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CE15E" w14:textId="77777777" w:rsidR="00834674" w:rsidRDefault="00834674" w:rsidP="00834674">
      <w:proofErr w:type="spellStart"/>
      <w:r>
        <w:t>ContentProvider</w:t>
      </w:r>
      <w:proofErr w:type="spellEnd"/>
      <w:r>
        <w:t>主要用于在不同的应用程序之间实现数据共享的功能</w:t>
      </w:r>
    </w:p>
    <w:p w14:paraId="4C1E98FB" w14:textId="77777777" w:rsidR="00834674" w:rsidRDefault="00834674" w:rsidP="00834674">
      <w:r>
        <w:rPr>
          <w:rFonts w:hint="eastAsia"/>
        </w:rPr>
        <w:t>他提供了一套完整的机制</w:t>
      </w:r>
      <w:r>
        <w:t xml:space="preserve"> 允许一个程序访问另一个程序中的数据 同时还能保证被</w:t>
      </w:r>
      <w:proofErr w:type="gramStart"/>
      <w:r>
        <w:t>访数据</w:t>
      </w:r>
      <w:proofErr w:type="gramEnd"/>
      <w:r>
        <w:t>的安全性</w:t>
      </w:r>
    </w:p>
    <w:p w14:paraId="4CDFBA1D" w14:textId="77777777" w:rsidR="00834674" w:rsidRDefault="00834674" w:rsidP="00834674">
      <w:r>
        <w:rPr>
          <w:rFonts w:hint="eastAsia"/>
        </w:rPr>
        <w:t>目前</w:t>
      </w:r>
      <w:r>
        <w:t xml:space="preserve"> 使用</w:t>
      </w:r>
      <w:proofErr w:type="spellStart"/>
      <w:r>
        <w:t>ContentProvider</w:t>
      </w:r>
      <w:proofErr w:type="spellEnd"/>
      <w:r>
        <w:t>是</w:t>
      </w:r>
      <w:proofErr w:type="gramStart"/>
      <w:r>
        <w:t>安卓实现跨程序</w:t>
      </w:r>
      <w:proofErr w:type="gramEnd"/>
      <w:r>
        <w:t>共享数据的标准方式</w:t>
      </w:r>
    </w:p>
    <w:p w14:paraId="3DF3B7B6" w14:textId="77777777" w:rsidR="00834674" w:rsidRDefault="00834674" w:rsidP="00834674"/>
    <w:p w14:paraId="49DB9E67" w14:textId="77777777" w:rsidR="00834674" w:rsidRDefault="00834674" w:rsidP="00834674">
      <w:r>
        <w:rPr>
          <w:rFonts w:hint="eastAsia"/>
        </w:rPr>
        <w:t>不同于前面说的文件存储这种全局可读写操作模式</w:t>
      </w:r>
      <w:r>
        <w:t xml:space="preserve"> </w:t>
      </w:r>
      <w:proofErr w:type="spellStart"/>
      <w:r>
        <w:t>ContentProvider</w:t>
      </w:r>
      <w:proofErr w:type="spellEnd"/>
      <w:r>
        <w:t>可以选择只对哪一部分数据进行共享 从而保证我们程序中的隐藏数据不会有泄漏风险</w:t>
      </w:r>
    </w:p>
    <w:p w14:paraId="0958B4BB" w14:textId="77777777" w:rsidR="00834674" w:rsidRDefault="00834674" w:rsidP="00834674"/>
    <w:p w14:paraId="2B1A1F36" w14:textId="77777777" w:rsidR="00834674" w:rsidRDefault="00834674" w:rsidP="00834674">
      <w:r>
        <w:rPr>
          <w:rFonts w:hint="eastAsia"/>
        </w:rPr>
        <w:t>访问其他程序的数据</w:t>
      </w:r>
    </w:p>
    <w:p w14:paraId="242C13B7" w14:textId="77777777" w:rsidR="00834674" w:rsidRDefault="00834674" w:rsidP="00834674">
      <w:r>
        <w:rPr>
          <w:rFonts w:hint="eastAsia"/>
        </w:rPr>
        <w:t>内容提供器的用法一般有两种</w:t>
      </w:r>
      <w:r>
        <w:t xml:space="preserve"> 一种是使用现有的内容提供器去读取和操作相应程序中的数据 另一种就是创建自己的内容提供器给我们程序的数据提供外部访问接口。</w:t>
      </w:r>
    </w:p>
    <w:p w14:paraId="49FD16B1" w14:textId="77777777" w:rsidR="00834674" w:rsidRDefault="00834674" w:rsidP="00834674"/>
    <w:p w14:paraId="0D5C5B85" w14:textId="77777777" w:rsidR="00834674" w:rsidRDefault="00834674" w:rsidP="00834674">
      <w:proofErr w:type="gramStart"/>
      <w:r>
        <w:rPr>
          <w:rFonts w:hint="eastAsia"/>
        </w:rPr>
        <w:t>一</w:t>
      </w:r>
      <w:proofErr w:type="gramEnd"/>
      <w:r>
        <w:t xml:space="preserve">. 现有的内容提供器 </w:t>
      </w:r>
      <w:proofErr w:type="spellStart"/>
      <w:r>
        <w:t>ContentResolver</w:t>
      </w:r>
      <w:proofErr w:type="spellEnd"/>
      <w:r>
        <w:t>基本用法</w:t>
      </w:r>
    </w:p>
    <w:p w14:paraId="2B2FC147" w14:textId="77777777" w:rsidR="00834674" w:rsidRDefault="00834674" w:rsidP="00834674">
      <w:r>
        <w:rPr>
          <w:rFonts w:hint="eastAsia"/>
        </w:rPr>
        <w:t>对于每一个应用程序来说</w:t>
      </w:r>
      <w:r>
        <w:t xml:space="preserve"> 想要访问内容提供器中共享的数据 一定要借助</w:t>
      </w:r>
      <w:proofErr w:type="spellStart"/>
      <w:r>
        <w:t>ContentResolver</w:t>
      </w:r>
      <w:proofErr w:type="spellEnd"/>
      <w:r>
        <w:t>类</w:t>
      </w:r>
    </w:p>
    <w:p w14:paraId="621690F7" w14:textId="77777777" w:rsidR="00834674" w:rsidRDefault="00834674" w:rsidP="00834674">
      <w:r>
        <w:rPr>
          <w:rFonts w:hint="eastAsia"/>
        </w:rPr>
        <w:t>可以通过</w:t>
      </w:r>
      <w:r>
        <w:t>Context中的</w:t>
      </w:r>
      <w:proofErr w:type="spellStart"/>
      <w:r>
        <w:t>getContentResolver</w:t>
      </w:r>
      <w:proofErr w:type="spellEnd"/>
      <w:r>
        <w:t xml:space="preserve">()获取该类的实例 </w:t>
      </w:r>
      <w:proofErr w:type="spellStart"/>
      <w:r>
        <w:t>ContentResolver</w:t>
      </w:r>
      <w:proofErr w:type="spellEnd"/>
      <w:r>
        <w:t>中提供了一系列的方法用于对数据进行CRUD操作（增删改查）与SQL语句十分相似 不同的是</w:t>
      </w:r>
      <w:proofErr w:type="spellStart"/>
      <w:r>
        <w:t>ContentResolver</w:t>
      </w:r>
      <w:proofErr w:type="spellEnd"/>
      <w:r>
        <w:t>中的</w:t>
      </w:r>
      <w:proofErr w:type="gramStart"/>
      <w:r>
        <w:t>增删改查的</w:t>
      </w:r>
      <w:proofErr w:type="gramEnd"/>
      <w:r>
        <w:t>参数使用的都是Uri 称为内容Uri</w:t>
      </w:r>
    </w:p>
    <w:p w14:paraId="16C43B36" w14:textId="77777777" w:rsidR="00834674" w:rsidRDefault="00834674" w:rsidP="00834674">
      <w:r>
        <w:rPr>
          <w:rFonts w:hint="eastAsia"/>
        </w:rPr>
        <w:t>内容</w:t>
      </w:r>
      <w:r>
        <w:t xml:space="preserve">Uri </w:t>
      </w:r>
      <w:proofErr w:type="gramStart"/>
      <w:r>
        <w:t>给内容</w:t>
      </w:r>
      <w:proofErr w:type="gramEnd"/>
      <w:r>
        <w:t>提供器中的数据建立了唯一标识符 主要由两部分组成： authority和path</w:t>
      </w:r>
    </w:p>
    <w:p w14:paraId="0120342E" w14:textId="77777777" w:rsidR="00834674" w:rsidRDefault="00834674" w:rsidP="00834674">
      <w:r>
        <w:t>authority是用于对不同的应用程序做区分 一般为了避免冲突 都会采用程序包名的方式来命名 如</w:t>
      </w:r>
      <w:proofErr w:type="spellStart"/>
      <w:r>
        <w:t>com.example.app</w:t>
      </w:r>
      <w:proofErr w:type="spellEnd"/>
      <w:r>
        <w:t>对应的authority可以是</w:t>
      </w:r>
      <w:proofErr w:type="spellStart"/>
      <w:r>
        <w:t>com.</w:t>
      </w:r>
      <w:proofErr w:type="gramStart"/>
      <w:r>
        <w:t>example.app.provider</w:t>
      </w:r>
      <w:proofErr w:type="spellEnd"/>
      <w:proofErr w:type="gramEnd"/>
    </w:p>
    <w:p w14:paraId="4B7E669B" w14:textId="77777777" w:rsidR="00834674" w:rsidRDefault="00834674" w:rsidP="00834674">
      <w:r>
        <w:t>path则是用于对同一个应用程序中不同的表做区分的 通常添加在authority后面 比如程序数据库里有两张表 table1 和table2 那么内容Uri可以命名为</w:t>
      </w:r>
      <w:proofErr w:type="spellStart"/>
      <w:r>
        <w:t>com.example.app.provider</w:t>
      </w:r>
      <w:proofErr w:type="spellEnd"/>
      <w:r>
        <w:t>/table1和</w:t>
      </w:r>
      <w:proofErr w:type="spellStart"/>
      <w:r>
        <w:t>com.</w:t>
      </w:r>
      <w:proofErr w:type="gramStart"/>
      <w:r>
        <w:t>example.app.provider</w:t>
      </w:r>
      <w:proofErr w:type="spellEnd"/>
      <w:proofErr w:type="gramEnd"/>
      <w:r>
        <w:t>/table2</w:t>
      </w:r>
    </w:p>
    <w:p w14:paraId="4B33345B" w14:textId="77777777" w:rsidR="00834674" w:rsidRDefault="00834674" w:rsidP="00834674">
      <w:r>
        <w:rPr>
          <w:rFonts w:hint="eastAsia"/>
        </w:rPr>
        <w:t>最后需要在头部加上协议声明</w:t>
      </w:r>
      <w:r>
        <w:t xml:space="preserve"> 所以最后的格式是：</w:t>
      </w:r>
    </w:p>
    <w:p w14:paraId="066C6985" w14:textId="77777777" w:rsidR="00834674" w:rsidRDefault="00834674" w:rsidP="00834674">
      <w:r>
        <w:t>content：//</w:t>
      </w:r>
      <w:proofErr w:type="spellStart"/>
      <w:r>
        <w:t>com.example.app.provider</w:t>
      </w:r>
      <w:proofErr w:type="spellEnd"/>
      <w:r>
        <w:t>/table1</w:t>
      </w:r>
    </w:p>
    <w:p w14:paraId="0818BA5C" w14:textId="77777777" w:rsidR="00834674" w:rsidRDefault="00834674" w:rsidP="00834674">
      <w:r>
        <w:t>content：//</w:t>
      </w:r>
      <w:proofErr w:type="spellStart"/>
      <w:r>
        <w:t>com.example.app.provider</w:t>
      </w:r>
      <w:proofErr w:type="spellEnd"/>
      <w:r>
        <w:t>/table2</w:t>
      </w:r>
    </w:p>
    <w:p w14:paraId="37B200E3" w14:textId="77777777" w:rsidR="00834674" w:rsidRDefault="00834674" w:rsidP="00834674"/>
    <w:p w14:paraId="42D8D769" w14:textId="77777777" w:rsidR="00834674" w:rsidRDefault="00834674" w:rsidP="00834674"/>
    <w:p w14:paraId="13CCB3E9" w14:textId="77777777" w:rsidR="00834674" w:rsidRDefault="00834674" w:rsidP="00834674">
      <w:r>
        <w:rPr>
          <w:rFonts w:hint="eastAsia"/>
        </w:rPr>
        <w:t>二</w:t>
      </w:r>
      <w:r>
        <w:t>. 创建内容提供器</w:t>
      </w:r>
    </w:p>
    <w:p w14:paraId="2F1EA02D" w14:textId="77777777" w:rsidR="00834674" w:rsidRDefault="00834674" w:rsidP="00834674">
      <w:r>
        <w:rPr>
          <w:rFonts w:hint="eastAsia"/>
        </w:rPr>
        <w:t>可以通过新建一个类取继承</w:t>
      </w:r>
      <w:proofErr w:type="spellStart"/>
      <w:r>
        <w:t>ContentProvider</w:t>
      </w:r>
      <w:proofErr w:type="spellEnd"/>
      <w:r>
        <w:t>的方式来创建一个自己的内容提供器</w:t>
      </w:r>
    </w:p>
    <w:p w14:paraId="44F3B078" w14:textId="7D6E2226" w:rsidR="00834674" w:rsidRDefault="00834674" w:rsidP="00834674">
      <w:proofErr w:type="spellStart"/>
      <w:r>
        <w:t>ContentProvider</w:t>
      </w:r>
      <w:proofErr w:type="spellEnd"/>
      <w:r>
        <w:t>内部有6个抽象方法 需要全部重写</w:t>
      </w:r>
    </w:p>
    <w:p w14:paraId="05211321" w14:textId="62AAE3F1" w:rsidR="00834674" w:rsidRDefault="00834674" w:rsidP="00834674">
      <w:pPr>
        <w:rPr>
          <w:rFonts w:hint="eastAsia"/>
        </w:rPr>
      </w:pPr>
      <w:r>
        <w:rPr>
          <w:noProof/>
        </w:rPr>
        <w:lastRenderedPageBreak/>
        <w:drawing>
          <wp:inline distT="0" distB="0" distL="0" distR="0" wp14:anchorId="15456211" wp14:editId="4ED4E367">
            <wp:extent cx="5274310" cy="3839210"/>
            <wp:effectExtent l="0" t="0" r="2540" b="8890"/>
            <wp:docPr id="3" name="图片 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在这里插入图片描述"/>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839210"/>
                    </a:xfrm>
                    <a:prstGeom prst="rect">
                      <a:avLst/>
                    </a:prstGeom>
                    <a:noFill/>
                    <a:ln>
                      <a:noFill/>
                    </a:ln>
                  </pic:spPr>
                </pic:pic>
              </a:graphicData>
            </a:graphic>
          </wp:inline>
        </w:drawing>
      </w:r>
    </w:p>
    <w:p w14:paraId="3C40C973" w14:textId="18C2FD9B" w:rsidR="00834674" w:rsidRDefault="00834674" w:rsidP="00834674">
      <w:pPr>
        <w:rPr>
          <w:rFonts w:hint="eastAsia"/>
        </w:rPr>
      </w:pPr>
      <w:r>
        <w:rPr>
          <w:noProof/>
        </w:rPr>
        <w:drawing>
          <wp:inline distT="0" distB="0" distL="0" distR="0" wp14:anchorId="3597B8DD" wp14:editId="26434300">
            <wp:extent cx="5274310" cy="4563745"/>
            <wp:effectExtent l="0" t="0" r="2540" b="8255"/>
            <wp:docPr id="2" name="图片 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在这里插入图片描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4563745"/>
                    </a:xfrm>
                    <a:prstGeom prst="rect">
                      <a:avLst/>
                    </a:prstGeom>
                    <a:noFill/>
                    <a:ln>
                      <a:noFill/>
                    </a:ln>
                  </pic:spPr>
                </pic:pic>
              </a:graphicData>
            </a:graphic>
          </wp:inline>
        </w:drawing>
      </w:r>
    </w:p>
    <w:p w14:paraId="53C5C86E" w14:textId="4126C442" w:rsidR="00834674" w:rsidRDefault="00834674" w:rsidP="00834674">
      <w:r>
        <w:rPr>
          <w:noProof/>
        </w:rPr>
        <w:lastRenderedPageBreak/>
        <w:drawing>
          <wp:inline distT="0" distB="0" distL="0" distR="0" wp14:anchorId="58F872EA" wp14:editId="3F4B4992">
            <wp:extent cx="5274310" cy="4333875"/>
            <wp:effectExtent l="0" t="0" r="254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333875"/>
                    </a:xfrm>
                    <a:prstGeom prst="rect">
                      <a:avLst/>
                    </a:prstGeom>
                    <a:noFill/>
                    <a:ln>
                      <a:noFill/>
                    </a:ln>
                  </pic:spPr>
                </pic:pic>
              </a:graphicData>
            </a:graphic>
          </wp:inline>
        </w:drawing>
      </w:r>
    </w:p>
    <w:p w14:paraId="65A6FFD2" w14:textId="77777777" w:rsidR="00834674" w:rsidRDefault="00834674" w:rsidP="00834674"/>
    <w:p w14:paraId="52B10FA7" w14:textId="77777777" w:rsidR="00834674" w:rsidRDefault="00834674" w:rsidP="00834674"/>
    <w:p w14:paraId="6DB256E0" w14:textId="77777777" w:rsidR="00834674" w:rsidRDefault="00834674" w:rsidP="00834674">
      <w:r>
        <w:rPr>
          <w:rFonts w:hint="eastAsia"/>
        </w:rPr>
        <w:t>——</w:t>
      </w:r>
      <w:proofErr w:type="gramStart"/>
      <w:r>
        <w:rPr>
          <w:rFonts w:hint="eastAsia"/>
        </w:rPr>
        <w:t>——————————————</w:t>
      </w:r>
      <w:proofErr w:type="gramEnd"/>
    </w:p>
    <w:p w14:paraId="6DBBCE14" w14:textId="77777777" w:rsidR="00834674" w:rsidRDefault="00834674" w:rsidP="00834674">
      <w:r>
        <w:rPr>
          <w:rFonts w:hint="eastAsia"/>
        </w:rPr>
        <w:t>版权声明：本文为</w:t>
      </w:r>
      <w:r>
        <w:t>CSDN博主「</w:t>
      </w:r>
      <w:proofErr w:type="spellStart"/>
      <w:r>
        <w:t>Azadoo</w:t>
      </w:r>
      <w:proofErr w:type="spellEnd"/>
      <w:r>
        <w:t>」的原创文章，遵循CC 4.0 BY-SA版权协议，转载请附上原文出处链接及本声明。</w:t>
      </w:r>
    </w:p>
    <w:p w14:paraId="3A46EF74" w14:textId="58DDB519" w:rsidR="00E46C9A" w:rsidRDefault="00834674" w:rsidP="00834674">
      <w:r>
        <w:rPr>
          <w:rFonts w:hint="eastAsia"/>
        </w:rPr>
        <w:t>原文链接：</w:t>
      </w:r>
      <w:r>
        <w:t>https://blog.csdn.net/Azadoo/article/details/121251498</w:t>
      </w:r>
    </w:p>
    <w:sectPr w:rsidR="00E46C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16A"/>
    <w:rsid w:val="005C616A"/>
    <w:rsid w:val="00834674"/>
    <w:rsid w:val="00E46C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22E1F"/>
  <w15:chartTrackingRefBased/>
  <w15:docId w15:val="{5710619C-B6E1-4F91-9252-159805C0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姚 圣杰</dc:creator>
  <cp:keywords/>
  <dc:description/>
  <cp:lastModifiedBy>姚 圣杰</cp:lastModifiedBy>
  <cp:revision>2</cp:revision>
  <dcterms:created xsi:type="dcterms:W3CDTF">2023-03-05T07:06:00Z</dcterms:created>
  <dcterms:modified xsi:type="dcterms:W3CDTF">2023-03-05T07:07:00Z</dcterms:modified>
</cp:coreProperties>
</file>