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Override PartName="/word/header2.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2515" w:rsidRPr="00492279" w:rsidRDefault="001555A3" w:rsidP="000F3D8C">
      <w:pPr>
        <w:pStyle w:val="aa"/>
        <w:spacing w:before="0" w:after="0" w:line="240" w:lineRule="auto"/>
        <w:ind w:leftChars="-257" w:left="-540" w:rightChars="-416" w:right="-874" w:firstLine="360"/>
        <w:rPr>
          <w:rFonts w:hint="eastAsia"/>
          <w:b/>
          <w:color w:val="663300"/>
          <w:sz w:val="44"/>
          <w:szCs w:val="44"/>
        </w:rPr>
      </w:pPr>
      <w:r>
        <w:rPr>
          <w:rFonts w:hint="eastAsia"/>
          <w:b/>
          <w:color w:val="663300"/>
          <w:sz w:val="44"/>
          <w:szCs w:val="44"/>
        </w:rPr>
        <w:t>VCF</w:t>
      </w:r>
      <w:r w:rsidR="00AA191F">
        <w:rPr>
          <w:rFonts w:hint="eastAsia"/>
          <w:b/>
          <w:color w:val="663300"/>
          <w:sz w:val="44"/>
          <w:szCs w:val="44"/>
        </w:rPr>
        <w:t>纵向虚拟化</w:t>
      </w:r>
      <w:r w:rsidR="00492279" w:rsidRPr="00492279">
        <w:rPr>
          <w:rFonts w:hint="eastAsia"/>
          <w:b/>
          <w:color w:val="663300"/>
          <w:sz w:val="44"/>
          <w:szCs w:val="44"/>
        </w:rPr>
        <w:t>技术架构</w:t>
      </w:r>
    </w:p>
    <w:p w:rsidR="00566C88" w:rsidRPr="00BA3322" w:rsidRDefault="006965CC" w:rsidP="006965CC">
      <w:pPr>
        <w:pStyle w:val="aa"/>
        <w:spacing w:before="0" w:after="0" w:line="240" w:lineRule="atLeast"/>
        <w:ind w:leftChars="-257" w:left="-540" w:rightChars="-416" w:right="-874" w:firstLine="360"/>
        <w:jc w:val="right"/>
        <w:rPr>
          <w:rFonts w:ascii="宋体" w:eastAsia="宋体" w:hAnsi="宋体"/>
          <w:sz w:val="24"/>
          <w:szCs w:val="24"/>
        </w:rPr>
      </w:pPr>
      <w:r>
        <w:rPr>
          <w:rFonts w:ascii="宋体" w:eastAsia="宋体" w:hAnsi="宋体" w:hint="eastAsia"/>
          <w:sz w:val="28"/>
          <w:szCs w:val="28"/>
        </w:rPr>
        <w:t>文/</w:t>
      </w:r>
      <w:r w:rsidR="00794AD9">
        <w:rPr>
          <w:rFonts w:ascii="宋体" w:eastAsia="宋体" w:hAnsi="宋体" w:hint="eastAsia"/>
          <w:sz w:val="28"/>
          <w:szCs w:val="28"/>
        </w:rPr>
        <w:t>刘刀桂 祁正林</w:t>
      </w:r>
    </w:p>
    <w:p w:rsidR="00DC4588" w:rsidRPr="0029469C" w:rsidRDefault="00DC4588" w:rsidP="00DC4588">
      <w:pPr>
        <w:tabs>
          <w:tab w:val="left" w:pos="4320"/>
        </w:tabs>
        <w:spacing w:line="240" w:lineRule="auto"/>
        <w:ind w:leftChars="-257" w:left="-540" w:rightChars="-416" w:right="-874"/>
      </w:pPr>
      <w:r w:rsidRPr="0029469C">
        <w:rPr>
          <w:rFonts w:hint="eastAsia"/>
        </w:rPr>
        <w:t>VM</w:t>
      </w:r>
      <w:r w:rsidRPr="0029469C">
        <w:rPr>
          <w:rFonts w:hint="eastAsia"/>
        </w:rPr>
        <w:t>及其迁移</w:t>
      </w:r>
      <w:r w:rsidR="00283D83" w:rsidRPr="0029469C">
        <w:rPr>
          <w:rFonts w:hint="eastAsia"/>
        </w:rPr>
        <w:t>驱动着数据中心</w:t>
      </w:r>
      <w:r w:rsidRPr="0029469C">
        <w:rPr>
          <w:rFonts w:hint="eastAsia"/>
        </w:rPr>
        <w:t>大规模二层网络</w:t>
      </w:r>
      <w:r w:rsidR="00283D83" w:rsidRPr="0029469C">
        <w:rPr>
          <w:rFonts w:hint="eastAsia"/>
        </w:rPr>
        <w:t>的发展</w:t>
      </w:r>
      <w:r w:rsidRPr="0029469C">
        <w:rPr>
          <w:rFonts w:hint="eastAsia"/>
        </w:rPr>
        <w:t>，随着网络规模的扩大，网络设备数量随之增大，网络管理成为数据中心基础设施管理中的一个棘手问题。同时，现代大数据中心对网络提供给服务器的端口密度也提出了更高的要求，例如</w:t>
      </w:r>
      <w:r w:rsidR="00C24F24" w:rsidRPr="0029469C">
        <w:rPr>
          <w:rFonts w:hint="eastAsia"/>
        </w:rPr>
        <w:t>万台服务器的</w:t>
      </w:r>
      <w:r w:rsidR="00C24F24">
        <w:rPr>
          <w:rFonts w:hint="eastAsia"/>
        </w:rPr>
        <w:t>规</w:t>
      </w:r>
      <w:r w:rsidR="00C24F24" w:rsidRPr="0029469C">
        <w:rPr>
          <w:rFonts w:hint="eastAsia"/>
        </w:rPr>
        <w:t>模已是</w:t>
      </w:r>
      <w:r w:rsidRPr="0029469C">
        <w:rPr>
          <w:rFonts w:hint="eastAsia"/>
        </w:rPr>
        <w:t>互联网</w:t>
      </w:r>
      <w:r w:rsidR="00C24F24">
        <w:rPr>
          <w:rFonts w:hint="eastAsia"/>
        </w:rPr>
        <w:t>数据中心</w:t>
      </w:r>
      <w:r w:rsidRPr="0029469C">
        <w:rPr>
          <w:rFonts w:hint="eastAsia"/>
        </w:rPr>
        <w:t>现实中的普遍需求。</w:t>
      </w:r>
      <w:r w:rsidR="00A70296">
        <w:rPr>
          <w:rFonts w:hint="eastAsia"/>
        </w:rPr>
        <w:t>端口扩展技术作为提高接入设备端口密度的一种有效手段逐渐成熟并获得了业界的认可。</w:t>
      </w:r>
      <w:r w:rsidR="001555A3">
        <w:rPr>
          <w:rFonts w:hint="eastAsia"/>
        </w:rPr>
        <w:t>VCF</w:t>
      </w:r>
      <w:r w:rsidR="00770A17">
        <w:rPr>
          <w:rFonts w:hint="eastAsia"/>
        </w:rPr>
        <w:t>纵向虚拟化</w:t>
      </w:r>
      <w:r w:rsidR="00770A17" w:rsidRPr="0029469C">
        <w:rPr>
          <w:rFonts w:hint="eastAsia"/>
        </w:rPr>
        <w:t>技术</w:t>
      </w:r>
      <w:r w:rsidR="00770A17">
        <w:rPr>
          <w:rFonts w:hint="eastAsia"/>
        </w:rPr>
        <w:t>（</w:t>
      </w:r>
      <w:r w:rsidR="001555A3" w:rsidRPr="00842EB1">
        <w:t>Vertical Converged Framework</w:t>
      </w:r>
      <w:r w:rsidR="00770A17" w:rsidRPr="00842EB1">
        <w:rPr>
          <w:rFonts w:hint="eastAsia"/>
        </w:rPr>
        <w:t>，</w:t>
      </w:r>
      <w:r w:rsidR="00622DA7">
        <w:rPr>
          <w:rFonts w:hint="eastAsia"/>
        </w:rPr>
        <w:t>纵向融合框架，</w:t>
      </w:r>
      <w:r w:rsidR="00770A17">
        <w:rPr>
          <w:rFonts w:hint="eastAsia"/>
        </w:rPr>
        <w:t>以下简称</w:t>
      </w:r>
      <w:r w:rsidR="00770A17">
        <w:rPr>
          <w:rFonts w:hint="eastAsia"/>
        </w:rPr>
        <w:t>V</w:t>
      </w:r>
      <w:r w:rsidR="001555A3">
        <w:rPr>
          <w:rFonts w:hint="eastAsia"/>
        </w:rPr>
        <w:t>CF</w:t>
      </w:r>
      <w:r w:rsidR="00770A17">
        <w:rPr>
          <w:rFonts w:hint="eastAsia"/>
        </w:rPr>
        <w:t>）即是该技术的一种实现方式，</w:t>
      </w:r>
      <w:r w:rsidRPr="0029469C">
        <w:rPr>
          <w:rFonts w:hint="eastAsia"/>
        </w:rPr>
        <w:t>满足数据中心虚拟化高密接入并</w:t>
      </w:r>
      <w:r w:rsidR="00770A17">
        <w:rPr>
          <w:rFonts w:hint="eastAsia"/>
        </w:rPr>
        <w:t>可以</w:t>
      </w:r>
      <w:r w:rsidRPr="0029469C">
        <w:rPr>
          <w:rFonts w:hint="eastAsia"/>
        </w:rPr>
        <w:t>简化管理</w:t>
      </w:r>
      <w:r w:rsidR="001555A3">
        <w:rPr>
          <w:rFonts w:hint="eastAsia"/>
        </w:rPr>
        <w:t>。</w:t>
      </w:r>
      <w:r w:rsidR="001555A3">
        <w:rPr>
          <w:rFonts w:hint="eastAsia"/>
        </w:rPr>
        <w:t>Cisco</w:t>
      </w:r>
      <w:r w:rsidR="001555A3">
        <w:rPr>
          <w:rFonts w:hint="eastAsia"/>
        </w:rPr>
        <w:t>公司相类似的技术是</w:t>
      </w:r>
      <w:r w:rsidR="001555A3">
        <w:rPr>
          <w:rFonts w:ascii="宋体" w:cs="宋体"/>
          <w:color w:val="000000"/>
          <w:sz w:val="20"/>
        </w:rPr>
        <w:t>FEX</w:t>
      </w:r>
      <w:r w:rsidR="001555A3">
        <w:rPr>
          <w:rFonts w:hint="eastAsia"/>
        </w:rPr>
        <w:t>。</w:t>
      </w:r>
    </w:p>
    <w:p w:rsidR="006B413E" w:rsidRDefault="001555A3" w:rsidP="00DC4588">
      <w:pPr>
        <w:tabs>
          <w:tab w:val="left" w:pos="4320"/>
        </w:tabs>
        <w:spacing w:line="240" w:lineRule="auto"/>
        <w:ind w:leftChars="-257" w:left="-540" w:rightChars="-416" w:right="-874"/>
        <w:rPr>
          <w:rFonts w:hint="eastAsia"/>
          <w:szCs w:val="21"/>
        </w:rPr>
      </w:pPr>
      <w:r>
        <w:rPr>
          <w:rFonts w:hint="eastAsia"/>
          <w:szCs w:val="21"/>
        </w:rPr>
        <w:t>VCF</w:t>
      </w:r>
      <w:r w:rsidR="001114A4">
        <w:rPr>
          <w:rFonts w:hint="eastAsia"/>
        </w:rPr>
        <w:t>在纵向维度上支持对系统进行异构扩展</w:t>
      </w:r>
      <w:r w:rsidR="00714627" w:rsidRPr="0029469C">
        <w:rPr>
          <w:rFonts w:hint="eastAsia"/>
          <w:szCs w:val="21"/>
        </w:rPr>
        <w:t>，</w:t>
      </w:r>
      <w:r w:rsidR="001114A4">
        <w:rPr>
          <w:rFonts w:hint="eastAsia"/>
          <w:szCs w:val="21"/>
        </w:rPr>
        <w:t>即</w:t>
      </w:r>
      <w:r w:rsidR="00714627" w:rsidRPr="0029469C">
        <w:rPr>
          <w:rFonts w:hint="eastAsia"/>
          <w:szCs w:val="21"/>
        </w:rPr>
        <w:t>在形成一台</w:t>
      </w:r>
      <w:r w:rsidR="00714AA9">
        <w:rPr>
          <w:rFonts w:hint="eastAsia"/>
          <w:szCs w:val="21"/>
        </w:rPr>
        <w:t>逻辑虚拟设备的基础上，把一台盒式设备作为一块远程接口板加</w:t>
      </w:r>
      <w:r w:rsidR="00714627" w:rsidRPr="0029469C">
        <w:rPr>
          <w:rFonts w:hint="eastAsia"/>
          <w:szCs w:val="21"/>
        </w:rPr>
        <w:t>入</w:t>
      </w:r>
      <w:r w:rsidR="00E6055A" w:rsidRPr="0029469C">
        <w:rPr>
          <w:rFonts w:hint="eastAsia"/>
          <w:szCs w:val="21"/>
        </w:rPr>
        <w:t>主设备</w:t>
      </w:r>
      <w:r w:rsidR="00714627" w:rsidRPr="0029469C">
        <w:rPr>
          <w:rFonts w:hint="eastAsia"/>
          <w:szCs w:val="21"/>
        </w:rPr>
        <w:t>系统，以达到扩展</w:t>
      </w:r>
      <w:r w:rsidR="00714627" w:rsidRPr="0029469C">
        <w:rPr>
          <w:rFonts w:hint="eastAsia"/>
          <w:szCs w:val="21"/>
        </w:rPr>
        <w:t>I/O</w:t>
      </w:r>
      <w:r w:rsidR="005E097A" w:rsidRPr="0029469C">
        <w:rPr>
          <w:rFonts w:hint="eastAsia"/>
          <w:szCs w:val="21"/>
        </w:rPr>
        <w:t>端口能力和进行</w:t>
      </w:r>
      <w:r w:rsidR="00714627" w:rsidRPr="0029469C">
        <w:rPr>
          <w:rFonts w:hint="eastAsia"/>
          <w:szCs w:val="21"/>
        </w:rPr>
        <w:t>集中控制管理的目的。</w:t>
      </w:r>
      <w:r w:rsidR="008203F1" w:rsidRPr="0029469C">
        <w:rPr>
          <w:rFonts w:hint="eastAsia"/>
          <w:szCs w:val="21"/>
        </w:rPr>
        <w:t>为叙述方便，后</w:t>
      </w:r>
      <w:r w:rsidR="00DD22EC" w:rsidRPr="0029469C">
        <w:rPr>
          <w:rFonts w:hint="eastAsia"/>
          <w:szCs w:val="21"/>
        </w:rPr>
        <w:t>文会把</w:t>
      </w:r>
      <w:r w:rsidR="003D3E7F" w:rsidRPr="0029469C">
        <w:rPr>
          <w:rFonts w:hint="eastAsia"/>
          <w:szCs w:val="21"/>
        </w:rPr>
        <w:t>纵向</w:t>
      </w:r>
      <w:r>
        <w:rPr>
          <w:rFonts w:hint="eastAsia"/>
          <w:szCs w:val="21"/>
        </w:rPr>
        <w:t>VCF</w:t>
      </w:r>
      <w:r w:rsidR="008203F1" w:rsidRPr="0029469C">
        <w:rPr>
          <w:rFonts w:hint="eastAsia"/>
          <w:szCs w:val="21"/>
        </w:rPr>
        <w:t>的建立和管理过程</w:t>
      </w:r>
      <w:r w:rsidR="003D3E7F" w:rsidRPr="0029469C">
        <w:rPr>
          <w:rFonts w:hint="eastAsia"/>
          <w:szCs w:val="21"/>
        </w:rPr>
        <w:t>等与</w:t>
      </w:r>
      <w:r w:rsidR="008203F1" w:rsidRPr="0029469C">
        <w:rPr>
          <w:rFonts w:hint="eastAsia"/>
          <w:szCs w:val="21"/>
        </w:rPr>
        <w:t>IRF</w:t>
      </w:r>
      <w:r w:rsidR="008203F1" w:rsidRPr="0029469C">
        <w:rPr>
          <w:rFonts w:hint="eastAsia"/>
          <w:szCs w:val="21"/>
        </w:rPr>
        <w:t>传统的横向</w:t>
      </w:r>
      <w:r w:rsidR="003D3E7F" w:rsidRPr="0029469C">
        <w:rPr>
          <w:rFonts w:hint="eastAsia"/>
          <w:szCs w:val="21"/>
        </w:rPr>
        <w:t>相关</w:t>
      </w:r>
      <w:r w:rsidR="008203F1" w:rsidRPr="0029469C">
        <w:rPr>
          <w:rFonts w:hint="eastAsia"/>
          <w:szCs w:val="21"/>
        </w:rPr>
        <w:t>功能进行对比</w:t>
      </w:r>
      <w:r w:rsidR="00E6055A" w:rsidRPr="0029469C">
        <w:rPr>
          <w:rFonts w:hint="eastAsia"/>
          <w:szCs w:val="21"/>
        </w:rPr>
        <w:t>。</w:t>
      </w:r>
    </w:p>
    <w:p w:rsidR="003C22B3" w:rsidRDefault="00AE6378" w:rsidP="00D424D1">
      <w:pPr>
        <w:tabs>
          <w:tab w:val="left" w:pos="4320"/>
        </w:tabs>
        <w:spacing w:line="240" w:lineRule="auto"/>
        <w:ind w:leftChars="-257" w:left="-540" w:rightChars="-416" w:right="-874"/>
        <w:rPr>
          <w:rFonts w:hint="eastAsia"/>
          <w:szCs w:val="21"/>
        </w:rPr>
      </w:pPr>
      <w:r>
        <w:rPr>
          <w:rFonts w:hint="eastAsia"/>
          <w:szCs w:val="21"/>
        </w:rPr>
        <w:t>IRF</w:t>
      </w:r>
      <w:r>
        <w:rPr>
          <w:rFonts w:hint="eastAsia"/>
          <w:szCs w:val="21"/>
        </w:rPr>
        <w:t>（横向）堆叠拓扑主要有链型和环形两种。设备按角色可分为</w:t>
      </w:r>
      <w:r>
        <w:rPr>
          <w:rFonts w:hint="eastAsia"/>
          <w:szCs w:val="21"/>
        </w:rPr>
        <w:t>Master</w:t>
      </w:r>
      <w:r>
        <w:rPr>
          <w:rFonts w:hint="eastAsia"/>
          <w:szCs w:val="21"/>
        </w:rPr>
        <w:t>和</w:t>
      </w:r>
      <w:r>
        <w:rPr>
          <w:rFonts w:hint="eastAsia"/>
          <w:szCs w:val="21"/>
        </w:rPr>
        <w:t>Slave</w:t>
      </w:r>
      <w:r w:rsidR="000A442E">
        <w:rPr>
          <w:rFonts w:hint="eastAsia"/>
          <w:szCs w:val="21"/>
        </w:rPr>
        <w:t>。</w:t>
      </w:r>
      <w:r w:rsidR="000A442E">
        <w:rPr>
          <w:rFonts w:hint="eastAsia"/>
          <w:szCs w:val="21"/>
        </w:rPr>
        <w:t>Slave</w:t>
      </w:r>
      <w:r w:rsidR="000A442E">
        <w:rPr>
          <w:rFonts w:hint="eastAsia"/>
          <w:szCs w:val="21"/>
        </w:rPr>
        <w:t>在一定条件下可转变为</w:t>
      </w:r>
      <w:r w:rsidR="000A442E">
        <w:rPr>
          <w:rFonts w:hint="eastAsia"/>
          <w:szCs w:val="21"/>
        </w:rPr>
        <w:t>Master</w:t>
      </w:r>
      <w:r w:rsidR="000A442E">
        <w:rPr>
          <w:rFonts w:hint="eastAsia"/>
          <w:szCs w:val="21"/>
        </w:rPr>
        <w:t>，两者业务处理能力是同一水平的，只不过</w:t>
      </w:r>
      <w:r w:rsidR="000A442E">
        <w:rPr>
          <w:rFonts w:hint="eastAsia"/>
          <w:szCs w:val="21"/>
        </w:rPr>
        <w:t>Slave</w:t>
      </w:r>
      <w:r w:rsidR="000A442E">
        <w:rPr>
          <w:rFonts w:hint="eastAsia"/>
          <w:szCs w:val="21"/>
        </w:rPr>
        <w:t>处于“非不能也，实不为也”的状态</w:t>
      </w:r>
      <w:r>
        <w:rPr>
          <w:rFonts w:hint="eastAsia"/>
          <w:szCs w:val="21"/>
        </w:rPr>
        <w:t>。</w:t>
      </w:r>
    </w:p>
    <w:p w:rsidR="00AB4462" w:rsidRDefault="008636F7" w:rsidP="00D424D1">
      <w:pPr>
        <w:tabs>
          <w:tab w:val="left" w:pos="4320"/>
        </w:tabs>
        <w:spacing w:line="240" w:lineRule="auto"/>
        <w:ind w:leftChars="-257" w:left="-540" w:rightChars="-416" w:right="-874"/>
        <w:rPr>
          <w:color w:val="000000"/>
          <w:szCs w:val="21"/>
        </w:rPr>
      </w:pPr>
      <w:r w:rsidRPr="008636F7">
        <w:rPr>
          <w:rFonts w:hint="eastAsia"/>
          <w:color w:val="000000"/>
          <w:szCs w:val="21"/>
        </w:rPr>
        <w:t>对于</w:t>
      </w:r>
      <w:r w:rsidR="001555A3">
        <w:rPr>
          <w:rFonts w:hint="eastAsia"/>
          <w:color w:val="000000"/>
          <w:szCs w:val="21"/>
        </w:rPr>
        <w:t>VCF</w:t>
      </w:r>
      <w:r w:rsidRPr="008636F7">
        <w:rPr>
          <w:rFonts w:hint="eastAsia"/>
          <w:color w:val="000000"/>
          <w:szCs w:val="21"/>
        </w:rPr>
        <w:t>（即纵向）来说，设备按角色</w:t>
      </w:r>
      <w:r w:rsidR="008704FB">
        <w:rPr>
          <w:rFonts w:hint="eastAsia"/>
          <w:color w:val="000000"/>
          <w:szCs w:val="21"/>
        </w:rPr>
        <w:t>分为</w:t>
      </w:r>
      <w:r w:rsidRPr="008636F7">
        <w:rPr>
          <w:color w:val="000000"/>
          <w:szCs w:val="21"/>
        </w:rPr>
        <w:t>CB</w:t>
      </w:r>
      <w:r w:rsidRPr="008636F7">
        <w:rPr>
          <w:rFonts w:hint="eastAsia"/>
          <w:color w:val="000000"/>
          <w:szCs w:val="21"/>
        </w:rPr>
        <w:t>（</w:t>
      </w:r>
      <w:r w:rsidRPr="008636F7">
        <w:rPr>
          <w:color w:val="000000"/>
          <w:szCs w:val="21"/>
        </w:rPr>
        <w:t>Controlling Bridge</w:t>
      </w:r>
      <w:r w:rsidRPr="008636F7">
        <w:rPr>
          <w:rFonts w:hint="eastAsia"/>
          <w:color w:val="000000"/>
          <w:szCs w:val="21"/>
        </w:rPr>
        <w:t>）和</w:t>
      </w:r>
      <w:r w:rsidRPr="008636F7">
        <w:rPr>
          <w:color w:val="000000"/>
          <w:szCs w:val="21"/>
        </w:rPr>
        <w:t>PE</w:t>
      </w:r>
      <w:r w:rsidRPr="008636F7">
        <w:rPr>
          <w:rFonts w:hint="eastAsia"/>
          <w:color w:val="000000"/>
          <w:szCs w:val="21"/>
        </w:rPr>
        <w:t>（</w:t>
      </w:r>
      <w:r w:rsidRPr="008636F7">
        <w:rPr>
          <w:color w:val="000000"/>
          <w:szCs w:val="21"/>
        </w:rPr>
        <w:t>Port Extender</w:t>
      </w:r>
      <w:r w:rsidRPr="008636F7">
        <w:rPr>
          <w:rFonts w:hint="eastAsia"/>
          <w:color w:val="000000"/>
          <w:szCs w:val="21"/>
        </w:rPr>
        <w:t>）两种。</w:t>
      </w:r>
      <w:r w:rsidRPr="008636F7">
        <w:rPr>
          <w:color w:val="000000"/>
          <w:szCs w:val="21"/>
        </w:rPr>
        <w:t>CB</w:t>
      </w:r>
      <w:r w:rsidRPr="008636F7">
        <w:rPr>
          <w:rFonts w:hint="eastAsia"/>
          <w:color w:val="000000"/>
          <w:szCs w:val="21"/>
        </w:rPr>
        <w:t>表示控制设备，</w:t>
      </w:r>
      <w:r w:rsidRPr="008636F7">
        <w:rPr>
          <w:color w:val="000000"/>
          <w:szCs w:val="21"/>
        </w:rPr>
        <w:t>PE</w:t>
      </w:r>
      <w:r w:rsidRPr="008636F7">
        <w:rPr>
          <w:rFonts w:hint="eastAsia"/>
          <w:color w:val="000000"/>
          <w:szCs w:val="21"/>
        </w:rPr>
        <w:t>表示纵向扩展设备，即端口扩展器（或称远程接口板）。通常来说，</w:t>
      </w:r>
      <w:r w:rsidRPr="008636F7">
        <w:rPr>
          <w:rFonts w:hint="eastAsia"/>
          <w:color w:val="000000"/>
          <w:szCs w:val="21"/>
        </w:rPr>
        <w:t>PE</w:t>
      </w:r>
      <w:r w:rsidRPr="008636F7">
        <w:rPr>
          <w:rFonts w:hint="eastAsia"/>
          <w:color w:val="000000"/>
          <w:szCs w:val="21"/>
        </w:rPr>
        <w:t>设备的能力不足以充当</w:t>
      </w:r>
      <w:r w:rsidRPr="008636F7">
        <w:rPr>
          <w:rFonts w:hint="eastAsia"/>
          <w:color w:val="000000"/>
          <w:szCs w:val="21"/>
        </w:rPr>
        <w:t>CB</w:t>
      </w:r>
      <w:r w:rsidRPr="008636F7">
        <w:rPr>
          <w:rFonts w:hint="eastAsia"/>
          <w:color w:val="000000"/>
          <w:szCs w:val="21"/>
        </w:rPr>
        <w:t>，管理拓扑上难以越级，处于“非不为也，实不能也”的状态。</w:t>
      </w:r>
    </w:p>
    <w:p w:rsidR="00146F76" w:rsidRDefault="006B413E" w:rsidP="00D424D1">
      <w:pPr>
        <w:tabs>
          <w:tab w:val="left" w:pos="4320"/>
        </w:tabs>
        <w:spacing w:line="240" w:lineRule="auto"/>
        <w:ind w:leftChars="-257" w:left="-540" w:rightChars="-416" w:right="-874"/>
        <w:rPr>
          <w:szCs w:val="21"/>
        </w:rPr>
      </w:pPr>
      <w:r>
        <w:rPr>
          <w:rFonts w:hint="eastAsia"/>
          <w:szCs w:val="21"/>
        </w:rPr>
        <w:t>如</w:t>
      </w:r>
      <w:r w:rsidR="00D21857">
        <w:rPr>
          <w:rFonts w:hint="eastAsia"/>
          <w:szCs w:val="21"/>
        </w:rPr>
        <w:t>图</w:t>
      </w:r>
      <w:r>
        <w:rPr>
          <w:rFonts w:hint="eastAsia"/>
          <w:szCs w:val="21"/>
        </w:rPr>
        <w:t>1</w:t>
      </w:r>
      <w:r w:rsidR="00F209A5">
        <w:rPr>
          <w:rFonts w:hint="eastAsia"/>
          <w:szCs w:val="21"/>
        </w:rPr>
        <w:t>所示，左边是框式设备或者是盒式设备各自形成</w:t>
      </w:r>
      <w:r w:rsidR="00F209A5">
        <w:rPr>
          <w:rFonts w:hint="eastAsia"/>
          <w:szCs w:val="21"/>
        </w:rPr>
        <w:t>IRF</w:t>
      </w:r>
      <w:r w:rsidR="00F209A5">
        <w:rPr>
          <w:rFonts w:hint="eastAsia"/>
          <w:szCs w:val="21"/>
        </w:rPr>
        <w:t>堆叠</w:t>
      </w:r>
      <w:r w:rsidR="00622DA7">
        <w:rPr>
          <w:rFonts w:hint="eastAsia"/>
          <w:szCs w:val="21"/>
        </w:rPr>
        <w:t>横向虚拟化系统</w:t>
      </w:r>
      <w:r w:rsidR="002414D3">
        <w:rPr>
          <w:rFonts w:hint="eastAsia"/>
          <w:szCs w:val="21"/>
        </w:rPr>
        <w:t>，</w:t>
      </w:r>
      <w:r w:rsidR="00A4030B">
        <w:rPr>
          <w:rFonts w:hint="eastAsia"/>
          <w:szCs w:val="21"/>
        </w:rPr>
        <w:t>有</w:t>
      </w:r>
      <w:r w:rsidR="002414D3">
        <w:rPr>
          <w:rFonts w:hint="eastAsia"/>
        </w:rPr>
        <w:t>环形堆叠和链型堆叠</w:t>
      </w:r>
      <w:r w:rsidR="00A4030B">
        <w:rPr>
          <w:rFonts w:hint="eastAsia"/>
        </w:rPr>
        <w:t>（虚线存在的情况）两种拓扑形式</w:t>
      </w:r>
      <w:r w:rsidR="00F209A5">
        <w:rPr>
          <w:rFonts w:hint="eastAsia"/>
          <w:szCs w:val="21"/>
        </w:rPr>
        <w:t>；右边是框式设备与盒式设备形成</w:t>
      </w:r>
      <w:r w:rsidR="001555A3">
        <w:rPr>
          <w:rFonts w:hint="eastAsia"/>
          <w:szCs w:val="21"/>
        </w:rPr>
        <w:t>VCF</w:t>
      </w:r>
      <w:r w:rsidR="00622DA7">
        <w:rPr>
          <w:rFonts w:hint="eastAsia"/>
          <w:szCs w:val="21"/>
        </w:rPr>
        <w:t>纵向虚拟化系统（简称</w:t>
      </w:r>
      <w:r w:rsidR="001114A4">
        <w:rPr>
          <w:rFonts w:hint="eastAsia"/>
          <w:szCs w:val="21"/>
        </w:rPr>
        <w:t xml:space="preserve"> </w:t>
      </w:r>
      <w:r w:rsidR="00622DA7">
        <w:rPr>
          <w:rFonts w:hint="eastAsia"/>
          <w:szCs w:val="21"/>
        </w:rPr>
        <w:t xml:space="preserve">VCF </w:t>
      </w:r>
      <w:r w:rsidR="001114A4">
        <w:rPr>
          <w:rFonts w:hint="eastAsia"/>
          <w:szCs w:val="21"/>
        </w:rPr>
        <w:t>Fabric</w:t>
      </w:r>
      <w:r w:rsidR="00622DA7">
        <w:rPr>
          <w:rFonts w:hint="eastAsia"/>
          <w:szCs w:val="21"/>
        </w:rPr>
        <w:t>）</w:t>
      </w:r>
      <w:r w:rsidR="00F209A5">
        <w:rPr>
          <w:rFonts w:hint="eastAsia"/>
          <w:szCs w:val="21"/>
        </w:rPr>
        <w:t>，为便于对比</w:t>
      </w:r>
      <w:r w:rsidR="00A4030B">
        <w:rPr>
          <w:szCs w:val="21"/>
        </w:rPr>
        <w:t>CB</w:t>
      </w:r>
      <w:r w:rsidR="00F209A5">
        <w:rPr>
          <w:rFonts w:hint="eastAsia"/>
          <w:szCs w:val="21"/>
        </w:rPr>
        <w:t>由</w:t>
      </w:r>
      <w:r w:rsidR="00F209A5">
        <w:rPr>
          <w:rFonts w:hint="eastAsia"/>
          <w:szCs w:val="21"/>
        </w:rPr>
        <w:t>IRF</w:t>
      </w:r>
      <w:r w:rsidR="00F209A5">
        <w:rPr>
          <w:rFonts w:hint="eastAsia"/>
          <w:szCs w:val="21"/>
        </w:rPr>
        <w:t>堆叠组成。</w:t>
      </w:r>
    </w:p>
    <w:p w:rsidR="00061EE8" w:rsidRDefault="0045764D" w:rsidP="00F209A5">
      <w:pPr>
        <w:tabs>
          <w:tab w:val="left" w:pos="4320"/>
        </w:tabs>
        <w:spacing w:line="240" w:lineRule="auto"/>
        <w:ind w:leftChars="-257" w:left="-540" w:rightChars="-416" w:right="-874"/>
        <w:jc w:val="center"/>
        <w:rPr>
          <w:rFonts w:hint="eastAsia"/>
          <w:szCs w:val="21"/>
        </w:rPr>
      </w:pPr>
      <w:r>
        <w:rPr>
          <w:noProof/>
          <w:szCs w:val="21"/>
        </w:rPr>
        <w:drawing>
          <wp:inline distT="0" distB="0" distL="0" distR="0">
            <wp:extent cx="5488558" cy="1860550"/>
            <wp:effectExtent l="6097" t="0" r="0" b="0"/>
            <wp:docPr id="1" name="对象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803068" cy="2301875"/>
                      <a:chOff x="809625" y="1757363"/>
                      <a:chExt cx="6803068" cy="2301875"/>
                    </a:xfrm>
                  </a:grpSpPr>
                  <a:sp>
                    <a:nvSpPr>
                      <a:cNvPr id="3075" name="Line 82"/>
                      <a:cNvSpPr>
                        <a:spLocks noChangeShapeType="1"/>
                      </a:cNvSpPr>
                    </a:nvSpPr>
                    <a:spPr bwMode="auto">
                      <a:xfrm flipV="1">
                        <a:off x="1374775" y="2339975"/>
                        <a:ext cx="2063750" cy="12700"/>
                      </a:xfrm>
                      <a:prstGeom prst="line">
                        <a:avLst/>
                      </a:prstGeom>
                      <a:noFill/>
                      <a:ln w="19050">
                        <a:solidFill>
                          <a:srgbClr val="FF0000"/>
                        </a:solidFill>
                        <a:round/>
                        <a:headEnd/>
                        <a:tailEn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076" name="Line 83"/>
                      <a:cNvSpPr>
                        <a:spLocks noChangeShapeType="1"/>
                      </a:cNvSpPr>
                    </a:nvSpPr>
                    <a:spPr bwMode="auto">
                      <a:xfrm flipV="1">
                        <a:off x="1374775" y="2413000"/>
                        <a:ext cx="2063750" cy="12700"/>
                      </a:xfrm>
                      <a:prstGeom prst="line">
                        <a:avLst/>
                      </a:prstGeom>
                      <a:noFill/>
                      <a:ln w="19050">
                        <a:solidFill>
                          <a:srgbClr val="FF0000"/>
                        </a:solidFill>
                        <a:round/>
                        <a:headEnd/>
                        <a:tailEn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cxnSp>
                    <a:nvCxnSpPr>
                      <a:cNvPr id="182" name="直接连接符 181"/>
                      <a:cNvCxnSpPr/>
                    </a:nvCxnSpPr>
                    <a:spPr>
                      <a:xfrm>
                        <a:off x="847725" y="2413000"/>
                        <a:ext cx="163513" cy="1588"/>
                      </a:xfrm>
                      <a:prstGeom prst="line">
                        <a:avLst/>
                      </a:prstGeom>
                      <a:ln w="19050">
                        <a:solidFill>
                          <a:srgbClr val="FF0000"/>
                        </a:solidFill>
                        <a:prstDash val="dash"/>
                      </a:ln>
                    </a:spPr>
                    <a:style>
                      <a:lnRef idx="1">
                        <a:schemeClr val="accent1"/>
                      </a:lnRef>
                      <a:fillRef idx="0">
                        <a:schemeClr val="accent1"/>
                      </a:fillRef>
                      <a:effectRef idx="0">
                        <a:schemeClr val="accent1"/>
                      </a:effectRef>
                      <a:fontRef idx="minor">
                        <a:schemeClr val="tx1"/>
                      </a:fontRef>
                    </a:style>
                  </a:cxnSp>
                  <a:cxnSp>
                    <a:nvCxnSpPr>
                      <a:cNvPr id="183" name="直接连接符 182"/>
                      <a:cNvCxnSpPr/>
                    </a:nvCxnSpPr>
                    <a:spPr>
                      <a:xfrm>
                        <a:off x="903288" y="2352675"/>
                        <a:ext cx="161925" cy="1588"/>
                      </a:xfrm>
                      <a:prstGeom prst="line">
                        <a:avLst/>
                      </a:prstGeom>
                      <a:ln w="19050">
                        <a:solidFill>
                          <a:srgbClr val="FF0000"/>
                        </a:solidFill>
                        <a:prstDash val="dash"/>
                      </a:ln>
                    </a:spPr>
                    <a:style>
                      <a:lnRef idx="1">
                        <a:schemeClr val="accent1"/>
                      </a:lnRef>
                      <a:fillRef idx="0">
                        <a:schemeClr val="accent1"/>
                      </a:fillRef>
                      <a:effectRef idx="0">
                        <a:schemeClr val="accent1"/>
                      </a:effectRef>
                      <a:fontRef idx="minor">
                        <a:schemeClr val="tx1"/>
                      </a:fontRef>
                    </a:style>
                  </a:cxnSp>
                  <a:cxnSp>
                    <a:nvCxnSpPr>
                      <a:cNvPr id="184" name="直接连接符 183"/>
                      <a:cNvCxnSpPr/>
                    </a:nvCxnSpPr>
                    <a:spPr>
                      <a:xfrm>
                        <a:off x="3798888" y="2413000"/>
                        <a:ext cx="161925" cy="1588"/>
                      </a:xfrm>
                      <a:prstGeom prst="line">
                        <a:avLst/>
                      </a:prstGeom>
                      <a:ln w="19050">
                        <a:solidFill>
                          <a:srgbClr val="FF0000"/>
                        </a:solidFill>
                        <a:prstDash val="dash"/>
                      </a:ln>
                    </a:spPr>
                    <a:style>
                      <a:lnRef idx="1">
                        <a:schemeClr val="accent1"/>
                      </a:lnRef>
                      <a:fillRef idx="0">
                        <a:schemeClr val="accent1"/>
                      </a:fillRef>
                      <a:effectRef idx="0">
                        <a:schemeClr val="accent1"/>
                      </a:effectRef>
                      <a:fontRef idx="minor">
                        <a:schemeClr val="tx1"/>
                      </a:fontRef>
                    </a:style>
                  </a:cxnSp>
                  <a:cxnSp>
                    <a:nvCxnSpPr>
                      <a:cNvPr id="185" name="直接连接符 184"/>
                      <a:cNvCxnSpPr/>
                    </a:nvCxnSpPr>
                    <a:spPr>
                      <a:xfrm>
                        <a:off x="3749675" y="2352675"/>
                        <a:ext cx="163513" cy="1588"/>
                      </a:xfrm>
                      <a:prstGeom prst="line">
                        <a:avLst/>
                      </a:prstGeom>
                      <a:ln w="19050">
                        <a:solidFill>
                          <a:srgbClr val="FF0000"/>
                        </a:solidFill>
                        <a:prstDash val="dash"/>
                      </a:ln>
                    </a:spPr>
                    <a:style>
                      <a:lnRef idx="1">
                        <a:schemeClr val="accent1"/>
                      </a:lnRef>
                      <a:fillRef idx="0">
                        <a:schemeClr val="accent1"/>
                      </a:fillRef>
                      <a:effectRef idx="0">
                        <a:schemeClr val="accent1"/>
                      </a:effectRef>
                      <a:fontRef idx="minor">
                        <a:schemeClr val="tx1"/>
                      </a:fontRef>
                    </a:style>
                  </a:cxnSp>
                  <a:cxnSp>
                    <a:nvCxnSpPr>
                      <a:cNvPr id="186" name="直接连接符 185"/>
                      <a:cNvCxnSpPr/>
                    </a:nvCxnSpPr>
                    <a:spPr>
                      <a:xfrm rot="10800000">
                        <a:off x="908050" y="1982788"/>
                        <a:ext cx="2976563" cy="1587"/>
                      </a:xfrm>
                      <a:prstGeom prst="line">
                        <a:avLst/>
                      </a:prstGeom>
                      <a:ln w="19050">
                        <a:solidFill>
                          <a:srgbClr val="FF0000"/>
                        </a:solidFill>
                        <a:prstDash val="dash"/>
                      </a:ln>
                    </a:spPr>
                    <a:style>
                      <a:lnRef idx="1">
                        <a:schemeClr val="accent1"/>
                      </a:lnRef>
                      <a:fillRef idx="0">
                        <a:schemeClr val="accent1"/>
                      </a:fillRef>
                      <a:effectRef idx="0">
                        <a:schemeClr val="accent1"/>
                      </a:effectRef>
                      <a:fontRef idx="minor">
                        <a:schemeClr val="tx1"/>
                      </a:fontRef>
                    </a:style>
                  </a:cxnSp>
                  <a:cxnSp>
                    <a:nvCxnSpPr>
                      <a:cNvPr id="187" name="直接连接符 186"/>
                      <a:cNvCxnSpPr/>
                    </a:nvCxnSpPr>
                    <a:spPr>
                      <a:xfrm rot="5400000">
                        <a:off x="717550" y="2166938"/>
                        <a:ext cx="369887" cy="1588"/>
                      </a:xfrm>
                      <a:prstGeom prst="line">
                        <a:avLst/>
                      </a:prstGeom>
                      <a:ln w="19050">
                        <a:solidFill>
                          <a:srgbClr val="FF0000"/>
                        </a:solidFill>
                        <a:prstDash val="dash"/>
                      </a:ln>
                    </a:spPr>
                    <a:style>
                      <a:lnRef idx="1">
                        <a:schemeClr val="accent1"/>
                      </a:lnRef>
                      <a:fillRef idx="0">
                        <a:schemeClr val="accent1"/>
                      </a:fillRef>
                      <a:effectRef idx="0">
                        <a:schemeClr val="accent1"/>
                      </a:effectRef>
                      <a:fontRef idx="minor">
                        <a:schemeClr val="tx1"/>
                      </a:fontRef>
                    </a:style>
                  </a:cxnSp>
                  <a:cxnSp>
                    <a:nvCxnSpPr>
                      <a:cNvPr id="188" name="直接连接符 187"/>
                      <a:cNvCxnSpPr/>
                    </a:nvCxnSpPr>
                    <a:spPr>
                      <a:xfrm rot="5400000" flipH="1" flipV="1">
                        <a:off x="3714750" y="2170113"/>
                        <a:ext cx="363537" cy="1588"/>
                      </a:xfrm>
                      <a:prstGeom prst="line">
                        <a:avLst/>
                      </a:prstGeom>
                      <a:ln w="19050">
                        <a:solidFill>
                          <a:srgbClr val="FF0000"/>
                        </a:solidFill>
                        <a:prstDash val="dash"/>
                      </a:ln>
                    </a:spPr>
                    <a:style>
                      <a:lnRef idx="1">
                        <a:schemeClr val="accent1"/>
                      </a:lnRef>
                      <a:fillRef idx="0">
                        <a:schemeClr val="accent1"/>
                      </a:fillRef>
                      <a:effectRef idx="0">
                        <a:schemeClr val="accent1"/>
                      </a:effectRef>
                      <a:fontRef idx="minor">
                        <a:schemeClr val="tx1"/>
                      </a:fontRef>
                    </a:style>
                  </a:cxnSp>
                  <a:cxnSp>
                    <a:nvCxnSpPr>
                      <a:cNvPr id="189" name="直接连接符 188"/>
                      <a:cNvCxnSpPr/>
                    </a:nvCxnSpPr>
                    <a:spPr>
                      <a:xfrm rot="5400000" flipH="1" flipV="1">
                        <a:off x="3708401" y="2159000"/>
                        <a:ext cx="506412" cy="1587"/>
                      </a:xfrm>
                      <a:prstGeom prst="line">
                        <a:avLst/>
                      </a:prstGeom>
                      <a:ln w="19050">
                        <a:solidFill>
                          <a:srgbClr val="FF0000"/>
                        </a:solidFill>
                        <a:prstDash val="dash"/>
                      </a:ln>
                    </a:spPr>
                    <a:style>
                      <a:lnRef idx="1">
                        <a:schemeClr val="accent1"/>
                      </a:lnRef>
                      <a:fillRef idx="0">
                        <a:schemeClr val="accent1"/>
                      </a:fillRef>
                      <a:effectRef idx="0">
                        <a:schemeClr val="accent1"/>
                      </a:effectRef>
                      <a:fontRef idx="minor">
                        <a:schemeClr val="tx1"/>
                      </a:fontRef>
                    </a:style>
                  </a:cxnSp>
                  <a:cxnSp>
                    <a:nvCxnSpPr>
                      <a:cNvPr id="190" name="直接连接符 189"/>
                      <a:cNvCxnSpPr/>
                    </a:nvCxnSpPr>
                    <a:spPr>
                      <a:xfrm rot="10800000">
                        <a:off x="854075" y="1911350"/>
                        <a:ext cx="3101975" cy="1588"/>
                      </a:xfrm>
                      <a:prstGeom prst="line">
                        <a:avLst/>
                      </a:prstGeom>
                      <a:ln w="19050">
                        <a:solidFill>
                          <a:srgbClr val="FF0000"/>
                        </a:solidFill>
                        <a:prstDash val="dash"/>
                      </a:ln>
                    </a:spPr>
                    <a:style>
                      <a:lnRef idx="1">
                        <a:schemeClr val="accent1"/>
                      </a:lnRef>
                      <a:fillRef idx="0">
                        <a:schemeClr val="accent1"/>
                      </a:fillRef>
                      <a:effectRef idx="0">
                        <a:schemeClr val="accent1"/>
                      </a:effectRef>
                      <a:fontRef idx="minor">
                        <a:schemeClr val="tx1"/>
                      </a:fontRef>
                    </a:style>
                  </a:cxnSp>
                  <a:cxnSp>
                    <a:nvCxnSpPr>
                      <a:cNvPr id="191" name="直接连接符 190"/>
                      <a:cNvCxnSpPr/>
                    </a:nvCxnSpPr>
                    <a:spPr>
                      <a:xfrm rot="5400000">
                        <a:off x="591344" y="2167731"/>
                        <a:ext cx="501650" cy="1588"/>
                      </a:xfrm>
                      <a:prstGeom prst="line">
                        <a:avLst/>
                      </a:prstGeom>
                      <a:ln w="19050">
                        <a:solidFill>
                          <a:srgbClr val="FF0000"/>
                        </a:solidFill>
                        <a:prstDash val="dash"/>
                      </a:ln>
                    </a:spPr>
                    <a:style>
                      <a:lnRef idx="1">
                        <a:schemeClr val="accent1"/>
                      </a:lnRef>
                      <a:fillRef idx="0">
                        <a:schemeClr val="accent1"/>
                      </a:fillRef>
                      <a:effectRef idx="0">
                        <a:schemeClr val="accent1"/>
                      </a:effectRef>
                      <a:fontRef idx="minor">
                        <a:schemeClr val="tx1"/>
                      </a:fontRef>
                    </a:style>
                  </a:cxnSp>
                  <a:pic>
                    <a:nvPicPr>
                      <a:cNvPr id="3087" name="Picture 6" descr="s7500e"/>
                      <a:cNvPicPr>
                        <a:picLocks noChangeAspect="1" noChangeArrowheads="1"/>
                      </a:cNvPicPr>
                    </a:nvPicPr>
                    <a:blipFill>
                      <a:blip r:embed="rId12"/>
                      <a:srcRect/>
                      <a:stretch>
                        <a:fillRect/>
                      </a:stretch>
                    </a:blipFill>
                    <a:spPr bwMode="auto">
                      <a:xfrm>
                        <a:off x="976313" y="2052638"/>
                        <a:ext cx="579437" cy="709612"/>
                      </a:xfrm>
                      <a:prstGeom prst="rect">
                        <a:avLst/>
                      </a:prstGeom>
                      <a:noFill/>
                      <a:ln w="9525">
                        <a:noFill/>
                        <a:miter lim="800000"/>
                        <a:headEnd/>
                        <a:tailEnd/>
                      </a:ln>
                    </a:spPr>
                  </a:pic>
                  <a:pic>
                    <a:nvPicPr>
                      <a:cNvPr id="3088" name="Picture 6" descr="s7500e"/>
                      <a:cNvPicPr>
                        <a:picLocks noChangeAspect="1" noChangeArrowheads="1"/>
                      </a:cNvPicPr>
                    </a:nvPicPr>
                    <a:blipFill>
                      <a:blip r:embed="rId12"/>
                      <a:srcRect/>
                      <a:stretch>
                        <a:fillRect/>
                      </a:stretch>
                    </a:blipFill>
                    <a:spPr bwMode="auto">
                      <a:xfrm>
                        <a:off x="3157538" y="2062163"/>
                        <a:ext cx="581025" cy="708025"/>
                      </a:xfrm>
                      <a:prstGeom prst="rect">
                        <a:avLst/>
                      </a:prstGeom>
                      <a:noFill/>
                      <a:ln w="9525">
                        <a:noFill/>
                        <a:miter lim="800000"/>
                        <a:headEnd/>
                        <a:tailEnd/>
                      </a:ln>
                    </a:spPr>
                  </a:pic>
                  <a:sp>
                    <a:nvSpPr>
                      <a:cNvPr id="3089" name="TextBox 233"/>
                      <a:cNvSpPr txBox="1">
                        <a:spLocks noChangeArrowheads="1"/>
                      </a:cNvSpPr>
                    </a:nvSpPr>
                    <a:spPr bwMode="auto">
                      <a:xfrm>
                        <a:off x="1441450" y="2049463"/>
                        <a:ext cx="642938" cy="261937"/>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r>
                            <a:rPr lang="en-US" altLang="zh-CN" sz="1100"/>
                            <a:t>Master</a:t>
                          </a:r>
                          <a:endParaRPr lang="zh-CN" altLang="en-US" sz="1100"/>
                        </a:p>
                      </a:txBody>
                      <a:useSpRect/>
                    </a:txSp>
                  </a:sp>
                  <a:sp>
                    <a:nvSpPr>
                      <a:cNvPr id="3090" name="TextBox 234"/>
                      <a:cNvSpPr txBox="1">
                        <a:spLocks noChangeArrowheads="1"/>
                      </a:cNvSpPr>
                    </a:nvSpPr>
                    <a:spPr bwMode="auto">
                      <a:xfrm>
                        <a:off x="2716213" y="2041525"/>
                        <a:ext cx="642937" cy="261938"/>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r>
                            <a:rPr lang="en-US" altLang="zh-CN" sz="1100"/>
                            <a:t>Slave</a:t>
                          </a:r>
                          <a:endParaRPr lang="zh-CN" altLang="en-US" sz="1100"/>
                        </a:p>
                      </a:txBody>
                      <a:useSpRect/>
                    </a:txSp>
                  </a:sp>
                  <a:grpSp>
                    <a:nvGrpSpPr>
                      <a:cNvPr id="3091" name="组合 258"/>
                      <a:cNvGrpSpPr>
                        <a:grpSpLocks/>
                      </a:cNvGrpSpPr>
                    </a:nvGrpSpPr>
                    <a:grpSpPr bwMode="auto">
                      <a:xfrm>
                        <a:off x="809625" y="3070225"/>
                        <a:ext cx="3121025" cy="965200"/>
                        <a:chOff x="809740" y="3070182"/>
                        <a:chExt cx="3120345" cy="965536"/>
                      </a:xfrm>
                    </a:grpSpPr>
                    <a:sp>
                      <a:nvSpPr>
                        <a:cNvPr id="3129" name="Line 82"/>
                        <a:cNvSpPr>
                          <a:spLocks noChangeShapeType="1"/>
                        </a:cNvSpPr>
                      </a:nvSpPr>
                      <a:spPr bwMode="auto">
                        <a:xfrm flipV="1">
                          <a:off x="1342119" y="3502516"/>
                          <a:ext cx="2063750" cy="12700"/>
                        </a:xfrm>
                        <a:prstGeom prst="line">
                          <a:avLst/>
                        </a:prstGeom>
                        <a:noFill/>
                        <a:ln w="19050">
                          <a:solidFill>
                            <a:srgbClr val="FF0000"/>
                          </a:solidFill>
                          <a:round/>
                          <a:headEnd/>
                          <a:tailEn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130" name="Line 83"/>
                        <a:cNvSpPr>
                          <a:spLocks noChangeShapeType="1"/>
                        </a:cNvSpPr>
                      </a:nvSpPr>
                      <a:spPr bwMode="auto">
                        <a:xfrm flipV="1">
                          <a:off x="1342119" y="3575541"/>
                          <a:ext cx="2063750" cy="12700"/>
                        </a:xfrm>
                        <a:prstGeom prst="line">
                          <a:avLst/>
                        </a:prstGeom>
                        <a:noFill/>
                        <a:ln w="19050">
                          <a:solidFill>
                            <a:srgbClr val="FF0000"/>
                          </a:solidFill>
                          <a:round/>
                          <a:headEnd/>
                          <a:tailEn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cxnSp>
                      <a:nvCxnSpPr>
                        <a:cNvPr id="77" name="直接连接符 76"/>
                        <a:cNvCxnSpPr/>
                      </a:nvCxnSpPr>
                      <a:spPr>
                        <a:xfrm>
                          <a:off x="816089" y="3575183"/>
                          <a:ext cx="163477" cy="1589"/>
                        </a:xfrm>
                        <a:prstGeom prst="line">
                          <a:avLst/>
                        </a:prstGeom>
                        <a:ln w="19050">
                          <a:solidFill>
                            <a:srgbClr val="FF0000"/>
                          </a:solidFill>
                          <a:prstDash val="dash"/>
                        </a:ln>
                      </a:spPr>
                      <a:style>
                        <a:lnRef idx="1">
                          <a:schemeClr val="accent1"/>
                        </a:lnRef>
                        <a:fillRef idx="0">
                          <a:schemeClr val="accent1"/>
                        </a:fillRef>
                        <a:effectRef idx="0">
                          <a:schemeClr val="accent1"/>
                        </a:effectRef>
                        <a:fontRef idx="minor">
                          <a:schemeClr val="tx1"/>
                        </a:fontRef>
                      </a:style>
                    </a:cxnSp>
                    <a:cxnSp>
                      <a:nvCxnSpPr>
                        <a:cNvPr id="78" name="直接连接符 77"/>
                        <a:cNvCxnSpPr/>
                      </a:nvCxnSpPr>
                      <a:spPr>
                        <a:xfrm>
                          <a:off x="870052" y="3516425"/>
                          <a:ext cx="163477" cy="1588"/>
                        </a:xfrm>
                        <a:prstGeom prst="line">
                          <a:avLst/>
                        </a:prstGeom>
                        <a:ln w="19050">
                          <a:solidFill>
                            <a:srgbClr val="FF0000"/>
                          </a:solidFill>
                          <a:prstDash val="dash"/>
                        </a:ln>
                      </a:spPr>
                      <a:style>
                        <a:lnRef idx="1">
                          <a:schemeClr val="accent1"/>
                        </a:lnRef>
                        <a:fillRef idx="0">
                          <a:schemeClr val="accent1"/>
                        </a:fillRef>
                        <a:effectRef idx="0">
                          <a:schemeClr val="accent1"/>
                        </a:effectRef>
                        <a:fontRef idx="minor">
                          <a:schemeClr val="tx1"/>
                        </a:fontRef>
                      </a:style>
                    </a:cxnSp>
                    <a:cxnSp>
                      <a:nvCxnSpPr>
                        <a:cNvPr id="79" name="直接连接符 78"/>
                        <a:cNvCxnSpPr/>
                      </a:nvCxnSpPr>
                      <a:spPr>
                        <a:xfrm>
                          <a:off x="3766609" y="3575183"/>
                          <a:ext cx="163476" cy="1589"/>
                        </a:xfrm>
                        <a:prstGeom prst="line">
                          <a:avLst/>
                        </a:prstGeom>
                        <a:ln w="19050">
                          <a:solidFill>
                            <a:srgbClr val="FF0000"/>
                          </a:solidFill>
                          <a:prstDash val="dash"/>
                        </a:ln>
                      </a:spPr>
                      <a:style>
                        <a:lnRef idx="1">
                          <a:schemeClr val="accent1"/>
                        </a:lnRef>
                        <a:fillRef idx="0">
                          <a:schemeClr val="accent1"/>
                        </a:fillRef>
                        <a:effectRef idx="0">
                          <a:schemeClr val="accent1"/>
                        </a:effectRef>
                        <a:fontRef idx="minor">
                          <a:schemeClr val="tx1"/>
                        </a:fontRef>
                      </a:style>
                    </a:cxnSp>
                    <a:cxnSp>
                      <a:nvCxnSpPr>
                        <a:cNvPr id="80" name="直接连接符 79"/>
                        <a:cNvCxnSpPr/>
                      </a:nvCxnSpPr>
                      <a:spPr>
                        <a:xfrm>
                          <a:off x="3717406" y="3516425"/>
                          <a:ext cx="163477" cy="1588"/>
                        </a:xfrm>
                        <a:prstGeom prst="line">
                          <a:avLst/>
                        </a:prstGeom>
                        <a:ln w="19050">
                          <a:solidFill>
                            <a:srgbClr val="FF0000"/>
                          </a:solidFill>
                          <a:prstDash val="dash"/>
                        </a:ln>
                      </a:spPr>
                      <a:style>
                        <a:lnRef idx="1">
                          <a:schemeClr val="accent1"/>
                        </a:lnRef>
                        <a:fillRef idx="0">
                          <a:schemeClr val="accent1"/>
                        </a:fillRef>
                        <a:effectRef idx="0">
                          <a:schemeClr val="accent1"/>
                        </a:effectRef>
                        <a:fontRef idx="minor">
                          <a:schemeClr val="tx1"/>
                        </a:fontRef>
                      </a:style>
                    </a:cxnSp>
                    <a:cxnSp>
                      <a:nvCxnSpPr>
                        <a:cNvPr id="90" name="直接连接符 89"/>
                        <a:cNvCxnSpPr/>
                      </a:nvCxnSpPr>
                      <a:spPr>
                        <a:xfrm rot="10800000">
                          <a:off x="876400" y="3144821"/>
                          <a:ext cx="2975914" cy="1588"/>
                        </a:xfrm>
                        <a:prstGeom prst="line">
                          <a:avLst/>
                        </a:prstGeom>
                        <a:ln w="19050">
                          <a:solidFill>
                            <a:srgbClr val="FF0000"/>
                          </a:solidFill>
                          <a:prstDash val="dash"/>
                        </a:ln>
                      </a:spPr>
                      <a:style>
                        <a:lnRef idx="1">
                          <a:schemeClr val="accent1"/>
                        </a:lnRef>
                        <a:fillRef idx="0">
                          <a:schemeClr val="accent1"/>
                        </a:fillRef>
                        <a:effectRef idx="0">
                          <a:schemeClr val="accent1"/>
                        </a:effectRef>
                        <a:fontRef idx="minor">
                          <a:schemeClr val="tx1"/>
                        </a:fontRef>
                      </a:style>
                    </a:cxnSp>
                    <a:cxnSp>
                      <a:nvCxnSpPr>
                        <a:cNvPr id="92" name="直接连接符 91"/>
                        <a:cNvCxnSpPr/>
                      </a:nvCxnSpPr>
                      <a:spPr>
                        <a:xfrm rot="5400000">
                          <a:off x="685837" y="3330623"/>
                          <a:ext cx="370017" cy="1588"/>
                        </a:xfrm>
                        <a:prstGeom prst="line">
                          <a:avLst/>
                        </a:prstGeom>
                        <a:ln w="19050">
                          <a:solidFill>
                            <a:srgbClr val="FF0000"/>
                          </a:solidFill>
                          <a:prstDash val="dash"/>
                        </a:ln>
                      </a:spPr>
                      <a:style>
                        <a:lnRef idx="1">
                          <a:schemeClr val="accent1"/>
                        </a:lnRef>
                        <a:fillRef idx="0">
                          <a:schemeClr val="accent1"/>
                        </a:fillRef>
                        <a:effectRef idx="0">
                          <a:schemeClr val="accent1"/>
                        </a:effectRef>
                        <a:fontRef idx="minor">
                          <a:schemeClr val="tx1"/>
                        </a:fontRef>
                      </a:style>
                    </a:cxnSp>
                    <a:cxnSp>
                      <a:nvCxnSpPr>
                        <a:cNvPr id="102" name="直接连接符 101"/>
                        <a:cNvCxnSpPr/>
                      </a:nvCxnSpPr>
                      <a:spPr>
                        <a:xfrm rot="5400000" flipH="1" flipV="1">
                          <a:off x="3681592" y="3333006"/>
                          <a:ext cx="365252" cy="1588"/>
                        </a:xfrm>
                        <a:prstGeom prst="line">
                          <a:avLst/>
                        </a:prstGeom>
                        <a:ln w="19050">
                          <a:solidFill>
                            <a:srgbClr val="FF0000"/>
                          </a:solidFill>
                          <a:prstDash val="dash"/>
                        </a:ln>
                      </a:spPr>
                      <a:style>
                        <a:lnRef idx="1">
                          <a:schemeClr val="accent1"/>
                        </a:lnRef>
                        <a:fillRef idx="0">
                          <a:schemeClr val="accent1"/>
                        </a:fillRef>
                        <a:effectRef idx="0">
                          <a:schemeClr val="accent1"/>
                        </a:effectRef>
                        <a:fontRef idx="minor">
                          <a:schemeClr val="tx1"/>
                        </a:fontRef>
                      </a:style>
                    </a:cxnSp>
                    <a:cxnSp>
                      <a:nvCxnSpPr>
                        <a:cNvPr id="104" name="直接连接符 103"/>
                        <a:cNvCxnSpPr/>
                      </a:nvCxnSpPr>
                      <a:spPr>
                        <a:xfrm rot="5400000" flipH="1" flipV="1">
                          <a:off x="3675997" y="3322683"/>
                          <a:ext cx="506589" cy="1587"/>
                        </a:xfrm>
                        <a:prstGeom prst="line">
                          <a:avLst/>
                        </a:prstGeom>
                        <a:ln w="19050">
                          <a:solidFill>
                            <a:srgbClr val="FF0000"/>
                          </a:solidFill>
                          <a:prstDash val="dash"/>
                        </a:ln>
                      </a:spPr>
                      <a:style>
                        <a:lnRef idx="1">
                          <a:schemeClr val="accent1"/>
                        </a:lnRef>
                        <a:fillRef idx="0">
                          <a:schemeClr val="accent1"/>
                        </a:fillRef>
                        <a:effectRef idx="0">
                          <a:schemeClr val="accent1"/>
                        </a:effectRef>
                        <a:fontRef idx="minor">
                          <a:schemeClr val="tx1"/>
                        </a:fontRef>
                      </a:style>
                    </a:cxnSp>
                    <a:cxnSp>
                      <a:nvCxnSpPr>
                        <a:cNvPr id="106" name="直接连接符 105"/>
                        <a:cNvCxnSpPr/>
                      </a:nvCxnSpPr>
                      <a:spPr>
                        <a:xfrm rot="10800000">
                          <a:off x="820851" y="3074947"/>
                          <a:ext cx="3102886" cy="1588"/>
                        </a:xfrm>
                        <a:prstGeom prst="line">
                          <a:avLst/>
                        </a:prstGeom>
                        <a:ln w="19050">
                          <a:solidFill>
                            <a:srgbClr val="FF0000"/>
                          </a:solidFill>
                          <a:prstDash val="dash"/>
                        </a:ln>
                      </a:spPr>
                      <a:style>
                        <a:lnRef idx="1">
                          <a:schemeClr val="accent1"/>
                        </a:lnRef>
                        <a:fillRef idx="0">
                          <a:schemeClr val="accent1"/>
                        </a:fillRef>
                        <a:effectRef idx="0">
                          <a:schemeClr val="accent1"/>
                        </a:effectRef>
                        <a:fontRef idx="minor">
                          <a:schemeClr val="tx1"/>
                        </a:fontRef>
                      </a:style>
                    </a:cxnSp>
                    <a:cxnSp>
                      <a:nvCxnSpPr>
                        <a:cNvPr id="108" name="直接连接符 107"/>
                        <a:cNvCxnSpPr/>
                      </a:nvCxnSpPr>
                      <a:spPr>
                        <a:xfrm rot="5400000">
                          <a:off x="560416" y="3330623"/>
                          <a:ext cx="500236" cy="1588"/>
                        </a:xfrm>
                        <a:prstGeom prst="line">
                          <a:avLst/>
                        </a:prstGeom>
                        <a:ln w="19050">
                          <a:solidFill>
                            <a:srgbClr val="FF0000"/>
                          </a:solidFill>
                          <a:prstDash val="dash"/>
                        </a:ln>
                      </a:spPr>
                      <a:style>
                        <a:lnRef idx="1">
                          <a:schemeClr val="accent1"/>
                        </a:lnRef>
                        <a:fillRef idx="0">
                          <a:schemeClr val="accent1"/>
                        </a:fillRef>
                        <a:effectRef idx="0">
                          <a:schemeClr val="accent1"/>
                        </a:effectRef>
                        <a:fontRef idx="minor">
                          <a:schemeClr val="tx1"/>
                        </a:fontRef>
                      </a:style>
                    </a:cxnSp>
                    <a:pic>
                      <a:nvPicPr>
                        <a:cNvPr id="3141" name="Picture 5" descr="通用交换机"/>
                        <a:cNvPicPr>
                          <a:picLocks noChangeAspect="1" noChangeArrowheads="1"/>
                        </a:cNvPicPr>
                      </a:nvPicPr>
                      <a:blipFill>
                        <a:blip r:embed="rId13"/>
                        <a:srcRect/>
                        <a:stretch>
                          <a:fillRect/>
                        </a:stretch>
                      </a:blipFill>
                      <a:spPr bwMode="auto">
                        <a:xfrm>
                          <a:off x="927935" y="3292643"/>
                          <a:ext cx="588044" cy="533400"/>
                        </a:xfrm>
                        <a:prstGeom prst="rect">
                          <a:avLst/>
                        </a:prstGeom>
                        <a:noFill/>
                        <a:ln w="9525">
                          <a:noFill/>
                          <a:miter lim="800000"/>
                          <a:headEnd/>
                          <a:tailEnd/>
                        </a:ln>
                      </a:spPr>
                    </a:pic>
                    <a:pic>
                      <a:nvPicPr>
                        <a:cNvPr id="3142" name="Picture 5" descr="通用交换机"/>
                        <a:cNvPicPr>
                          <a:picLocks noChangeAspect="1" noChangeArrowheads="1"/>
                        </a:cNvPicPr>
                      </a:nvPicPr>
                      <a:blipFill>
                        <a:blip r:embed="rId13"/>
                        <a:srcRect/>
                        <a:stretch>
                          <a:fillRect/>
                        </a:stretch>
                      </a:blipFill>
                      <a:spPr bwMode="auto">
                        <a:xfrm>
                          <a:off x="1625767" y="3276601"/>
                          <a:ext cx="588044" cy="533400"/>
                        </a:xfrm>
                        <a:prstGeom prst="rect">
                          <a:avLst/>
                        </a:prstGeom>
                        <a:noFill/>
                        <a:ln w="9525">
                          <a:noFill/>
                          <a:miter lim="800000"/>
                          <a:headEnd/>
                          <a:tailEnd/>
                        </a:ln>
                      </a:spPr>
                    </a:pic>
                    <a:pic>
                      <a:nvPicPr>
                        <a:cNvPr id="3143" name="Picture 5" descr="通用交换机"/>
                        <a:cNvPicPr>
                          <a:picLocks noChangeAspect="1" noChangeArrowheads="1"/>
                        </a:cNvPicPr>
                      </a:nvPicPr>
                      <a:blipFill>
                        <a:blip r:embed="rId13"/>
                        <a:srcRect/>
                        <a:stretch>
                          <a:fillRect/>
                        </a:stretch>
                      </a:blipFill>
                      <a:spPr bwMode="auto">
                        <a:xfrm>
                          <a:off x="2339641" y="3276601"/>
                          <a:ext cx="588044" cy="533400"/>
                        </a:xfrm>
                        <a:prstGeom prst="rect">
                          <a:avLst/>
                        </a:prstGeom>
                        <a:noFill/>
                        <a:ln w="9525">
                          <a:noFill/>
                          <a:miter lim="800000"/>
                          <a:headEnd/>
                          <a:tailEnd/>
                        </a:ln>
                      </a:spPr>
                    </a:pic>
                    <a:pic>
                      <a:nvPicPr>
                        <a:cNvPr id="3144" name="Picture 5" descr="通用交换机"/>
                        <a:cNvPicPr>
                          <a:picLocks noChangeAspect="1" noChangeArrowheads="1"/>
                        </a:cNvPicPr>
                      </a:nvPicPr>
                      <a:blipFill>
                        <a:blip r:embed="rId13"/>
                        <a:srcRect/>
                        <a:stretch>
                          <a:fillRect/>
                        </a:stretch>
                      </a:blipFill>
                      <a:spPr bwMode="auto">
                        <a:xfrm>
                          <a:off x="3149767" y="3268580"/>
                          <a:ext cx="588044" cy="533400"/>
                        </a:xfrm>
                        <a:prstGeom prst="rect">
                          <a:avLst/>
                        </a:prstGeom>
                        <a:noFill/>
                        <a:ln w="9525">
                          <a:noFill/>
                          <a:miter lim="800000"/>
                          <a:headEnd/>
                          <a:tailEnd/>
                        </a:ln>
                      </a:spPr>
                    </a:pic>
                    <a:sp>
                      <a:nvSpPr>
                        <a:cNvPr id="3145" name="TextBox 235"/>
                        <a:cNvSpPr txBox="1">
                          <a:spLocks noChangeArrowheads="1"/>
                        </a:cNvSpPr>
                      </a:nvSpPr>
                      <a:spPr bwMode="auto">
                        <a:xfrm>
                          <a:off x="911947" y="3766086"/>
                          <a:ext cx="643185" cy="261610"/>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r>
                              <a:rPr lang="en-US" altLang="zh-CN" sz="1100"/>
                              <a:t>Master</a:t>
                            </a:r>
                            <a:endParaRPr lang="zh-CN" altLang="en-US" sz="1100"/>
                          </a:p>
                        </a:txBody>
                        <a:useSpRect/>
                      </a:txSp>
                    </a:sp>
                    <a:sp>
                      <a:nvSpPr>
                        <a:cNvPr id="3146" name="TextBox 236"/>
                        <a:cNvSpPr txBox="1">
                          <a:spLocks noChangeArrowheads="1"/>
                        </a:cNvSpPr>
                      </a:nvSpPr>
                      <a:spPr bwMode="auto">
                        <a:xfrm>
                          <a:off x="1657905" y="3742023"/>
                          <a:ext cx="643185" cy="261610"/>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r>
                              <a:rPr lang="en-US" altLang="zh-CN" sz="1100"/>
                              <a:t>Slave</a:t>
                            </a:r>
                            <a:endParaRPr lang="zh-CN" altLang="en-US" sz="1100"/>
                          </a:p>
                        </a:txBody>
                        <a:useSpRect/>
                      </a:txSp>
                    </a:sp>
                    <a:sp>
                      <a:nvSpPr>
                        <a:cNvPr id="3147" name="TextBox 237"/>
                        <a:cNvSpPr txBox="1">
                          <a:spLocks noChangeArrowheads="1"/>
                        </a:cNvSpPr>
                      </a:nvSpPr>
                      <a:spPr bwMode="auto">
                        <a:xfrm>
                          <a:off x="2363757" y="3758065"/>
                          <a:ext cx="643185" cy="261610"/>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r>
                              <a:rPr lang="en-US" altLang="zh-CN" sz="1100"/>
                              <a:t>Slave</a:t>
                            </a:r>
                            <a:endParaRPr lang="zh-CN" altLang="en-US" sz="1100"/>
                          </a:p>
                        </a:txBody>
                        <a:useSpRect/>
                      </a:txSp>
                    </a:sp>
                    <a:sp>
                      <a:nvSpPr>
                        <a:cNvPr id="3148" name="TextBox 238"/>
                        <a:cNvSpPr txBox="1">
                          <a:spLocks noChangeArrowheads="1"/>
                        </a:cNvSpPr>
                      </a:nvSpPr>
                      <a:spPr bwMode="auto">
                        <a:xfrm>
                          <a:off x="3189926" y="3774108"/>
                          <a:ext cx="643185" cy="261610"/>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r>
                              <a:rPr lang="en-US" altLang="zh-CN" sz="1100"/>
                              <a:t>Slave</a:t>
                            </a:r>
                            <a:endParaRPr lang="zh-CN" altLang="en-US" sz="1100"/>
                          </a:p>
                        </a:txBody>
                        <a:useSpRect/>
                      </a:txSp>
                    </a:sp>
                  </a:grpSp>
                  <a:cxnSp>
                    <a:nvCxnSpPr>
                      <a:cNvPr id="241" name="直接连接符 240"/>
                      <a:cNvCxnSpPr/>
                    </a:nvCxnSpPr>
                    <a:spPr>
                      <a:xfrm rot="16200000" flipH="1">
                        <a:off x="3044031" y="2899570"/>
                        <a:ext cx="2301875" cy="17462"/>
                      </a:xfrm>
                      <a:prstGeom prst="line">
                        <a:avLst/>
                      </a:prstGeom>
                      <a:ln w="3175">
                        <a:prstDash val="sysDash"/>
                      </a:ln>
                    </a:spPr>
                    <a:style>
                      <a:lnRef idx="2">
                        <a:schemeClr val="accent4"/>
                      </a:lnRef>
                      <a:fillRef idx="0">
                        <a:schemeClr val="accent4"/>
                      </a:fillRef>
                      <a:effectRef idx="1">
                        <a:schemeClr val="accent4"/>
                      </a:effectRef>
                      <a:fontRef idx="minor">
                        <a:schemeClr val="tx1"/>
                      </a:fontRef>
                    </a:style>
                  </a:cxnSp>
                  <a:grpSp>
                    <a:nvGrpSpPr>
                      <a:cNvPr id="3093" name="组合 259"/>
                      <a:cNvGrpSpPr>
                        <a:grpSpLocks/>
                      </a:cNvGrpSpPr>
                    </a:nvGrpSpPr>
                    <a:grpSpPr bwMode="auto">
                      <a:xfrm>
                        <a:off x="4411664" y="1914525"/>
                        <a:ext cx="3201029" cy="2128838"/>
                        <a:chOff x="4411193" y="1915151"/>
                        <a:chExt cx="3201644" cy="2128589"/>
                      </a:xfrm>
                    </a:grpSpPr>
                    <a:cxnSp>
                      <a:nvCxnSpPr>
                        <a:cNvPr id="114" name="直接连接符 113"/>
                        <a:cNvCxnSpPr/>
                      </a:nvCxnSpPr>
                      <a:spPr>
                        <a:xfrm rot="5400000" flipH="1" flipV="1">
                          <a:off x="4580409" y="2796837"/>
                          <a:ext cx="741275" cy="435059"/>
                        </a:xfrm>
                        <a:prstGeom prst="line">
                          <a:avLst/>
                        </a:prstGeom>
                        <a:ln w="12700">
                          <a:solidFill>
                            <a:srgbClr val="0066FF"/>
                          </a:solidFill>
                        </a:ln>
                      </a:spPr>
                      <a:style>
                        <a:lnRef idx="2">
                          <a:schemeClr val="accent4"/>
                        </a:lnRef>
                        <a:fillRef idx="0">
                          <a:schemeClr val="accent4"/>
                        </a:fillRef>
                        <a:effectRef idx="1">
                          <a:schemeClr val="accent4"/>
                        </a:effectRef>
                        <a:fontRef idx="minor">
                          <a:schemeClr val="tx1"/>
                        </a:fontRef>
                      </a:style>
                    </a:cxnSp>
                    <a:cxnSp>
                      <a:nvCxnSpPr>
                        <a:cNvPr id="119" name="直接连接符 118"/>
                        <a:cNvCxnSpPr/>
                      </a:nvCxnSpPr>
                      <a:spPr>
                        <a:xfrm flipV="1">
                          <a:off x="5454381" y="2623093"/>
                          <a:ext cx="1371864" cy="785721"/>
                        </a:xfrm>
                        <a:prstGeom prst="line">
                          <a:avLst/>
                        </a:prstGeom>
                        <a:ln w="12700">
                          <a:solidFill>
                            <a:srgbClr val="0066FF"/>
                          </a:solidFill>
                        </a:ln>
                      </a:spPr>
                      <a:style>
                        <a:lnRef idx="2">
                          <a:schemeClr val="accent4"/>
                        </a:lnRef>
                        <a:fillRef idx="0">
                          <a:schemeClr val="accent4"/>
                        </a:fillRef>
                        <a:effectRef idx="1">
                          <a:schemeClr val="accent4"/>
                        </a:effectRef>
                        <a:fontRef idx="minor">
                          <a:schemeClr val="tx1"/>
                        </a:fontRef>
                      </a:style>
                    </a:cxnSp>
                    <a:cxnSp>
                      <a:nvCxnSpPr>
                        <a:cNvPr id="124" name="直接连接符 123"/>
                        <a:cNvCxnSpPr/>
                      </a:nvCxnSpPr>
                      <a:spPr>
                        <a:xfrm flipV="1">
                          <a:off x="4781151" y="2607220"/>
                          <a:ext cx="2084789" cy="696831"/>
                        </a:xfrm>
                        <a:prstGeom prst="line">
                          <a:avLst/>
                        </a:prstGeom>
                        <a:ln w="12700">
                          <a:solidFill>
                            <a:srgbClr val="0066FF"/>
                          </a:solidFill>
                        </a:ln>
                      </a:spPr>
                      <a:style>
                        <a:lnRef idx="2">
                          <a:schemeClr val="accent4"/>
                        </a:lnRef>
                        <a:fillRef idx="0">
                          <a:schemeClr val="accent4"/>
                        </a:fillRef>
                        <a:effectRef idx="1">
                          <a:schemeClr val="accent4"/>
                        </a:effectRef>
                        <a:fontRef idx="minor">
                          <a:schemeClr val="tx1"/>
                        </a:fontRef>
                      </a:style>
                    </a:cxnSp>
                    <a:cxnSp>
                      <a:nvCxnSpPr>
                        <a:cNvPr id="131" name="直接连接符 130"/>
                        <a:cNvCxnSpPr/>
                      </a:nvCxnSpPr>
                      <a:spPr>
                        <a:xfrm rot="16200000" flipH="1">
                          <a:off x="4956717" y="2766653"/>
                          <a:ext cx="733339" cy="598602"/>
                        </a:xfrm>
                        <a:prstGeom prst="line">
                          <a:avLst/>
                        </a:prstGeom>
                        <a:ln w="12700">
                          <a:solidFill>
                            <a:srgbClr val="0066FF"/>
                          </a:solidFill>
                        </a:ln>
                      </a:spPr>
                      <a:style>
                        <a:lnRef idx="2">
                          <a:schemeClr val="accent4"/>
                        </a:lnRef>
                        <a:fillRef idx="0">
                          <a:schemeClr val="accent4"/>
                        </a:fillRef>
                        <a:effectRef idx="1">
                          <a:schemeClr val="accent4"/>
                        </a:effectRef>
                        <a:fontRef idx="minor">
                          <a:schemeClr val="tx1"/>
                        </a:fontRef>
                      </a:style>
                    </a:cxnSp>
                    <a:cxnSp>
                      <a:nvCxnSpPr>
                        <a:cNvPr id="143" name="直接连接符 142"/>
                        <a:cNvCxnSpPr/>
                      </a:nvCxnSpPr>
                      <a:spPr>
                        <a:xfrm rot="16200000" flipV="1">
                          <a:off x="6648528" y="2823033"/>
                          <a:ext cx="755562" cy="396951"/>
                        </a:xfrm>
                        <a:prstGeom prst="line">
                          <a:avLst/>
                        </a:prstGeom>
                        <a:ln w="12700">
                          <a:solidFill>
                            <a:srgbClr val="0066FF"/>
                          </a:solidFill>
                        </a:ln>
                      </a:spPr>
                      <a:style>
                        <a:lnRef idx="2">
                          <a:schemeClr val="accent4"/>
                        </a:lnRef>
                        <a:fillRef idx="0">
                          <a:schemeClr val="accent4"/>
                        </a:fillRef>
                        <a:effectRef idx="1">
                          <a:schemeClr val="accent4"/>
                        </a:effectRef>
                        <a:fontRef idx="minor">
                          <a:schemeClr val="tx1"/>
                        </a:fontRef>
                      </a:style>
                    </a:cxnSp>
                    <a:cxnSp>
                      <a:nvCxnSpPr>
                        <a:cNvPr id="149" name="直接连接符 148"/>
                        <a:cNvCxnSpPr/>
                      </a:nvCxnSpPr>
                      <a:spPr>
                        <a:xfrm rot="10800000">
                          <a:off x="5078071" y="2723094"/>
                          <a:ext cx="1298825" cy="646036"/>
                        </a:xfrm>
                        <a:prstGeom prst="line">
                          <a:avLst/>
                        </a:prstGeom>
                        <a:ln w="12700">
                          <a:solidFill>
                            <a:srgbClr val="0066FF"/>
                          </a:solidFill>
                        </a:ln>
                      </a:spPr>
                      <a:style>
                        <a:lnRef idx="2">
                          <a:schemeClr val="accent4"/>
                        </a:lnRef>
                        <a:fillRef idx="0">
                          <a:schemeClr val="accent4"/>
                        </a:fillRef>
                        <a:effectRef idx="1">
                          <a:schemeClr val="accent4"/>
                        </a:effectRef>
                        <a:fontRef idx="minor">
                          <a:schemeClr val="tx1"/>
                        </a:fontRef>
                      </a:style>
                    </a:cxnSp>
                    <a:cxnSp>
                      <a:nvCxnSpPr>
                        <a:cNvPr id="151" name="直接连接符 150"/>
                        <a:cNvCxnSpPr/>
                      </a:nvCxnSpPr>
                      <a:spPr>
                        <a:xfrm rot="10800000">
                          <a:off x="5089185" y="2643729"/>
                          <a:ext cx="2137186" cy="749212"/>
                        </a:xfrm>
                        <a:prstGeom prst="line">
                          <a:avLst/>
                        </a:prstGeom>
                        <a:ln w="12700">
                          <a:solidFill>
                            <a:srgbClr val="0066FF"/>
                          </a:solidFill>
                        </a:ln>
                      </a:spPr>
                      <a:style>
                        <a:lnRef idx="2">
                          <a:schemeClr val="accent4"/>
                        </a:lnRef>
                        <a:fillRef idx="0">
                          <a:schemeClr val="accent4"/>
                        </a:fillRef>
                        <a:effectRef idx="1">
                          <a:schemeClr val="accent4"/>
                        </a:effectRef>
                        <a:fontRef idx="minor">
                          <a:schemeClr val="tx1"/>
                        </a:fontRef>
                      </a:style>
                    </a:cxnSp>
                    <a:sp>
                      <a:nvSpPr>
                        <a:cNvPr id="158" name="椭圆 157"/>
                        <a:cNvSpPr/>
                      </a:nvSpPr>
                      <a:spPr>
                        <a:xfrm>
                          <a:off x="4746219" y="3108811"/>
                          <a:ext cx="550969" cy="109525"/>
                        </a:xfrm>
                        <a:prstGeom prst="ellipse">
                          <a:avLst/>
                        </a:prstGeom>
                        <a:noFill/>
                        <a:ln w="19050">
                          <a:solidFill>
                            <a:schemeClr val="tx1"/>
                          </a:solidFill>
                        </a:ln>
                      </a:spPr>
                      <a:txSp>
                        <a:txBody>
                          <a:bodyPr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9" name="椭圆 158"/>
                        <a:cNvSpPr/>
                      </a:nvSpPr>
                      <a:spPr>
                        <a:xfrm>
                          <a:off x="5327356" y="3173892"/>
                          <a:ext cx="549381" cy="107937"/>
                        </a:xfrm>
                        <a:prstGeom prst="ellipse">
                          <a:avLst/>
                        </a:prstGeom>
                        <a:noFill/>
                        <a:ln w="19050">
                          <a:solidFill>
                            <a:schemeClr val="tx1"/>
                          </a:solidFill>
                        </a:ln>
                      </a:spPr>
                      <a:txSp>
                        <a:txBody>
                          <a:bodyPr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103" name="TextBox 163"/>
                        <a:cNvSpPr txBox="1">
                          <a:spLocks noChangeArrowheads="1"/>
                        </a:cNvSpPr>
                      </a:nvSpPr>
                      <a:spPr bwMode="auto">
                        <a:xfrm>
                          <a:off x="7178019" y="2438944"/>
                          <a:ext cx="434818" cy="307741"/>
                        </a:xfrm>
                        <a:prstGeom prst="rect">
                          <a:avLst/>
                        </a:prstGeom>
                        <a:noFill/>
                        <a:ln w="9525">
                          <a:noFill/>
                          <a:miter lim="800000"/>
                          <a:headEnd/>
                          <a:tailEnd/>
                        </a:ln>
                      </a:spPr>
                      <a:txSp>
                        <a:txBody>
                          <a:bodyPr wrap="none">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r>
                              <a:rPr lang="en-US" altLang="zh-CN" sz="1400" smtClean="0"/>
                              <a:t>CB</a:t>
                            </a:r>
                            <a:endParaRPr lang="zh-CN" altLang="en-US" sz="1400"/>
                          </a:p>
                        </a:txBody>
                        <a:useSpRect/>
                      </a:txSp>
                    </a:sp>
                    <a:sp>
                      <a:nvSpPr>
                        <a:cNvPr id="3104" name="Line 82"/>
                        <a:cNvSpPr>
                          <a:spLocks noChangeShapeType="1"/>
                        </a:cNvSpPr>
                      </a:nvSpPr>
                      <a:spPr bwMode="auto">
                        <a:xfrm flipV="1">
                          <a:off x="4943572" y="2347485"/>
                          <a:ext cx="2063750" cy="12700"/>
                        </a:xfrm>
                        <a:prstGeom prst="line">
                          <a:avLst/>
                        </a:prstGeom>
                        <a:noFill/>
                        <a:ln w="19050">
                          <a:solidFill>
                            <a:srgbClr val="FF0000"/>
                          </a:solidFill>
                          <a:round/>
                          <a:headEnd/>
                          <a:tailEn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sp>
                      <a:nvSpPr>
                        <a:cNvPr id="3105" name="Line 83"/>
                        <a:cNvSpPr>
                          <a:spLocks noChangeShapeType="1"/>
                        </a:cNvSpPr>
                      </a:nvSpPr>
                      <a:spPr bwMode="auto">
                        <a:xfrm flipV="1">
                          <a:off x="4943572" y="2420510"/>
                          <a:ext cx="2063750" cy="12700"/>
                        </a:xfrm>
                        <a:prstGeom prst="line">
                          <a:avLst/>
                        </a:prstGeom>
                        <a:noFill/>
                        <a:ln w="19050">
                          <a:solidFill>
                            <a:srgbClr val="FF0000"/>
                          </a:solidFill>
                          <a:round/>
                          <a:headEnd/>
                          <a:tailEnd/>
                        </a:ln>
                      </a:spPr>
                      <a:txSp>
                        <a:txBody>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endParaRPr lang="zh-CN" altLang="en-US"/>
                          </a:p>
                        </a:txBody>
                        <a:useSpRect/>
                      </a:txSp>
                    </a:sp>
                    <a:cxnSp>
                      <a:nvCxnSpPr>
                        <a:cNvPr id="202" name="直接连接符 201"/>
                        <a:cNvCxnSpPr/>
                      </a:nvCxnSpPr>
                      <a:spPr>
                        <a:xfrm>
                          <a:off x="4417544" y="2419917"/>
                          <a:ext cx="482693" cy="11112"/>
                        </a:xfrm>
                        <a:prstGeom prst="line">
                          <a:avLst/>
                        </a:prstGeom>
                        <a:ln w="19050">
                          <a:solidFill>
                            <a:srgbClr val="FF0000"/>
                          </a:solidFill>
                          <a:prstDash val="dash"/>
                        </a:ln>
                      </a:spPr>
                      <a:style>
                        <a:lnRef idx="1">
                          <a:schemeClr val="accent1"/>
                        </a:lnRef>
                        <a:fillRef idx="0">
                          <a:schemeClr val="accent1"/>
                        </a:fillRef>
                        <a:effectRef idx="0">
                          <a:schemeClr val="accent1"/>
                        </a:effectRef>
                        <a:fontRef idx="minor">
                          <a:schemeClr val="tx1"/>
                        </a:fontRef>
                      </a:style>
                    </a:cxnSp>
                    <a:cxnSp>
                      <a:nvCxnSpPr>
                        <a:cNvPr id="203" name="直接连接符 202"/>
                        <a:cNvCxnSpPr/>
                      </a:nvCxnSpPr>
                      <a:spPr>
                        <a:xfrm flipV="1">
                          <a:off x="4471530" y="2358012"/>
                          <a:ext cx="404890" cy="3175"/>
                        </a:xfrm>
                        <a:prstGeom prst="line">
                          <a:avLst/>
                        </a:prstGeom>
                        <a:ln w="19050">
                          <a:solidFill>
                            <a:srgbClr val="FF0000"/>
                          </a:solidFill>
                          <a:prstDash val="dash"/>
                        </a:ln>
                      </a:spPr>
                      <a:style>
                        <a:lnRef idx="1">
                          <a:schemeClr val="accent1"/>
                        </a:lnRef>
                        <a:fillRef idx="0">
                          <a:schemeClr val="accent1"/>
                        </a:fillRef>
                        <a:effectRef idx="0">
                          <a:schemeClr val="accent1"/>
                        </a:effectRef>
                        <a:fontRef idx="minor">
                          <a:schemeClr val="tx1"/>
                        </a:fontRef>
                      </a:style>
                    </a:cxnSp>
                    <a:cxnSp>
                      <a:nvCxnSpPr>
                        <a:cNvPr id="204" name="直接连接符 203"/>
                        <a:cNvCxnSpPr/>
                      </a:nvCxnSpPr>
                      <a:spPr>
                        <a:xfrm flipV="1">
                          <a:off x="7050125" y="2421505"/>
                          <a:ext cx="481105" cy="9524"/>
                        </a:xfrm>
                        <a:prstGeom prst="line">
                          <a:avLst/>
                        </a:prstGeom>
                        <a:ln w="19050">
                          <a:solidFill>
                            <a:srgbClr val="FF0000"/>
                          </a:solidFill>
                          <a:prstDash val="dash"/>
                        </a:ln>
                      </a:spPr>
                      <a:style>
                        <a:lnRef idx="1">
                          <a:schemeClr val="accent1"/>
                        </a:lnRef>
                        <a:fillRef idx="0">
                          <a:schemeClr val="accent1"/>
                        </a:fillRef>
                        <a:effectRef idx="0">
                          <a:schemeClr val="accent1"/>
                        </a:effectRef>
                        <a:fontRef idx="minor">
                          <a:schemeClr val="tx1"/>
                        </a:fontRef>
                      </a:style>
                    </a:cxnSp>
                    <a:cxnSp>
                      <a:nvCxnSpPr>
                        <a:cNvPr id="205" name="直接连接符 204"/>
                        <a:cNvCxnSpPr/>
                      </a:nvCxnSpPr>
                      <a:spPr>
                        <a:xfrm>
                          <a:off x="7066004" y="2358012"/>
                          <a:ext cx="416005" cy="4761"/>
                        </a:xfrm>
                        <a:prstGeom prst="line">
                          <a:avLst/>
                        </a:prstGeom>
                        <a:ln w="19050">
                          <a:solidFill>
                            <a:srgbClr val="FF0000"/>
                          </a:solidFill>
                          <a:prstDash val="dash"/>
                        </a:ln>
                      </a:spPr>
                      <a:style>
                        <a:lnRef idx="1">
                          <a:schemeClr val="accent1"/>
                        </a:lnRef>
                        <a:fillRef idx="0">
                          <a:schemeClr val="accent1"/>
                        </a:fillRef>
                        <a:effectRef idx="0">
                          <a:schemeClr val="accent1"/>
                        </a:effectRef>
                        <a:fontRef idx="minor">
                          <a:schemeClr val="tx1"/>
                        </a:fontRef>
                      </a:style>
                    </a:cxnSp>
                    <a:cxnSp>
                      <a:nvCxnSpPr>
                        <a:cNvPr id="206" name="直接连接符 205"/>
                        <a:cNvCxnSpPr/>
                      </a:nvCxnSpPr>
                      <a:spPr>
                        <a:xfrm rot="10800000">
                          <a:off x="4477881" y="1991342"/>
                          <a:ext cx="2977135" cy="1588"/>
                        </a:xfrm>
                        <a:prstGeom prst="line">
                          <a:avLst/>
                        </a:prstGeom>
                        <a:ln w="19050">
                          <a:solidFill>
                            <a:srgbClr val="FF0000"/>
                          </a:solidFill>
                          <a:prstDash val="dash"/>
                        </a:ln>
                      </a:spPr>
                      <a:style>
                        <a:lnRef idx="1">
                          <a:schemeClr val="accent1"/>
                        </a:lnRef>
                        <a:fillRef idx="0">
                          <a:schemeClr val="accent1"/>
                        </a:fillRef>
                        <a:effectRef idx="0">
                          <a:schemeClr val="accent1"/>
                        </a:effectRef>
                        <a:fontRef idx="minor">
                          <a:schemeClr val="tx1"/>
                        </a:fontRef>
                      </a:style>
                    </a:cxnSp>
                    <a:cxnSp>
                      <a:nvCxnSpPr>
                        <a:cNvPr id="207" name="直接连接符 206"/>
                        <a:cNvCxnSpPr/>
                      </a:nvCxnSpPr>
                      <a:spPr>
                        <a:xfrm rot="5400000">
                          <a:off x="4287401" y="2175470"/>
                          <a:ext cx="369845" cy="1587"/>
                        </a:xfrm>
                        <a:prstGeom prst="line">
                          <a:avLst/>
                        </a:prstGeom>
                        <a:ln w="19050">
                          <a:solidFill>
                            <a:srgbClr val="FF0000"/>
                          </a:solidFill>
                          <a:prstDash val="dash"/>
                        </a:ln>
                      </a:spPr>
                      <a:style>
                        <a:lnRef idx="1">
                          <a:schemeClr val="accent1"/>
                        </a:lnRef>
                        <a:fillRef idx="0">
                          <a:schemeClr val="accent1"/>
                        </a:fillRef>
                        <a:effectRef idx="0">
                          <a:schemeClr val="accent1"/>
                        </a:effectRef>
                        <a:fontRef idx="minor">
                          <a:schemeClr val="tx1"/>
                        </a:fontRef>
                      </a:style>
                    </a:cxnSp>
                    <a:cxnSp>
                      <a:nvCxnSpPr>
                        <a:cNvPr id="208" name="直接连接符 207"/>
                        <a:cNvCxnSpPr/>
                      </a:nvCxnSpPr>
                      <a:spPr>
                        <a:xfrm rot="5400000" flipH="1" flipV="1">
                          <a:off x="7282795" y="2177852"/>
                          <a:ext cx="365082" cy="1588"/>
                        </a:xfrm>
                        <a:prstGeom prst="line">
                          <a:avLst/>
                        </a:prstGeom>
                        <a:ln w="19050">
                          <a:solidFill>
                            <a:srgbClr val="FF0000"/>
                          </a:solidFill>
                          <a:prstDash val="dash"/>
                        </a:ln>
                      </a:spPr>
                      <a:style>
                        <a:lnRef idx="1">
                          <a:schemeClr val="accent1"/>
                        </a:lnRef>
                        <a:fillRef idx="0">
                          <a:schemeClr val="accent1"/>
                        </a:fillRef>
                        <a:effectRef idx="0">
                          <a:schemeClr val="accent1"/>
                        </a:effectRef>
                        <a:fontRef idx="minor">
                          <a:schemeClr val="tx1"/>
                        </a:fontRef>
                      </a:style>
                    </a:cxnSp>
                    <a:cxnSp>
                      <a:nvCxnSpPr>
                        <a:cNvPr id="209" name="直接连接符 208"/>
                        <a:cNvCxnSpPr/>
                      </a:nvCxnSpPr>
                      <a:spPr>
                        <a:xfrm rot="5400000" flipH="1" flipV="1">
                          <a:off x="7277259" y="2167534"/>
                          <a:ext cx="506354" cy="1587"/>
                        </a:xfrm>
                        <a:prstGeom prst="line">
                          <a:avLst/>
                        </a:prstGeom>
                        <a:ln w="19050">
                          <a:solidFill>
                            <a:srgbClr val="FF0000"/>
                          </a:solidFill>
                          <a:prstDash val="dash"/>
                        </a:ln>
                      </a:spPr>
                      <a:style>
                        <a:lnRef idx="1">
                          <a:schemeClr val="accent1"/>
                        </a:lnRef>
                        <a:fillRef idx="0">
                          <a:schemeClr val="accent1"/>
                        </a:fillRef>
                        <a:effectRef idx="0">
                          <a:schemeClr val="accent1"/>
                        </a:effectRef>
                        <a:fontRef idx="minor">
                          <a:schemeClr val="tx1"/>
                        </a:fontRef>
                      </a:style>
                    </a:cxnSp>
                    <a:cxnSp>
                      <a:nvCxnSpPr>
                        <a:cNvPr id="210" name="直接连接符 209"/>
                        <a:cNvCxnSpPr/>
                      </a:nvCxnSpPr>
                      <a:spPr>
                        <a:xfrm rot="10800000">
                          <a:off x="4422307" y="1919913"/>
                          <a:ext cx="3102572" cy="1587"/>
                        </a:xfrm>
                        <a:prstGeom prst="line">
                          <a:avLst/>
                        </a:prstGeom>
                        <a:ln w="19050">
                          <a:solidFill>
                            <a:srgbClr val="FF0000"/>
                          </a:solidFill>
                          <a:prstDash val="dash"/>
                        </a:ln>
                      </a:spPr>
                      <a:style>
                        <a:lnRef idx="1">
                          <a:schemeClr val="accent1"/>
                        </a:lnRef>
                        <a:fillRef idx="0">
                          <a:schemeClr val="accent1"/>
                        </a:fillRef>
                        <a:effectRef idx="0">
                          <a:schemeClr val="accent1"/>
                        </a:effectRef>
                        <a:fontRef idx="minor">
                          <a:schemeClr val="tx1"/>
                        </a:fontRef>
                      </a:style>
                    </a:cxnSp>
                    <a:cxnSp>
                      <a:nvCxnSpPr>
                        <a:cNvPr id="211" name="直接连接符 210"/>
                        <a:cNvCxnSpPr/>
                      </a:nvCxnSpPr>
                      <a:spPr>
                        <a:xfrm rot="5400000">
                          <a:off x="4161985" y="2175470"/>
                          <a:ext cx="500004" cy="1587"/>
                        </a:xfrm>
                        <a:prstGeom prst="line">
                          <a:avLst/>
                        </a:prstGeom>
                        <a:ln w="19050">
                          <a:solidFill>
                            <a:srgbClr val="FF0000"/>
                          </a:solidFill>
                          <a:prstDash val="dash"/>
                        </a:ln>
                      </a:spPr>
                      <a:style>
                        <a:lnRef idx="1">
                          <a:schemeClr val="accent1"/>
                        </a:lnRef>
                        <a:fillRef idx="0">
                          <a:schemeClr val="accent1"/>
                        </a:fillRef>
                        <a:effectRef idx="0">
                          <a:schemeClr val="accent1"/>
                        </a:effectRef>
                        <a:fontRef idx="minor">
                          <a:schemeClr val="tx1"/>
                        </a:fontRef>
                      </a:style>
                    </a:cxnSp>
                    <a:pic>
                      <a:nvPicPr>
                        <a:cNvPr id="3116" name="Picture 6" descr="s7500e"/>
                        <a:cNvPicPr>
                          <a:picLocks noChangeAspect="1" noChangeArrowheads="1"/>
                        </a:cNvPicPr>
                      </a:nvPicPr>
                      <a:blipFill>
                        <a:blip r:embed="rId12"/>
                        <a:srcRect/>
                        <a:stretch>
                          <a:fillRect/>
                        </a:stretch>
                      </a:blipFill>
                      <a:spPr bwMode="auto">
                        <a:xfrm>
                          <a:off x="4746290" y="2093495"/>
                          <a:ext cx="579688" cy="709112"/>
                        </a:xfrm>
                        <a:prstGeom prst="rect">
                          <a:avLst/>
                        </a:prstGeom>
                        <a:noFill/>
                        <a:ln w="9525">
                          <a:noFill/>
                          <a:miter lim="800000"/>
                          <a:headEnd/>
                          <a:tailEnd/>
                        </a:ln>
                      </a:spPr>
                    </a:pic>
                    <a:pic>
                      <a:nvPicPr>
                        <a:cNvPr id="3117" name="Picture 5" descr="通用交换机"/>
                        <a:cNvPicPr>
                          <a:picLocks noChangeAspect="1" noChangeArrowheads="1"/>
                        </a:cNvPicPr>
                      </a:nvPicPr>
                      <a:blipFill>
                        <a:blip r:embed="rId13"/>
                        <a:srcRect/>
                        <a:stretch>
                          <a:fillRect/>
                        </a:stretch>
                      </a:blipFill>
                      <a:spPr bwMode="auto">
                        <a:xfrm>
                          <a:off x="4553451" y="3228475"/>
                          <a:ext cx="588044" cy="533400"/>
                        </a:xfrm>
                        <a:prstGeom prst="rect">
                          <a:avLst/>
                        </a:prstGeom>
                        <a:noFill/>
                        <a:ln w="9525">
                          <a:noFill/>
                          <a:miter lim="800000"/>
                          <a:headEnd/>
                          <a:tailEnd/>
                        </a:ln>
                      </a:spPr>
                    </a:pic>
                    <a:pic>
                      <a:nvPicPr>
                        <a:cNvPr id="3118" name="Picture 5" descr="通用交换机"/>
                        <a:cNvPicPr>
                          <a:picLocks noChangeAspect="1" noChangeArrowheads="1"/>
                        </a:cNvPicPr>
                      </a:nvPicPr>
                      <a:blipFill>
                        <a:blip r:embed="rId13"/>
                        <a:srcRect/>
                        <a:stretch>
                          <a:fillRect/>
                        </a:stretch>
                      </a:blipFill>
                      <a:spPr bwMode="auto">
                        <a:xfrm>
                          <a:off x="5267325" y="3260560"/>
                          <a:ext cx="588044" cy="533400"/>
                        </a:xfrm>
                        <a:prstGeom prst="rect">
                          <a:avLst/>
                        </a:prstGeom>
                        <a:noFill/>
                        <a:ln w="9525">
                          <a:noFill/>
                          <a:miter lim="800000"/>
                          <a:headEnd/>
                          <a:tailEnd/>
                        </a:ln>
                      </a:spPr>
                    </a:pic>
                    <a:pic>
                      <a:nvPicPr>
                        <a:cNvPr id="3119" name="Picture 5" descr="通用交换机"/>
                        <a:cNvPicPr>
                          <a:picLocks noChangeAspect="1" noChangeArrowheads="1"/>
                        </a:cNvPicPr>
                      </a:nvPicPr>
                      <a:blipFill>
                        <a:blip r:embed="rId13"/>
                        <a:srcRect/>
                        <a:stretch>
                          <a:fillRect/>
                        </a:stretch>
                      </a:blipFill>
                      <a:spPr bwMode="auto">
                        <a:xfrm>
                          <a:off x="6895599" y="3268581"/>
                          <a:ext cx="588044" cy="533400"/>
                        </a:xfrm>
                        <a:prstGeom prst="rect">
                          <a:avLst/>
                        </a:prstGeom>
                        <a:noFill/>
                        <a:ln w="9525">
                          <a:noFill/>
                          <a:miter lim="800000"/>
                          <a:headEnd/>
                          <a:tailEnd/>
                        </a:ln>
                      </a:spPr>
                    </a:pic>
                    <a:cxnSp>
                      <a:nvCxnSpPr>
                        <a:cNvPr id="229" name="直接连接符 228"/>
                        <a:cNvCxnSpPr/>
                      </a:nvCxnSpPr>
                      <a:spPr>
                        <a:xfrm rot="5400000" flipH="1" flipV="1">
                          <a:off x="6136467" y="2774601"/>
                          <a:ext cx="793657" cy="522387"/>
                        </a:xfrm>
                        <a:prstGeom prst="line">
                          <a:avLst/>
                        </a:prstGeom>
                        <a:ln w="12700">
                          <a:solidFill>
                            <a:srgbClr val="0066FF"/>
                          </a:solidFill>
                        </a:ln>
                      </a:spPr>
                      <a:style>
                        <a:lnRef idx="2">
                          <a:schemeClr val="accent4"/>
                        </a:lnRef>
                        <a:fillRef idx="0">
                          <a:schemeClr val="accent4"/>
                        </a:fillRef>
                        <a:effectRef idx="1">
                          <a:schemeClr val="accent4"/>
                        </a:effectRef>
                        <a:fontRef idx="minor">
                          <a:schemeClr val="tx1"/>
                        </a:fontRef>
                      </a:style>
                    </a:cxnSp>
                    <a:pic>
                      <a:nvPicPr>
                        <a:cNvPr id="3121" name="Picture 6" descr="s7500e"/>
                        <a:cNvPicPr>
                          <a:picLocks noChangeAspect="1" noChangeArrowheads="1"/>
                        </a:cNvPicPr>
                      </a:nvPicPr>
                      <a:blipFill>
                        <a:blip r:embed="rId12"/>
                        <a:srcRect/>
                        <a:stretch>
                          <a:fillRect/>
                        </a:stretch>
                      </a:blipFill>
                      <a:spPr bwMode="auto">
                        <a:xfrm>
                          <a:off x="6575091" y="2093494"/>
                          <a:ext cx="579688" cy="709112"/>
                        </a:xfrm>
                        <a:prstGeom prst="rect">
                          <a:avLst/>
                        </a:prstGeom>
                        <a:noFill/>
                        <a:ln w="9525">
                          <a:noFill/>
                          <a:miter lim="800000"/>
                          <a:headEnd/>
                          <a:tailEnd/>
                        </a:ln>
                      </a:spPr>
                    </a:pic>
                    <a:pic>
                      <a:nvPicPr>
                        <a:cNvPr id="3122" name="Picture 5" descr="通用交换机"/>
                        <a:cNvPicPr>
                          <a:picLocks noChangeAspect="1" noChangeArrowheads="1"/>
                        </a:cNvPicPr>
                      </a:nvPicPr>
                      <a:blipFill>
                        <a:blip r:embed="rId13"/>
                        <a:srcRect/>
                        <a:stretch>
                          <a:fillRect/>
                        </a:stretch>
                      </a:blipFill>
                      <a:spPr bwMode="auto">
                        <a:xfrm>
                          <a:off x="6045367" y="3260560"/>
                          <a:ext cx="588044" cy="533400"/>
                        </a:xfrm>
                        <a:prstGeom prst="rect">
                          <a:avLst/>
                        </a:prstGeom>
                        <a:noFill/>
                        <a:ln w="9525">
                          <a:noFill/>
                          <a:miter lim="800000"/>
                          <a:headEnd/>
                          <a:tailEnd/>
                        </a:ln>
                      </a:spPr>
                    </a:pic>
                    <a:sp>
                      <a:nvSpPr>
                        <a:cNvPr id="249" name="椭圆 248"/>
                        <a:cNvSpPr/>
                      </a:nvSpPr>
                      <a:spPr>
                        <a:xfrm>
                          <a:off x="5960891" y="3165955"/>
                          <a:ext cx="549381" cy="107937"/>
                        </a:xfrm>
                        <a:prstGeom prst="ellipse">
                          <a:avLst/>
                        </a:prstGeom>
                        <a:noFill/>
                        <a:ln w="19050">
                          <a:solidFill>
                            <a:schemeClr val="tx1"/>
                          </a:solidFill>
                        </a:ln>
                      </a:spPr>
                      <a:txSp>
                        <a:txBody>
                          <a:bodyPr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50" name="椭圆 249"/>
                        <a:cNvSpPr/>
                      </a:nvSpPr>
                      <a:spPr>
                        <a:xfrm>
                          <a:off x="6703984" y="3165955"/>
                          <a:ext cx="549381" cy="107937"/>
                        </a:xfrm>
                        <a:prstGeom prst="ellipse">
                          <a:avLst/>
                        </a:prstGeom>
                        <a:noFill/>
                        <a:ln w="19050">
                          <a:solidFill>
                            <a:schemeClr val="tx1"/>
                          </a:solidFill>
                        </a:ln>
                      </a:spPr>
                      <a:txSp>
                        <a:txBody>
                          <a:bodyPr anchor="ctr"/>
                          <a:lstStyle>
                            <a:defPPr>
                              <a:defRPr lang="zh-C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zh-CN" alt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125" name="TextBox 254"/>
                        <a:cNvSpPr txBox="1">
                          <a:spLocks noChangeArrowheads="1"/>
                        </a:cNvSpPr>
                      </a:nvSpPr>
                      <a:spPr bwMode="auto">
                        <a:xfrm>
                          <a:off x="4633715" y="3766087"/>
                          <a:ext cx="628095" cy="261610"/>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r>
                              <a:rPr lang="en-US" altLang="zh-CN" sz="1100" smtClean="0"/>
                              <a:t>PE</a:t>
                            </a:r>
                            <a:endParaRPr lang="zh-CN" altLang="en-US" sz="1100"/>
                          </a:p>
                        </a:txBody>
                        <a:useSpRect/>
                      </a:txSp>
                    </a:sp>
                    <a:sp>
                      <a:nvSpPr>
                        <a:cNvPr id="3126" name="TextBox 255"/>
                        <a:cNvSpPr txBox="1">
                          <a:spLocks noChangeArrowheads="1"/>
                        </a:cNvSpPr>
                      </a:nvSpPr>
                      <a:spPr bwMode="auto">
                        <a:xfrm>
                          <a:off x="5299463" y="3782130"/>
                          <a:ext cx="628095" cy="261610"/>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r>
                              <a:rPr lang="en-US" altLang="zh-CN" sz="1100" smtClean="0"/>
                              <a:t>PE</a:t>
                            </a:r>
                            <a:endParaRPr lang="zh-CN" altLang="en-US" sz="1100"/>
                          </a:p>
                        </a:txBody>
                        <a:useSpRect/>
                      </a:txSp>
                    </a:sp>
                    <a:sp>
                      <a:nvSpPr>
                        <a:cNvPr id="3127" name="TextBox 256"/>
                        <a:cNvSpPr txBox="1">
                          <a:spLocks noChangeArrowheads="1"/>
                        </a:cNvSpPr>
                      </a:nvSpPr>
                      <a:spPr bwMode="auto">
                        <a:xfrm>
                          <a:off x="6085526" y="3766088"/>
                          <a:ext cx="628095" cy="261610"/>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r>
                              <a:rPr lang="en-US" altLang="zh-CN" sz="1100" smtClean="0"/>
                              <a:t>PE</a:t>
                            </a:r>
                            <a:endParaRPr lang="zh-CN" altLang="en-US" sz="1100"/>
                          </a:p>
                        </a:txBody>
                        <a:useSpRect/>
                      </a:txSp>
                    </a:sp>
                    <a:sp>
                      <a:nvSpPr>
                        <a:cNvPr id="3128" name="TextBox 257"/>
                        <a:cNvSpPr txBox="1">
                          <a:spLocks noChangeArrowheads="1"/>
                        </a:cNvSpPr>
                      </a:nvSpPr>
                      <a:spPr bwMode="auto">
                        <a:xfrm>
                          <a:off x="6967842" y="3766088"/>
                          <a:ext cx="628095" cy="261610"/>
                        </a:xfrm>
                        <a:prstGeom prst="rect">
                          <a:avLst/>
                        </a:prstGeom>
                        <a:noFill/>
                        <a:ln w="9525">
                          <a:noFill/>
                          <a:miter lim="800000"/>
                          <a:headEnd/>
                          <a:tailEnd/>
                        </a:ln>
                      </a:spPr>
                      <a:txSp>
                        <a:txBody>
                          <a:bodyPr>
                            <a:spAutoFit/>
                          </a:bodyPr>
                          <a:lstStyle>
                            <a:defPPr>
                              <a:defRPr lang="zh-CN"/>
                            </a:defPPr>
                            <a:lvl1pPr algn="l" rtl="0" fontAlgn="base">
                              <a:spcBef>
                                <a:spcPct val="0"/>
                              </a:spcBef>
                              <a:spcAft>
                                <a:spcPct val="0"/>
                              </a:spcAft>
                              <a:defRPr kern="1200">
                                <a:solidFill>
                                  <a:schemeClr val="tx1"/>
                                </a:solidFill>
                                <a:latin typeface="Arial" charset="0"/>
                                <a:ea typeface="宋体" pitchFamily="2" charset="-122"/>
                                <a:cs typeface="+mn-cs"/>
                              </a:defRPr>
                            </a:lvl1pPr>
                            <a:lvl2pPr marL="457200" algn="l" rtl="0" fontAlgn="base">
                              <a:spcBef>
                                <a:spcPct val="0"/>
                              </a:spcBef>
                              <a:spcAft>
                                <a:spcPct val="0"/>
                              </a:spcAft>
                              <a:defRPr kern="1200">
                                <a:solidFill>
                                  <a:schemeClr val="tx1"/>
                                </a:solidFill>
                                <a:latin typeface="Arial" charset="0"/>
                                <a:ea typeface="宋体" pitchFamily="2" charset="-122"/>
                                <a:cs typeface="+mn-cs"/>
                              </a:defRPr>
                            </a:lvl2pPr>
                            <a:lvl3pPr marL="914400" algn="l" rtl="0" fontAlgn="base">
                              <a:spcBef>
                                <a:spcPct val="0"/>
                              </a:spcBef>
                              <a:spcAft>
                                <a:spcPct val="0"/>
                              </a:spcAft>
                              <a:defRPr kern="1200">
                                <a:solidFill>
                                  <a:schemeClr val="tx1"/>
                                </a:solidFill>
                                <a:latin typeface="Arial" charset="0"/>
                                <a:ea typeface="宋体" pitchFamily="2" charset="-122"/>
                                <a:cs typeface="+mn-cs"/>
                              </a:defRPr>
                            </a:lvl3pPr>
                            <a:lvl4pPr marL="1371600" algn="l" rtl="0" fontAlgn="base">
                              <a:spcBef>
                                <a:spcPct val="0"/>
                              </a:spcBef>
                              <a:spcAft>
                                <a:spcPct val="0"/>
                              </a:spcAft>
                              <a:defRPr kern="1200">
                                <a:solidFill>
                                  <a:schemeClr val="tx1"/>
                                </a:solidFill>
                                <a:latin typeface="Arial" charset="0"/>
                                <a:ea typeface="宋体" pitchFamily="2" charset="-122"/>
                                <a:cs typeface="+mn-cs"/>
                              </a:defRPr>
                            </a:lvl4pPr>
                            <a:lvl5pPr marL="1828800" algn="l" rtl="0" fontAlgn="base">
                              <a:spcBef>
                                <a:spcPct val="0"/>
                              </a:spcBef>
                              <a:spcAft>
                                <a:spcPct val="0"/>
                              </a:spcAft>
                              <a:defRPr kern="1200">
                                <a:solidFill>
                                  <a:schemeClr val="tx1"/>
                                </a:solidFill>
                                <a:latin typeface="Arial" charset="0"/>
                                <a:ea typeface="宋体" pitchFamily="2" charset="-122"/>
                                <a:cs typeface="+mn-cs"/>
                              </a:defRPr>
                            </a:lvl5pPr>
                            <a:lvl6pPr marL="2286000" algn="l" defTabSz="914400" rtl="0" eaLnBrk="1" latinLnBrk="0" hangingPunct="1">
                              <a:defRPr kern="1200">
                                <a:solidFill>
                                  <a:schemeClr val="tx1"/>
                                </a:solidFill>
                                <a:latin typeface="Arial" charset="0"/>
                                <a:ea typeface="宋体" pitchFamily="2" charset="-122"/>
                                <a:cs typeface="+mn-cs"/>
                              </a:defRPr>
                            </a:lvl6pPr>
                            <a:lvl7pPr marL="2743200" algn="l" defTabSz="914400" rtl="0" eaLnBrk="1" latinLnBrk="0" hangingPunct="1">
                              <a:defRPr kern="1200">
                                <a:solidFill>
                                  <a:schemeClr val="tx1"/>
                                </a:solidFill>
                                <a:latin typeface="Arial" charset="0"/>
                                <a:ea typeface="宋体" pitchFamily="2" charset="-122"/>
                                <a:cs typeface="+mn-cs"/>
                              </a:defRPr>
                            </a:lvl7pPr>
                            <a:lvl8pPr marL="3200400" algn="l" defTabSz="914400" rtl="0" eaLnBrk="1" latinLnBrk="0" hangingPunct="1">
                              <a:defRPr kern="1200">
                                <a:solidFill>
                                  <a:schemeClr val="tx1"/>
                                </a:solidFill>
                                <a:latin typeface="Arial" charset="0"/>
                                <a:ea typeface="宋体" pitchFamily="2" charset="-122"/>
                                <a:cs typeface="+mn-cs"/>
                              </a:defRPr>
                            </a:lvl8pPr>
                            <a:lvl9pPr marL="3657600" algn="l" defTabSz="914400" rtl="0" eaLnBrk="1" latinLnBrk="0" hangingPunct="1">
                              <a:defRPr kern="1200">
                                <a:solidFill>
                                  <a:schemeClr val="tx1"/>
                                </a:solidFill>
                                <a:latin typeface="Arial" charset="0"/>
                                <a:ea typeface="宋体" pitchFamily="2" charset="-122"/>
                                <a:cs typeface="+mn-cs"/>
                              </a:defRPr>
                            </a:lvl9pPr>
                          </a:lstStyle>
                          <a:p>
                            <a:r>
                              <a:rPr lang="en-US" altLang="zh-CN" sz="1100" smtClean="0"/>
                              <a:t>PE</a:t>
                            </a:r>
                            <a:endParaRPr lang="zh-CN" altLang="en-US" sz="1100"/>
                          </a:p>
                        </a:txBody>
                        <a:useSpRect/>
                      </a:txSp>
                    </a:sp>
                  </a:grpSp>
                </lc:lockedCanvas>
              </a:graphicData>
            </a:graphic>
          </wp:inline>
        </w:drawing>
      </w:r>
    </w:p>
    <w:p w:rsidR="00A82EC4" w:rsidRDefault="001114A4" w:rsidP="00D07353">
      <w:pPr>
        <w:numPr>
          <w:ilvl w:val="0"/>
          <w:numId w:val="10"/>
        </w:numPr>
        <w:spacing w:line="240" w:lineRule="auto"/>
        <w:ind w:rightChars="-416" w:right="-874" w:firstLineChars="0"/>
        <w:jc w:val="center"/>
        <w:rPr>
          <w:rFonts w:hint="eastAsia"/>
          <w:szCs w:val="21"/>
        </w:rPr>
      </w:pPr>
      <w:r>
        <w:rPr>
          <w:rFonts w:hint="eastAsia"/>
          <w:szCs w:val="21"/>
        </w:rPr>
        <w:t>IRF</w:t>
      </w:r>
      <w:r w:rsidR="00A82EC4">
        <w:rPr>
          <w:rFonts w:hint="eastAsia"/>
          <w:szCs w:val="21"/>
        </w:rPr>
        <w:t>横向</w:t>
      </w:r>
      <w:r>
        <w:rPr>
          <w:rFonts w:hint="eastAsia"/>
          <w:szCs w:val="21"/>
        </w:rPr>
        <w:t>虚拟化</w:t>
      </w:r>
      <w:r w:rsidR="00A82EC4">
        <w:rPr>
          <w:rFonts w:hint="eastAsia"/>
          <w:szCs w:val="21"/>
        </w:rPr>
        <w:t>和</w:t>
      </w:r>
      <w:r>
        <w:rPr>
          <w:rFonts w:hint="eastAsia"/>
          <w:szCs w:val="21"/>
        </w:rPr>
        <w:t>VCF</w:t>
      </w:r>
      <w:r w:rsidR="00A82EC4">
        <w:rPr>
          <w:rFonts w:hint="eastAsia"/>
          <w:szCs w:val="21"/>
        </w:rPr>
        <w:t>纵向</w:t>
      </w:r>
      <w:r>
        <w:rPr>
          <w:rFonts w:hint="eastAsia"/>
          <w:szCs w:val="21"/>
        </w:rPr>
        <w:t>虚拟化</w:t>
      </w:r>
      <w:r w:rsidR="00343385">
        <w:rPr>
          <w:rFonts w:hint="eastAsia"/>
          <w:szCs w:val="21"/>
        </w:rPr>
        <w:t>对比</w:t>
      </w:r>
    </w:p>
    <w:p w:rsidR="00A4030B" w:rsidRDefault="00A4030B" w:rsidP="00A4030B">
      <w:pPr>
        <w:tabs>
          <w:tab w:val="left" w:pos="4320"/>
        </w:tabs>
        <w:spacing w:line="240" w:lineRule="auto"/>
        <w:ind w:leftChars="-257" w:left="-540" w:rightChars="-416" w:right="-874"/>
        <w:rPr>
          <w:rFonts w:hint="eastAsia"/>
          <w:szCs w:val="21"/>
        </w:rPr>
      </w:pPr>
      <w:r>
        <w:rPr>
          <w:rFonts w:hint="eastAsia"/>
          <w:szCs w:val="21"/>
        </w:rPr>
        <w:t>一般来说，对于</w:t>
      </w:r>
      <w:r>
        <w:rPr>
          <w:rFonts w:hint="eastAsia"/>
          <w:szCs w:val="21"/>
        </w:rPr>
        <w:t>IRF</w:t>
      </w:r>
      <w:r>
        <w:rPr>
          <w:rFonts w:hint="eastAsia"/>
          <w:szCs w:val="21"/>
        </w:rPr>
        <w:t>（横向）堆叠，控制平面由</w:t>
      </w:r>
      <w:r>
        <w:rPr>
          <w:rFonts w:hint="eastAsia"/>
          <w:szCs w:val="21"/>
        </w:rPr>
        <w:t>Master</w:t>
      </w:r>
      <w:r>
        <w:rPr>
          <w:rFonts w:hint="eastAsia"/>
          <w:szCs w:val="21"/>
        </w:rPr>
        <w:t>管理，转发能力和端口密度随着</w:t>
      </w:r>
      <w:r>
        <w:rPr>
          <w:rFonts w:hint="eastAsia"/>
          <w:szCs w:val="21"/>
        </w:rPr>
        <w:t>Slave</w:t>
      </w:r>
      <w:r>
        <w:rPr>
          <w:rFonts w:hint="eastAsia"/>
          <w:szCs w:val="21"/>
        </w:rPr>
        <w:t>增加而增加。对于</w:t>
      </w:r>
      <w:r w:rsidR="001555A3">
        <w:rPr>
          <w:rFonts w:hint="eastAsia"/>
          <w:szCs w:val="21"/>
        </w:rPr>
        <w:t>VCF</w:t>
      </w:r>
      <w:r>
        <w:rPr>
          <w:rFonts w:hint="eastAsia"/>
          <w:szCs w:val="21"/>
        </w:rPr>
        <w:t>（纵向）</w:t>
      </w:r>
      <w:r w:rsidR="001114A4">
        <w:rPr>
          <w:rFonts w:hint="eastAsia"/>
          <w:szCs w:val="21"/>
        </w:rPr>
        <w:t xml:space="preserve"> Fabric</w:t>
      </w:r>
      <w:r>
        <w:rPr>
          <w:rFonts w:hint="eastAsia"/>
          <w:szCs w:val="21"/>
        </w:rPr>
        <w:t>，控制平面由</w:t>
      </w:r>
      <w:r>
        <w:rPr>
          <w:rFonts w:hint="eastAsia"/>
          <w:szCs w:val="21"/>
        </w:rPr>
        <w:t>CB</w:t>
      </w:r>
      <w:r>
        <w:rPr>
          <w:rFonts w:hint="eastAsia"/>
          <w:szCs w:val="21"/>
        </w:rPr>
        <w:t>（或</w:t>
      </w:r>
      <w:r>
        <w:rPr>
          <w:szCs w:val="21"/>
        </w:rPr>
        <w:t>IRF</w:t>
      </w:r>
      <w:r>
        <w:rPr>
          <w:rFonts w:hint="eastAsia"/>
          <w:szCs w:val="21"/>
        </w:rPr>
        <w:t>中的</w:t>
      </w:r>
      <w:r>
        <w:rPr>
          <w:rFonts w:hint="eastAsia"/>
          <w:szCs w:val="21"/>
        </w:rPr>
        <w:t>Master</w:t>
      </w:r>
      <w:r>
        <w:rPr>
          <w:rFonts w:hint="eastAsia"/>
          <w:szCs w:val="21"/>
        </w:rPr>
        <w:t>）管理，端口密度随着</w:t>
      </w:r>
      <w:r>
        <w:rPr>
          <w:rFonts w:hint="eastAsia"/>
          <w:szCs w:val="21"/>
        </w:rPr>
        <w:t>PE</w:t>
      </w:r>
      <w:r>
        <w:rPr>
          <w:rFonts w:hint="eastAsia"/>
          <w:szCs w:val="21"/>
        </w:rPr>
        <w:t>增加而增加，但总体上转发能力仍取决于</w:t>
      </w:r>
      <w:r>
        <w:rPr>
          <w:rFonts w:hint="eastAsia"/>
          <w:szCs w:val="21"/>
        </w:rPr>
        <w:t>CB</w:t>
      </w:r>
      <w:r>
        <w:rPr>
          <w:rFonts w:hint="eastAsia"/>
          <w:szCs w:val="21"/>
        </w:rPr>
        <w:t>设备。</w:t>
      </w:r>
    </w:p>
    <w:p w:rsidR="00AB0AB4" w:rsidRPr="00061EE8" w:rsidRDefault="001555A3" w:rsidP="00A4030B">
      <w:pPr>
        <w:tabs>
          <w:tab w:val="left" w:pos="4320"/>
        </w:tabs>
        <w:spacing w:line="240" w:lineRule="auto"/>
        <w:ind w:leftChars="-257" w:left="-540" w:rightChars="-416" w:right="-874"/>
        <w:rPr>
          <w:szCs w:val="21"/>
        </w:rPr>
      </w:pPr>
      <w:r>
        <w:rPr>
          <w:rFonts w:hint="eastAsia"/>
          <w:szCs w:val="21"/>
        </w:rPr>
        <w:t>VCF</w:t>
      </w:r>
      <w:r w:rsidR="00622DA7">
        <w:rPr>
          <w:rFonts w:hint="eastAsia"/>
        </w:rPr>
        <w:t>可</w:t>
      </w:r>
      <w:r w:rsidR="001114A4">
        <w:rPr>
          <w:rFonts w:hint="eastAsia"/>
        </w:rPr>
        <w:t>与</w:t>
      </w:r>
      <w:r w:rsidR="00A4030B" w:rsidRPr="0029469C">
        <w:rPr>
          <w:rFonts w:hint="eastAsia"/>
        </w:rPr>
        <w:t>IRF</w:t>
      </w:r>
      <w:r w:rsidR="00A4030B" w:rsidRPr="0029469C">
        <w:rPr>
          <w:rFonts w:hint="eastAsia"/>
        </w:rPr>
        <w:t>技术</w:t>
      </w:r>
      <w:r w:rsidR="001114A4">
        <w:rPr>
          <w:rFonts w:hint="eastAsia"/>
        </w:rPr>
        <w:t>组合使用</w:t>
      </w:r>
      <w:r w:rsidR="00A4030B" w:rsidRPr="0029469C">
        <w:rPr>
          <w:rFonts w:hint="eastAsia"/>
        </w:rPr>
        <w:t>，</w:t>
      </w:r>
      <w:r w:rsidR="00622DA7">
        <w:t xml:space="preserve"> </w:t>
      </w:r>
      <w:r w:rsidR="00622DA7">
        <w:rPr>
          <w:rFonts w:hint="eastAsia"/>
        </w:rPr>
        <w:t>所形成的系统具有</w:t>
      </w:r>
      <w:r w:rsidR="00A4030B" w:rsidRPr="0029469C">
        <w:rPr>
          <w:rFonts w:hint="eastAsia"/>
        </w:rPr>
        <w:t>单一管理点、跨设备聚合以及即插即用等优点，同时</w:t>
      </w:r>
      <w:r w:rsidR="00A4030B" w:rsidRPr="0029469C">
        <w:rPr>
          <w:rFonts w:hint="eastAsia"/>
          <w:szCs w:val="21"/>
        </w:rPr>
        <w:t>加强了纵向端口扩展能力</w:t>
      </w:r>
      <w:r w:rsidR="00A4030B">
        <w:rPr>
          <w:rFonts w:hint="eastAsia"/>
          <w:szCs w:val="21"/>
        </w:rPr>
        <w:t>。</w:t>
      </w:r>
    </w:p>
    <w:p w:rsidR="001B4860" w:rsidRDefault="001555A3" w:rsidP="00D07353">
      <w:pPr>
        <w:pStyle w:val="1"/>
        <w:rPr>
          <w:rFonts w:hint="eastAsia"/>
        </w:rPr>
      </w:pPr>
      <w:r>
        <w:rPr>
          <w:rFonts w:hint="eastAsia"/>
        </w:rPr>
        <w:t>VCF</w:t>
      </w:r>
      <w:r w:rsidR="001B4860">
        <w:rPr>
          <w:rFonts w:hint="eastAsia"/>
        </w:rPr>
        <w:t>技术</w:t>
      </w:r>
      <w:r w:rsidR="00AA3628">
        <w:rPr>
          <w:rFonts w:hint="eastAsia"/>
        </w:rPr>
        <w:t>机制</w:t>
      </w:r>
    </w:p>
    <w:p w:rsidR="001B4860" w:rsidRDefault="00F22402" w:rsidP="00D424D1">
      <w:pPr>
        <w:tabs>
          <w:tab w:val="left" w:pos="4320"/>
        </w:tabs>
        <w:spacing w:line="240" w:lineRule="auto"/>
        <w:ind w:leftChars="-257" w:left="-540" w:rightChars="-416" w:right="-874"/>
        <w:rPr>
          <w:rFonts w:hint="eastAsia"/>
          <w:szCs w:val="21"/>
        </w:rPr>
      </w:pPr>
      <w:r>
        <w:rPr>
          <w:rFonts w:hint="eastAsia"/>
          <w:szCs w:val="21"/>
        </w:rPr>
        <w:t>对</w:t>
      </w:r>
      <w:r w:rsidR="001555A3">
        <w:rPr>
          <w:rFonts w:hint="eastAsia"/>
          <w:szCs w:val="21"/>
        </w:rPr>
        <w:t>VCF</w:t>
      </w:r>
      <w:r w:rsidR="00A4030B">
        <w:rPr>
          <w:rFonts w:hint="eastAsia"/>
          <w:szCs w:val="21"/>
        </w:rPr>
        <w:t>来说，</w:t>
      </w:r>
      <w:r w:rsidR="00A4030B">
        <w:rPr>
          <w:szCs w:val="21"/>
        </w:rPr>
        <w:t>CB</w:t>
      </w:r>
      <w:r w:rsidR="00A4030B">
        <w:rPr>
          <w:rFonts w:hint="eastAsia"/>
          <w:szCs w:val="21"/>
        </w:rPr>
        <w:t>角色可以由处理能力较强的盒式设备和框式设备</w:t>
      </w:r>
      <w:r w:rsidR="0041040D">
        <w:rPr>
          <w:rFonts w:hint="eastAsia"/>
          <w:szCs w:val="21"/>
        </w:rPr>
        <w:t>承担</w:t>
      </w:r>
      <w:r w:rsidR="00A4030B">
        <w:rPr>
          <w:rFonts w:hint="eastAsia"/>
          <w:szCs w:val="21"/>
        </w:rPr>
        <w:t>，也可以是基于</w:t>
      </w:r>
      <w:r w:rsidR="00A4030B">
        <w:rPr>
          <w:rFonts w:hint="eastAsia"/>
          <w:szCs w:val="21"/>
        </w:rPr>
        <w:t>IRF</w:t>
      </w:r>
      <w:r w:rsidR="00A4030B">
        <w:rPr>
          <w:rFonts w:hint="eastAsia"/>
          <w:szCs w:val="21"/>
        </w:rPr>
        <w:t>技术建立的横向堆叠。</w:t>
      </w:r>
      <w:r w:rsidR="00A4030B">
        <w:rPr>
          <w:szCs w:val="21"/>
        </w:rPr>
        <w:t>PE</w:t>
      </w:r>
      <w:r w:rsidR="00A4030B">
        <w:rPr>
          <w:rFonts w:hint="eastAsia"/>
          <w:szCs w:val="21"/>
        </w:rPr>
        <w:t>一般来说是低成本的盒式设备。实际应用中，</w:t>
      </w:r>
      <w:r w:rsidR="00A4030B">
        <w:rPr>
          <w:szCs w:val="21"/>
        </w:rPr>
        <w:t>CB</w:t>
      </w:r>
      <w:r w:rsidR="00A4030B">
        <w:rPr>
          <w:rFonts w:hint="eastAsia"/>
          <w:szCs w:val="21"/>
        </w:rPr>
        <w:t>角色多为横向堆叠，这样有益于</w:t>
      </w:r>
      <w:r w:rsidR="00A4030B">
        <w:rPr>
          <w:szCs w:val="21"/>
        </w:rPr>
        <w:t>PE</w:t>
      </w:r>
      <w:r w:rsidR="00A4030B">
        <w:rPr>
          <w:rFonts w:hint="eastAsia"/>
          <w:szCs w:val="21"/>
        </w:rPr>
        <w:t>上行冗余</w:t>
      </w:r>
      <w:r w:rsidR="0041040D">
        <w:rPr>
          <w:rFonts w:hint="eastAsia"/>
          <w:szCs w:val="21"/>
        </w:rPr>
        <w:t>。以下</w:t>
      </w:r>
      <w:r w:rsidR="00A4030B">
        <w:rPr>
          <w:rFonts w:hint="eastAsia"/>
          <w:szCs w:val="21"/>
        </w:rPr>
        <w:t>技术说明以</w:t>
      </w:r>
      <w:r w:rsidR="00A4030B">
        <w:rPr>
          <w:rFonts w:hint="eastAsia"/>
        </w:rPr>
        <w:t>此</w:t>
      </w:r>
      <w:r w:rsidR="00A4030B">
        <w:rPr>
          <w:rFonts w:hint="eastAsia"/>
          <w:szCs w:val="21"/>
        </w:rPr>
        <w:t>为主</w:t>
      </w:r>
      <w:r w:rsidR="0004026D">
        <w:rPr>
          <w:rFonts w:hint="eastAsia"/>
          <w:szCs w:val="21"/>
        </w:rPr>
        <w:t>。</w:t>
      </w:r>
    </w:p>
    <w:p w:rsidR="0070491F" w:rsidRDefault="0070491F" w:rsidP="00D424D1">
      <w:pPr>
        <w:tabs>
          <w:tab w:val="left" w:pos="4320"/>
        </w:tabs>
        <w:spacing w:line="240" w:lineRule="auto"/>
        <w:ind w:leftChars="-257" w:left="-540" w:rightChars="-416" w:right="-874"/>
        <w:rPr>
          <w:rFonts w:hint="eastAsia"/>
          <w:szCs w:val="21"/>
        </w:rPr>
      </w:pPr>
    </w:p>
    <w:p w:rsidR="009A7B0A" w:rsidRPr="0070491F" w:rsidRDefault="0070491F" w:rsidP="00D07353">
      <w:pPr>
        <w:numPr>
          <w:ilvl w:val="0"/>
          <w:numId w:val="11"/>
        </w:numPr>
        <w:spacing w:line="240" w:lineRule="auto"/>
        <w:ind w:rightChars="-416" w:right="-874" w:firstLineChars="0"/>
        <w:rPr>
          <w:b/>
          <w:szCs w:val="21"/>
        </w:rPr>
      </w:pPr>
      <w:r w:rsidRPr="0070491F">
        <w:rPr>
          <w:rFonts w:hint="eastAsia"/>
          <w:b/>
          <w:szCs w:val="21"/>
        </w:rPr>
        <w:lastRenderedPageBreak/>
        <w:t>拓扑管理</w:t>
      </w:r>
    </w:p>
    <w:p w:rsidR="00F22402" w:rsidRDefault="00F22402" w:rsidP="00D424D1">
      <w:pPr>
        <w:tabs>
          <w:tab w:val="left" w:pos="4320"/>
        </w:tabs>
        <w:spacing w:line="240" w:lineRule="auto"/>
        <w:ind w:leftChars="-257" w:left="-540" w:rightChars="-416" w:right="-874"/>
        <w:rPr>
          <w:szCs w:val="21"/>
        </w:rPr>
      </w:pPr>
    </w:p>
    <w:p w:rsidR="00F22402" w:rsidRDefault="00901FD2" w:rsidP="00D424D1">
      <w:pPr>
        <w:tabs>
          <w:tab w:val="left" w:pos="4320"/>
        </w:tabs>
        <w:spacing w:line="240" w:lineRule="auto"/>
        <w:ind w:leftChars="-257" w:left="-540" w:rightChars="-416" w:right="-874"/>
        <w:rPr>
          <w:rFonts w:hint="eastAsia"/>
          <w:szCs w:val="21"/>
        </w:rPr>
      </w:pPr>
      <w:r>
        <w:rPr>
          <w:rFonts w:hint="eastAsia"/>
        </w:rPr>
        <w:t>图</w:t>
      </w:r>
      <w:r w:rsidR="00ED38DE">
        <w:rPr>
          <w:rFonts w:hint="eastAsia"/>
        </w:rPr>
        <w:t>2</w:t>
      </w:r>
      <w:r>
        <w:rPr>
          <w:rFonts w:hint="eastAsia"/>
        </w:rPr>
        <w:t>中</w:t>
      </w:r>
      <w:r w:rsidR="00A4030B">
        <w:t>CB</w:t>
      </w:r>
      <w:r w:rsidR="00A4030B">
        <w:rPr>
          <w:rFonts w:hint="eastAsia"/>
        </w:rPr>
        <w:t>角色是一个典型的</w:t>
      </w:r>
      <w:r w:rsidR="00A4030B">
        <w:rPr>
          <w:rFonts w:hint="eastAsia"/>
        </w:rPr>
        <w:t>IRF</w:t>
      </w:r>
      <w:r w:rsidR="00A4030B">
        <w:rPr>
          <w:rFonts w:hint="eastAsia"/>
        </w:rPr>
        <w:t>堆叠</w:t>
      </w:r>
      <w:r w:rsidR="00A4030B" w:rsidRPr="00216FB0">
        <w:rPr>
          <w:rFonts w:hint="eastAsia"/>
        </w:rPr>
        <w:t>。</w:t>
      </w:r>
      <w:r w:rsidR="00A4030B">
        <w:t>PE</w:t>
      </w:r>
      <w:r w:rsidR="00A4030B">
        <w:rPr>
          <w:rFonts w:hint="eastAsia"/>
        </w:rPr>
        <w:t>角色为盒式设备。</w:t>
      </w:r>
      <w:r w:rsidR="00A4030B">
        <w:t>CB</w:t>
      </w:r>
      <w:r w:rsidR="00A4030B">
        <w:rPr>
          <w:rFonts w:hint="eastAsia"/>
        </w:rPr>
        <w:t>与</w:t>
      </w:r>
      <w:r w:rsidR="00A4030B">
        <w:t>PE</w:t>
      </w:r>
      <w:r w:rsidR="00A4030B">
        <w:rPr>
          <w:rFonts w:hint="eastAsia"/>
        </w:rPr>
        <w:t>互联口称为纵向</w:t>
      </w:r>
      <w:r w:rsidR="003E1AA2">
        <w:rPr>
          <w:rFonts w:hint="eastAsia"/>
        </w:rPr>
        <w:t xml:space="preserve"> Fabric</w:t>
      </w:r>
      <w:r w:rsidR="00A4030B">
        <w:rPr>
          <w:rFonts w:hint="eastAsia"/>
        </w:rPr>
        <w:t>口，纵向</w:t>
      </w:r>
      <w:r w:rsidR="003E1AA2">
        <w:rPr>
          <w:rFonts w:hint="eastAsia"/>
        </w:rPr>
        <w:t xml:space="preserve"> Fabric</w:t>
      </w:r>
      <w:r w:rsidR="00A4030B">
        <w:rPr>
          <w:rFonts w:hint="eastAsia"/>
        </w:rPr>
        <w:t>口是一个逻辑概念，可以是一个物理端口或者多个物理端口组成的聚合口。</w:t>
      </w:r>
      <w:r w:rsidR="00A4030B">
        <w:t>CB</w:t>
      </w:r>
      <w:r w:rsidR="00A4030B">
        <w:rPr>
          <w:rFonts w:hint="eastAsia"/>
        </w:rPr>
        <w:t>与</w:t>
      </w:r>
      <w:r w:rsidR="00A4030B">
        <w:t>PE</w:t>
      </w:r>
      <w:r w:rsidR="00A4030B" w:rsidRPr="00D5298B">
        <w:rPr>
          <w:rFonts w:hint="eastAsia"/>
        </w:rPr>
        <w:t>之间可以使用</w:t>
      </w:r>
      <w:r w:rsidR="00A4030B">
        <w:rPr>
          <w:rFonts w:hint="eastAsia"/>
        </w:rPr>
        <w:t>专用线缆</w:t>
      </w:r>
      <w:r w:rsidR="005B23F8">
        <w:rPr>
          <w:rFonts w:hint="eastAsia"/>
        </w:rPr>
        <w:t>或</w:t>
      </w:r>
      <w:r w:rsidR="00A4030B">
        <w:rPr>
          <w:rFonts w:hint="eastAsia"/>
        </w:rPr>
        <w:t>光纤连接。</w:t>
      </w:r>
    </w:p>
    <w:p w:rsidR="00901FD2" w:rsidRDefault="0045764D" w:rsidP="00326413">
      <w:pPr>
        <w:tabs>
          <w:tab w:val="left" w:pos="4320"/>
        </w:tabs>
        <w:spacing w:line="240" w:lineRule="auto"/>
        <w:ind w:leftChars="-257" w:left="-540" w:rightChars="-416" w:right="-874"/>
        <w:jc w:val="center"/>
        <w:rPr>
          <w:rFonts w:hint="eastAsia"/>
          <w:szCs w:val="21"/>
        </w:rPr>
      </w:pPr>
      <w:r>
        <w:rPr>
          <w:rFonts w:hint="eastAsia"/>
          <w:noProof/>
          <w:szCs w:val="21"/>
        </w:rPr>
        <w:drawing>
          <wp:inline distT="0" distB="0" distL="0" distR="0">
            <wp:extent cx="5152390" cy="22504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152390" cy="2250440"/>
                    </a:xfrm>
                    <a:prstGeom prst="rect">
                      <a:avLst/>
                    </a:prstGeom>
                    <a:noFill/>
                    <a:ln w="9525">
                      <a:noFill/>
                      <a:miter lim="800000"/>
                      <a:headEnd/>
                      <a:tailEnd/>
                    </a:ln>
                  </pic:spPr>
                </pic:pic>
              </a:graphicData>
            </a:graphic>
          </wp:inline>
        </w:drawing>
      </w:r>
    </w:p>
    <w:p w:rsidR="00326413" w:rsidRDefault="003E1AA2" w:rsidP="006777D2">
      <w:pPr>
        <w:numPr>
          <w:ilvl w:val="0"/>
          <w:numId w:val="10"/>
        </w:numPr>
        <w:spacing w:line="240" w:lineRule="auto"/>
        <w:ind w:rightChars="-416" w:right="-874" w:firstLineChars="0"/>
        <w:jc w:val="center"/>
        <w:rPr>
          <w:rFonts w:hint="eastAsia"/>
          <w:szCs w:val="21"/>
        </w:rPr>
      </w:pPr>
      <w:r>
        <w:rPr>
          <w:rFonts w:hint="eastAsia"/>
          <w:szCs w:val="21"/>
        </w:rPr>
        <w:t xml:space="preserve"> VCF</w:t>
      </w:r>
      <w:r w:rsidR="00326413">
        <w:rPr>
          <w:rFonts w:hint="eastAsia"/>
          <w:szCs w:val="21"/>
        </w:rPr>
        <w:t>典型拓扑</w:t>
      </w:r>
    </w:p>
    <w:p w:rsidR="00A4030B" w:rsidRPr="00326413" w:rsidRDefault="00A4030B" w:rsidP="00A4030B">
      <w:pPr>
        <w:tabs>
          <w:tab w:val="left" w:pos="4320"/>
        </w:tabs>
        <w:spacing w:line="240" w:lineRule="auto"/>
        <w:ind w:leftChars="-257" w:left="-540" w:rightChars="-416" w:right="-874"/>
        <w:rPr>
          <w:rFonts w:hint="eastAsia"/>
          <w:szCs w:val="21"/>
        </w:rPr>
      </w:pPr>
      <w:r>
        <w:rPr>
          <w:szCs w:val="21"/>
        </w:rPr>
        <w:t>PE</w:t>
      </w:r>
      <w:r>
        <w:rPr>
          <w:rFonts w:hint="eastAsia"/>
          <w:szCs w:val="21"/>
        </w:rPr>
        <w:t>根据组网需要可以连到一台或多台</w:t>
      </w:r>
      <w:r>
        <w:rPr>
          <w:szCs w:val="21"/>
        </w:rPr>
        <w:t>CB</w:t>
      </w:r>
      <w:r>
        <w:rPr>
          <w:rFonts w:hint="eastAsia"/>
          <w:szCs w:val="21"/>
        </w:rPr>
        <w:t>设备上，</w:t>
      </w:r>
      <w:r>
        <w:rPr>
          <w:szCs w:val="21"/>
        </w:rPr>
        <w:t>PE</w:t>
      </w:r>
      <w:r>
        <w:rPr>
          <w:rFonts w:hint="eastAsia"/>
          <w:szCs w:val="21"/>
        </w:rPr>
        <w:t>与</w:t>
      </w:r>
      <w:r>
        <w:rPr>
          <w:szCs w:val="21"/>
        </w:rPr>
        <w:t>PE</w:t>
      </w:r>
      <w:r>
        <w:rPr>
          <w:rFonts w:hint="eastAsia"/>
          <w:szCs w:val="21"/>
        </w:rPr>
        <w:t>之间不能再有其他连线。从模型上说，</w:t>
      </w:r>
      <w:r>
        <w:rPr>
          <w:szCs w:val="21"/>
        </w:rPr>
        <w:t>PE</w:t>
      </w:r>
      <w:r>
        <w:rPr>
          <w:rFonts w:hint="eastAsia"/>
          <w:szCs w:val="21"/>
        </w:rPr>
        <w:t>相当于</w:t>
      </w:r>
      <w:r>
        <w:rPr>
          <w:szCs w:val="21"/>
        </w:rPr>
        <w:t>CB</w:t>
      </w:r>
      <w:r>
        <w:rPr>
          <w:rFonts w:hint="eastAsia"/>
          <w:szCs w:val="21"/>
        </w:rPr>
        <w:t>的一块远程接口板。从功能上看，</w:t>
      </w:r>
      <w:r>
        <w:rPr>
          <w:szCs w:val="21"/>
        </w:rPr>
        <w:t>CB</w:t>
      </w:r>
      <w:r>
        <w:rPr>
          <w:rFonts w:hint="eastAsia"/>
          <w:szCs w:val="21"/>
        </w:rPr>
        <w:t>与</w:t>
      </w:r>
      <w:r>
        <w:rPr>
          <w:szCs w:val="21"/>
        </w:rPr>
        <w:t>PE</w:t>
      </w:r>
      <w:r>
        <w:rPr>
          <w:rFonts w:hint="eastAsia"/>
          <w:szCs w:val="21"/>
        </w:rPr>
        <w:t>间的纵向</w:t>
      </w:r>
      <w:r w:rsidR="003E1AA2">
        <w:rPr>
          <w:rFonts w:hint="eastAsia"/>
          <w:szCs w:val="21"/>
        </w:rPr>
        <w:t xml:space="preserve"> Fabric</w:t>
      </w:r>
      <w:r>
        <w:rPr>
          <w:rFonts w:hint="eastAsia"/>
          <w:szCs w:val="21"/>
        </w:rPr>
        <w:t>连接相当于框式设备的“背板”。从管理上看，所有</w:t>
      </w:r>
      <w:r>
        <w:rPr>
          <w:szCs w:val="21"/>
        </w:rPr>
        <w:t>CB</w:t>
      </w:r>
      <w:r>
        <w:rPr>
          <w:rFonts w:hint="eastAsia"/>
          <w:szCs w:val="21"/>
        </w:rPr>
        <w:t>和</w:t>
      </w:r>
      <w:r>
        <w:rPr>
          <w:szCs w:val="21"/>
        </w:rPr>
        <w:t>PE</w:t>
      </w:r>
      <w:r>
        <w:rPr>
          <w:rFonts w:hint="eastAsia"/>
          <w:szCs w:val="21"/>
        </w:rPr>
        <w:t>设备组成一个堆叠，对外是一台设备，一个管理点。</w:t>
      </w:r>
    </w:p>
    <w:p w:rsidR="00A4030B" w:rsidRDefault="00A4030B" w:rsidP="00A4030B">
      <w:pPr>
        <w:tabs>
          <w:tab w:val="left" w:pos="4320"/>
        </w:tabs>
        <w:spacing w:line="240" w:lineRule="auto"/>
        <w:ind w:leftChars="-257" w:left="-540" w:rightChars="-416" w:right="-874"/>
        <w:rPr>
          <w:rFonts w:hint="eastAsia"/>
          <w:szCs w:val="21"/>
        </w:rPr>
      </w:pPr>
      <w:r>
        <w:rPr>
          <w:rFonts w:hint="eastAsia"/>
          <w:szCs w:val="21"/>
        </w:rPr>
        <w:t>整个拓扑建立</w:t>
      </w:r>
      <w:r w:rsidR="00BF4BB3">
        <w:rPr>
          <w:rFonts w:hint="eastAsia"/>
          <w:szCs w:val="21"/>
        </w:rPr>
        <w:t>包括</w:t>
      </w:r>
      <w:r>
        <w:rPr>
          <w:rFonts w:hint="eastAsia"/>
          <w:szCs w:val="21"/>
        </w:rPr>
        <w:t>两个方面</w:t>
      </w:r>
      <w:r w:rsidR="00BF4BB3">
        <w:rPr>
          <w:rFonts w:hint="eastAsia"/>
          <w:szCs w:val="21"/>
        </w:rPr>
        <w:t>：</w:t>
      </w:r>
      <w:r>
        <w:rPr>
          <w:rFonts w:hint="eastAsia"/>
          <w:szCs w:val="21"/>
        </w:rPr>
        <w:t>一</w:t>
      </w:r>
      <w:r w:rsidR="00584968">
        <w:rPr>
          <w:rFonts w:hint="eastAsia"/>
          <w:szCs w:val="21"/>
        </w:rPr>
        <w:t>方面</w:t>
      </w:r>
      <w:r>
        <w:rPr>
          <w:rFonts w:hint="eastAsia"/>
          <w:szCs w:val="21"/>
        </w:rPr>
        <w:t>是多台</w:t>
      </w:r>
      <w:r>
        <w:rPr>
          <w:szCs w:val="21"/>
        </w:rPr>
        <w:t>CB</w:t>
      </w:r>
      <w:r>
        <w:rPr>
          <w:rFonts w:hint="eastAsia"/>
          <w:szCs w:val="21"/>
        </w:rPr>
        <w:t>设备依据</w:t>
      </w:r>
      <w:r>
        <w:rPr>
          <w:rFonts w:hint="eastAsia"/>
          <w:szCs w:val="21"/>
        </w:rPr>
        <w:t>IRF</w:t>
      </w:r>
      <w:r>
        <w:rPr>
          <w:rFonts w:hint="eastAsia"/>
          <w:szCs w:val="21"/>
        </w:rPr>
        <w:t>相关规则和拓扑计算建立横向堆叠；</w:t>
      </w:r>
      <w:r w:rsidR="00584968">
        <w:rPr>
          <w:rFonts w:hint="eastAsia"/>
          <w:szCs w:val="21"/>
        </w:rPr>
        <w:t>另一方面是</w:t>
      </w:r>
      <w:r>
        <w:rPr>
          <w:szCs w:val="21"/>
        </w:rPr>
        <w:t>CB</w:t>
      </w:r>
      <w:r>
        <w:rPr>
          <w:rFonts w:hint="eastAsia"/>
          <w:szCs w:val="21"/>
        </w:rPr>
        <w:t>通过纵向</w:t>
      </w:r>
      <w:r w:rsidR="003E1AA2">
        <w:rPr>
          <w:rFonts w:hint="eastAsia"/>
          <w:szCs w:val="21"/>
        </w:rPr>
        <w:t xml:space="preserve"> Fabric</w:t>
      </w:r>
      <w:r>
        <w:rPr>
          <w:rFonts w:hint="eastAsia"/>
          <w:szCs w:val="21"/>
        </w:rPr>
        <w:t>口向外发送</w:t>
      </w:r>
      <w:r>
        <w:rPr>
          <w:rFonts w:hint="eastAsia"/>
          <w:szCs w:val="21"/>
        </w:rPr>
        <w:t>HELLO</w:t>
      </w:r>
      <w:r>
        <w:rPr>
          <w:rFonts w:hint="eastAsia"/>
          <w:szCs w:val="21"/>
        </w:rPr>
        <w:t>报文，根据</w:t>
      </w:r>
      <w:r>
        <w:rPr>
          <w:szCs w:val="21"/>
        </w:rPr>
        <w:t>PE</w:t>
      </w:r>
      <w:r>
        <w:rPr>
          <w:rFonts w:hint="eastAsia"/>
          <w:szCs w:val="21"/>
        </w:rPr>
        <w:t>反馈信息建立纵向</w:t>
      </w:r>
      <w:r w:rsidR="003E1AA2">
        <w:rPr>
          <w:rFonts w:hint="eastAsia"/>
          <w:szCs w:val="21"/>
        </w:rPr>
        <w:t xml:space="preserve"> Fabric</w:t>
      </w:r>
      <w:r>
        <w:rPr>
          <w:rFonts w:hint="eastAsia"/>
          <w:szCs w:val="21"/>
        </w:rPr>
        <w:t>。</w:t>
      </w:r>
    </w:p>
    <w:p w:rsidR="00BF4BB3" w:rsidRDefault="00EF0DA3" w:rsidP="00A4030B">
      <w:pPr>
        <w:tabs>
          <w:tab w:val="left" w:pos="4320"/>
        </w:tabs>
        <w:spacing w:line="240" w:lineRule="auto"/>
        <w:ind w:leftChars="-257" w:left="-540" w:rightChars="-416" w:right="-874"/>
        <w:rPr>
          <w:rFonts w:hint="eastAsia"/>
          <w:szCs w:val="21"/>
        </w:rPr>
      </w:pPr>
      <w:r>
        <w:rPr>
          <w:rFonts w:hint="eastAsia"/>
          <w:szCs w:val="21"/>
        </w:rPr>
        <w:t>如图</w:t>
      </w:r>
      <w:r>
        <w:rPr>
          <w:rFonts w:hint="eastAsia"/>
          <w:szCs w:val="21"/>
        </w:rPr>
        <w:t>3</w:t>
      </w:r>
      <w:r>
        <w:rPr>
          <w:rFonts w:hint="eastAsia"/>
          <w:szCs w:val="21"/>
        </w:rPr>
        <w:t>所示，</w:t>
      </w:r>
      <w:r w:rsidR="00A4030B">
        <w:rPr>
          <w:rFonts w:hint="eastAsia"/>
          <w:szCs w:val="21"/>
        </w:rPr>
        <w:t>纵向</w:t>
      </w:r>
      <w:r w:rsidR="003E1AA2">
        <w:rPr>
          <w:rFonts w:hint="eastAsia"/>
          <w:szCs w:val="21"/>
        </w:rPr>
        <w:t xml:space="preserve"> Fabric</w:t>
      </w:r>
      <w:r w:rsidR="00A4030B">
        <w:rPr>
          <w:rFonts w:hint="eastAsia"/>
          <w:szCs w:val="21"/>
        </w:rPr>
        <w:t>建立过程主要分为四步：</w:t>
      </w:r>
    </w:p>
    <w:p w:rsidR="00EF0DA3" w:rsidRDefault="00A4030B" w:rsidP="00512791">
      <w:pPr>
        <w:numPr>
          <w:ilvl w:val="0"/>
          <w:numId w:val="16"/>
        </w:numPr>
        <w:spacing w:line="240" w:lineRule="auto"/>
        <w:ind w:rightChars="-416" w:right="-874" w:firstLineChars="0"/>
        <w:rPr>
          <w:rFonts w:hint="eastAsia"/>
          <w:szCs w:val="21"/>
        </w:rPr>
      </w:pPr>
      <w:r>
        <w:rPr>
          <w:rFonts w:hint="eastAsia"/>
          <w:szCs w:val="21"/>
        </w:rPr>
        <w:t>第一步</w:t>
      </w:r>
      <w:r w:rsidR="00535708">
        <w:rPr>
          <w:rFonts w:hint="eastAsia"/>
          <w:szCs w:val="21"/>
        </w:rPr>
        <w:t>，</w:t>
      </w:r>
      <w:r>
        <w:rPr>
          <w:rFonts w:hint="eastAsia"/>
          <w:szCs w:val="21"/>
        </w:rPr>
        <w:t>完成</w:t>
      </w:r>
      <w:r>
        <w:rPr>
          <w:rFonts w:hint="eastAsia"/>
        </w:rPr>
        <w:t>扩展板编号（</w:t>
      </w:r>
      <w:r>
        <w:rPr>
          <w:rFonts w:hint="eastAsia"/>
          <w:szCs w:val="21"/>
        </w:rPr>
        <w:t>Slot-ID</w:t>
      </w:r>
      <w:r>
        <w:rPr>
          <w:rFonts w:hint="eastAsia"/>
          <w:szCs w:val="21"/>
        </w:rPr>
        <w:t>）的分配和获取。</w:t>
      </w:r>
      <w:r>
        <w:rPr>
          <w:szCs w:val="21"/>
        </w:rPr>
        <w:t>CB</w:t>
      </w:r>
      <w:r>
        <w:rPr>
          <w:rFonts w:hint="eastAsia"/>
          <w:szCs w:val="21"/>
        </w:rPr>
        <w:t>上</w:t>
      </w:r>
      <w:r w:rsidR="001555A3">
        <w:rPr>
          <w:rFonts w:hint="eastAsia"/>
          <w:szCs w:val="21"/>
        </w:rPr>
        <w:t>VCF</w:t>
      </w:r>
      <w:r w:rsidR="003E1AA2">
        <w:rPr>
          <w:rFonts w:hint="eastAsia"/>
          <w:szCs w:val="21"/>
        </w:rPr>
        <w:t xml:space="preserve"> Fabric</w:t>
      </w:r>
      <w:r>
        <w:rPr>
          <w:rFonts w:hint="eastAsia"/>
          <w:szCs w:val="21"/>
        </w:rPr>
        <w:t>口使能后会周期性地发送探测报文，一旦</w:t>
      </w:r>
      <w:r>
        <w:rPr>
          <w:rFonts w:hint="eastAsia"/>
          <w:szCs w:val="21"/>
        </w:rPr>
        <w:t>Slot-ID</w:t>
      </w:r>
      <w:r>
        <w:rPr>
          <w:rFonts w:hint="eastAsia"/>
          <w:szCs w:val="21"/>
        </w:rPr>
        <w:t>分配完成则停止</w:t>
      </w:r>
      <w:r w:rsidR="001555A3">
        <w:rPr>
          <w:rFonts w:hint="eastAsia"/>
          <w:szCs w:val="21"/>
        </w:rPr>
        <w:t>。</w:t>
      </w:r>
    </w:p>
    <w:p w:rsidR="00535708" w:rsidRDefault="00A4030B" w:rsidP="00512791">
      <w:pPr>
        <w:numPr>
          <w:ilvl w:val="0"/>
          <w:numId w:val="16"/>
        </w:numPr>
        <w:spacing w:line="240" w:lineRule="auto"/>
        <w:ind w:rightChars="-416" w:right="-874" w:firstLineChars="0"/>
        <w:rPr>
          <w:rFonts w:hint="eastAsia"/>
          <w:szCs w:val="21"/>
        </w:rPr>
      </w:pPr>
      <w:r>
        <w:rPr>
          <w:rFonts w:hint="eastAsia"/>
          <w:szCs w:val="21"/>
        </w:rPr>
        <w:t>第二步</w:t>
      </w:r>
      <w:r w:rsidR="00535708">
        <w:rPr>
          <w:rFonts w:hint="eastAsia"/>
          <w:szCs w:val="21"/>
        </w:rPr>
        <w:t>，</w:t>
      </w:r>
      <w:r>
        <w:rPr>
          <w:rFonts w:hint="eastAsia"/>
          <w:szCs w:val="21"/>
        </w:rPr>
        <w:t>完成软件的加载。包括</w:t>
      </w:r>
      <w:r>
        <w:rPr>
          <w:szCs w:val="21"/>
        </w:rPr>
        <w:t>PE</w:t>
      </w:r>
      <w:r>
        <w:rPr>
          <w:rFonts w:hint="eastAsia"/>
          <w:szCs w:val="21"/>
        </w:rPr>
        <w:t>发送加载请求，</w:t>
      </w:r>
      <w:r>
        <w:rPr>
          <w:szCs w:val="21"/>
        </w:rPr>
        <w:t>CB</w:t>
      </w:r>
      <w:r>
        <w:rPr>
          <w:rFonts w:hint="eastAsia"/>
          <w:szCs w:val="21"/>
        </w:rPr>
        <w:t>提供版本文件描述信息，以及确认加载和加载完成等几个子过程。这其中，</w:t>
      </w:r>
      <w:r>
        <w:rPr>
          <w:rFonts w:hint="eastAsia"/>
          <w:szCs w:val="21"/>
        </w:rPr>
        <w:t>Bootware</w:t>
      </w:r>
      <w:r>
        <w:rPr>
          <w:rFonts w:hint="eastAsia"/>
          <w:szCs w:val="21"/>
        </w:rPr>
        <w:t>（类似于个人电脑上的</w:t>
      </w:r>
      <w:r>
        <w:rPr>
          <w:rFonts w:hint="eastAsia"/>
          <w:szCs w:val="21"/>
        </w:rPr>
        <w:t>BIOS</w:t>
      </w:r>
      <w:r>
        <w:rPr>
          <w:rFonts w:hint="eastAsia"/>
          <w:szCs w:val="21"/>
        </w:rPr>
        <w:t>）和</w:t>
      </w:r>
      <w:r>
        <w:rPr>
          <w:rFonts w:hint="eastAsia"/>
          <w:szCs w:val="21"/>
        </w:rPr>
        <w:t>App</w:t>
      </w:r>
      <w:r>
        <w:rPr>
          <w:rFonts w:hint="eastAsia"/>
          <w:szCs w:val="21"/>
        </w:rPr>
        <w:t>（即主机软件）的加载实现过程类似</w:t>
      </w:r>
      <w:r w:rsidR="001555A3">
        <w:rPr>
          <w:rFonts w:hint="eastAsia"/>
          <w:szCs w:val="21"/>
        </w:rPr>
        <w:t>。</w:t>
      </w:r>
    </w:p>
    <w:p w:rsidR="00535708" w:rsidRDefault="00A4030B" w:rsidP="00512791">
      <w:pPr>
        <w:numPr>
          <w:ilvl w:val="0"/>
          <w:numId w:val="16"/>
        </w:numPr>
        <w:spacing w:line="240" w:lineRule="auto"/>
        <w:ind w:rightChars="-416" w:right="-874" w:firstLineChars="0"/>
        <w:rPr>
          <w:rFonts w:hint="eastAsia"/>
          <w:szCs w:val="21"/>
        </w:rPr>
      </w:pPr>
      <w:r>
        <w:rPr>
          <w:rFonts w:hint="eastAsia"/>
          <w:szCs w:val="21"/>
        </w:rPr>
        <w:t>第三步</w:t>
      </w:r>
      <w:r w:rsidR="00535708">
        <w:rPr>
          <w:rFonts w:hint="eastAsia"/>
          <w:szCs w:val="21"/>
        </w:rPr>
        <w:t>，</w:t>
      </w:r>
      <w:r>
        <w:rPr>
          <w:szCs w:val="21"/>
        </w:rPr>
        <w:t>PE</w:t>
      </w:r>
      <w:r>
        <w:rPr>
          <w:rFonts w:hint="eastAsia"/>
          <w:szCs w:val="21"/>
        </w:rPr>
        <w:t>以下载后的版本重启并完成在</w:t>
      </w:r>
      <w:r>
        <w:rPr>
          <w:szCs w:val="21"/>
        </w:rPr>
        <w:t>CB</w:t>
      </w:r>
      <w:r>
        <w:rPr>
          <w:rFonts w:hint="eastAsia"/>
          <w:szCs w:val="21"/>
        </w:rPr>
        <w:t>的注册</w:t>
      </w:r>
      <w:r w:rsidR="001555A3">
        <w:rPr>
          <w:rFonts w:hint="eastAsia"/>
          <w:szCs w:val="21"/>
        </w:rPr>
        <w:t>。</w:t>
      </w:r>
    </w:p>
    <w:p w:rsidR="00A4030B" w:rsidRDefault="00A4030B" w:rsidP="00512791">
      <w:pPr>
        <w:numPr>
          <w:ilvl w:val="0"/>
          <w:numId w:val="16"/>
        </w:numPr>
        <w:spacing w:line="240" w:lineRule="auto"/>
        <w:ind w:rightChars="-416" w:right="-874" w:firstLineChars="0"/>
        <w:rPr>
          <w:szCs w:val="21"/>
        </w:rPr>
      </w:pPr>
      <w:r>
        <w:rPr>
          <w:rFonts w:hint="eastAsia"/>
          <w:szCs w:val="21"/>
        </w:rPr>
        <w:t>最后，</w:t>
      </w:r>
      <w:r>
        <w:rPr>
          <w:szCs w:val="21"/>
        </w:rPr>
        <w:t>CB</w:t>
      </w:r>
      <w:r>
        <w:rPr>
          <w:rFonts w:hint="eastAsia"/>
          <w:szCs w:val="21"/>
        </w:rPr>
        <w:t>向</w:t>
      </w:r>
      <w:r>
        <w:rPr>
          <w:szCs w:val="21"/>
        </w:rPr>
        <w:t>PE</w:t>
      </w:r>
      <w:r>
        <w:rPr>
          <w:rFonts w:hint="eastAsia"/>
          <w:szCs w:val="21"/>
        </w:rPr>
        <w:t>下发配置信息。</w:t>
      </w:r>
    </w:p>
    <w:p w:rsidR="0042038C" w:rsidRDefault="00584968" w:rsidP="0042038C">
      <w:pPr>
        <w:tabs>
          <w:tab w:val="left" w:pos="4320"/>
        </w:tabs>
        <w:spacing w:line="240" w:lineRule="auto"/>
        <w:ind w:leftChars="-257" w:left="-540" w:rightChars="-416" w:right="-874"/>
        <w:jc w:val="center"/>
        <w:rPr>
          <w:rFonts w:hint="eastAsia"/>
          <w:szCs w:val="21"/>
        </w:rPr>
      </w:pPr>
      <w:r>
        <w:rPr>
          <w:rFonts w:hint="eastAsia"/>
          <w:szCs w:val="21"/>
        </w:rPr>
        <w:t xml:space="preserve"> </w:t>
      </w:r>
    </w:p>
    <w:p w:rsidR="00584968" w:rsidRDefault="0045764D" w:rsidP="0042038C">
      <w:pPr>
        <w:tabs>
          <w:tab w:val="left" w:pos="4320"/>
        </w:tabs>
        <w:spacing w:line="240" w:lineRule="auto"/>
        <w:ind w:leftChars="-257" w:left="-540" w:rightChars="-416" w:right="-874"/>
        <w:jc w:val="center"/>
        <w:rPr>
          <w:rFonts w:hint="eastAsia"/>
          <w:szCs w:val="21"/>
        </w:rPr>
      </w:pPr>
      <w:r>
        <w:rPr>
          <w:rFonts w:hint="eastAsia"/>
          <w:noProof/>
          <w:szCs w:val="21"/>
        </w:rPr>
        <w:lastRenderedPageBreak/>
        <w:drawing>
          <wp:inline distT="0" distB="0" distL="0" distR="0">
            <wp:extent cx="5279390" cy="4047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279390" cy="4047490"/>
                    </a:xfrm>
                    <a:prstGeom prst="rect">
                      <a:avLst/>
                    </a:prstGeom>
                    <a:noFill/>
                    <a:ln w="9525">
                      <a:noFill/>
                      <a:miter lim="800000"/>
                      <a:headEnd/>
                      <a:tailEnd/>
                    </a:ln>
                  </pic:spPr>
                </pic:pic>
              </a:graphicData>
            </a:graphic>
          </wp:inline>
        </w:drawing>
      </w:r>
    </w:p>
    <w:p w:rsidR="0042038C" w:rsidRDefault="00717019" w:rsidP="00D07353">
      <w:pPr>
        <w:numPr>
          <w:ilvl w:val="0"/>
          <w:numId w:val="10"/>
        </w:numPr>
        <w:spacing w:line="240" w:lineRule="auto"/>
        <w:ind w:rightChars="-416" w:right="-874" w:firstLineChars="0"/>
        <w:jc w:val="center"/>
        <w:rPr>
          <w:szCs w:val="21"/>
        </w:rPr>
      </w:pPr>
      <w:r w:rsidRPr="00326C46">
        <w:rPr>
          <w:szCs w:val="21"/>
        </w:rPr>
        <w:t xml:space="preserve"> P</w:t>
      </w:r>
      <w:r w:rsidR="00A4030B">
        <w:rPr>
          <w:szCs w:val="21"/>
        </w:rPr>
        <w:t>E</w:t>
      </w:r>
      <w:r w:rsidRPr="001B3A30">
        <w:rPr>
          <w:rFonts w:hint="eastAsia"/>
          <w:szCs w:val="21"/>
        </w:rPr>
        <w:t>加入以及</w:t>
      </w:r>
      <w:r w:rsidR="001555A3">
        <w:rPr>
          <w:rFonts w:hint="eastAsia"/>
          <w:szCs w:val="21"/>
        </w:rPr>
        <w:t>VCF</w:t>
      </w:r>
      <w:r w:rsidRPr="001B3A30">
        <w:rPr>
          <w:rFonts w:hint="eastAsia"/>
          <w:szCs w:val="21"/>
        </w:rPr>
        <w:t>建立</w:t>
      </w:r>
      <w:r w:rsidR="0042038C" w:rsidRPr="001B3A30">
        <w:rPr>
          <w:rFonts w:hint="eastAsia"/>
          <w:szCs w:val="21"/>
        </w:rPr>
        <w:t>过程</w:t>
      </w:r>
    </w:p>
    <w:p w:rsidR="00EB4C27" w:rsidRPr="006E671A" w:rsidRDefault="00EB4C27" w:rsidP="00D424D1">
      <w:pPr>
        <w:tabs>
          <w:tab w:val="left" w:pos="4320"/>
        </w:tabs>
        <w:spacing w:line="240" w:lineRule="auto"/>
        <w:ind w:leftChars="-257" w:left="-540" w:rightChars="-416" w:right="-874"/>
        <w:rPr>
          <w:szCs w:val="21"/>
        </w:rPr>
      </w:pPr>
    </w:p>
    <w:p w:rsidR="001B3A30" w:rsidRDefault="003E1AA2" w:rsidP="00D07353">
      <w:pPr>
        <w:numPr>
          <w:ilvl w:val="0"/>
          <w:numId w:val="11"/>
        </w:numPr>
        <w:spacing w:line="240" w:lineRule="auto"/>
        <w:ind w:rightChars="-416" w:right="-874" w:firstLineChars="0"/>
        <w:rPr>
          <w:rFonts w:hint="eastAsia"/>
          <w:b/>
          <w:szCs w:val="21"/>
        </w:rPr>
      </w:pPr>
      <w:r>
        <w:rPr>
          <w:rFonts w:hint="eastAsia"/>
          <w:b/>
          <w:szCs w:val="21"/>
        </w:rPr>
        <w:t xml:space="preserve"> VCF Fabric</w:t>
      </w:r>
      <w:r w:rsidR="00910269" w:rsidRPr="00910269">
        <w:rPr>
          <w:rFonts w:hint="eastAsia"/>
          <w:b/>
          <w:szCs w:val="21"/>
        </w:rPr>
        <w:t>连接</w:t>
      </w:r>
      <w:r w:rsidR="002C4479">
        <w:rPr>
          <w:rFonts w:hint="eastAsia"/>
          <w:b/>
          <w:szCs w:val="21"/>
        </w:rPr>
        <w:t>方式</w:t>
      </w:r>
    </w:p>
    <w:p w:rsidR="001B3A30" w:rsidRDefault="001B3A30" w:rsidP="00910269">
      <w:pPr>
        <w:tabs>
          <w:tab w:val="left" w:pos="4320"/>
        </w:tabs>
        <w:spacing w:line="240" w:lineRule="auto"/>
        <w:ind w:leftChars="-257" w:left="-540" w:rightChars="-416" w:right="-874" w:firstLine="422"/>
        <w:rPr>
          <w:rFonts w:hint="eastAsia"/>
          <w:b/>
          <w:szCs w:val="21"/>
        </w:rPr>
      </w:pPr>
    </w:p>
    <w:p w:rsidR="006E671A" w:rsidRDefault="00A4030B" w:rsidP="001B3A30">
      <w:pPr>
        <w:tabs>
          <w:tab w:val="left" w:pos="4320"/>
        </w:tabs>
        <w:spacing w:line="240" w:lineRule="auto"/>
        <w:ind w:leftChars="-257" w:left="-540" w:rightChars="-416" w:right="-874"/>
        <w:rPr>
          <w:rFonts w:hint="eastAsia"/>
          <w:szCs w:val="21"/>
        </w:rPr>
      </w:pPr>
      <w:r w:rsidRPr="0029469C">
        <w:rPr>
          <w:rFonts w:hint="eastAsia"/>
        </w:rPr>
        <w:t>如前所述，</w:t>
      </w:r>
      <w:r>
        <w:t>PE</w:t>
      </w:r>
      <w:r w:rsidRPr="0029469C">
        <w:rPr>
          <w:rFonts w:hint="eastAsia"/>
        </w:rPr>
        <w:t>到</w:t>
      </w:r>
      <w:r>
        <w:t>CB</w:t>
      </w:r>
      <w:r w:rsidRPr="0029469C">
        <w:rPr>
          <w:rFonts w:hint="eastAsia"/>
        </w:rPr>
        <w:t>间纵向</w:t>
      </w:r>
      <w:r w:rsidR="003E1AA2">
        <w:rPr>
          <w:rFonts w:hint="eastAsia"/>
        </w:rPr>
        <w:t xml:space="preserve"> Fabric</w:t>
      </w:r>
      <w:r w:rsidRPr="0029469C">
        <w:rPr>
          <w:rFonts w:hint="eastAsia"/>
        </w:rPr>
        <w:t>连接类似于框式设备的“背板”，为了增加带宽并使上下行流量保持合适的收敛比，两者间链路通常由多个物理线路组成，逻辑上可采用</w:t>
      </w:r>
      <w:r w:rsidRPr="0029469C">
        <w:rPr>
          <w:rFonts w:hint="eastAsia"/>
        </w:rPr>
        <w:t>HASH</w:t>
      </w:r>
      <w:r w:rsidRPr="0029469C">
        <w:rPr>
          <w:rFonts w:hint="eastAsia"/>
        </w:rPr>
        <w:t>方式来实现。这样一条链路</w:t>
      </w:r>
      <w:r w:rsidRPr="0029469C">
        <w:rPr>
          <w:rFonts w:hint="eastAsia"/>
        </w:rPr>
        <w:t>Down</w:t>
      </w:r>
      <w:r w:rsidRPr="0029469C">
        <w:rPr>
          <w:rFonts w:hint="eastAsia"/>
        </w:rPr>
        <w:t>，不会引起挂服务器的下行端口</w:t>
      </w:r>
      <w:r w:rsidRPr="0029469C">
        <w:rPr>
          <w:rFonts w:hint="eastAsia"/>
        </w:rPr>
        <w:t>Down</w:t>
      </w:r>
      <w:r w:rsidRPr="0029469C">
        <w:rPr>
          <w:rFonts w:hint="eastAsia"/>
        </w:rPr>
        <w:t>，但带宽变小，相关流量也会重新进行</w:t>
      </w:r>
      <w:r w:rsidRPr="0029469C">
        <w:rPr>
          <w:rFonts w:hint="eastAsia"/>
        </w:rPr>
        <w:t>HASH</w:t>
      </w:r>
      <w:r w:rsidRPr="0029469C">
        <w:rPr>
          <w:rFonts w:hint="eastAsia"/>
        </w:rPr>
        <w:t>计算并分配到剩余链路上</w:t>
      </w:r>
      <w:r>
        <w:rPr>
          <w:rFonts w:hint="eastAsia"/>
        </w:rPr>
        <w:t>（</w:t>
      </w:r>
      <w:r w:rsidRPr="0029469C">
        <w:rPr>
          <w:rFonts w:hint="eastAsia"/>
          <w:szCs w:val="21"/>
        </w:rPr>
        <w:t>如图</w:t>
      </w:r>
      <w:r>
        <w:rPr>
          <w:rFonts w:hint="eastAsia"/>
          <w:szCs w:val="21"/>
        </w:rPr>
        <w:t>4</w:t>
      </w:r>
      <w:r w:rsidRPr="0029469C">
        <w:rPr>
          <w:rFonts w:hint="eastAsia"/>
          <w:szCs w:val="21"/>
        </w:rPr>
        <w:t>所示</w:t>
      </w:r>
      <w:r>
        <w:rPr>
          <w:rFonts w:hint="eastAsia"/>
          <w:szCs w:val="21"/>
        </w:rPr>
        <w:t>）</w:t>
      </w:r>
      <w:r w:rsidRPr="0029469C">
        <w:rPr>
          <w:rFonts w:hint="eastAsia"/>
        </w:rPr>
        <w:t>。</w:t>
      </w:r>
    </w:p>
    <w:p w:rsidR="00EA3F82" w:rsidRDefault="0045764D" w:rsidP="00AE285E">
      <w:pPr>
        <w:tabs>
          <w:tab w:val="left" w:pos="4320"/>
        </w:tabs>
        <w:spacing w:line="240" w:lineRule="auto"/>
        <w:ind w:leftChars="-257" w:left="-540" w:rightChars="-416" w:right="-874"/>
        <w:jc w:val="center"/>
        <w:rPr>
          <w:rFonts w:hint="eastAsia"/>
          <w:szCs w:val="21"/>
        </w:rPr>
      </w:pPr>
      <w:r>
        <w:rPr>
          <w:rFonts w:hint="eastAsia"/>
          <w:noProof/>
          <w:szCs w:val="21"/>
        </w:rPr>
        <w:drawing>
          <wp:inline distT="0" distB="0" distL="0" distR="0">
            <wp:extent cx="4874260" cy="24250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874260" cy="2425065"/>
                    </a:xfrm>
                    <a:prstGeom prst="rect">
                      <a:avLst/>
                    </a:prstGeom>
                    <a:noFill/>
                    <a:ln w="9525">
                      <a:noFill/>
                      <a:miter lim="800000"/>
                      <a:headEnd/>
                      <a:tailEnd/>
                    </a:ln>
                  </pic:spPr>
                </pic:pic>
              </a:graphicData>
            </a:graphic>
          </wp:inline>
        </w:drawing>
      </w:r>
    </w:p>
    <w:p w:rsidR="00DC6524" w:rsidRPr="001B3A30" w:rsidRDefault="003E1AA2" w:rsidP="00D07353">
      <w:pPr>
        <w:numPr>
          <w:ilvl w:val="0"/>
          <w:numId w:val="10"/>
        </w:numPr>
        <w:spacing w:line="240" w:lineRule="auto"/>
        <w:ind w:rightChars="-416" w:right="-874" w:firstLineChars="0"/>
        <w:jc w:val="center"/>
        <w:rPr>
          <w:rFonts w:hint="eastAsia"/>
          <w:szCs w:val="21"/>
        </w:rPr>
      </w:pPr>
      <w:r>
        <w:rPr>
          <w:rFonts w:hint="eastAsia"/>
          <w:szCs w:val="21"/>
        </w:rPr>
        <w:t xml:space="preserve"> VCF Fabric</w:t>
      </w:r>
      <w:r w:rsidR="00DC6524">
        <w:rPr>
          <w:rFonts w:hint="eastAsia"/>
          <w:szCs w:val="21"/>
        </w:rPr>
        <w:t>连接方式</w:t>
      </w:r>
    </w:p>
    <w:p w:rsidR="00EA3F82" w:rsidRDefault="00EA3F82" w:rsidP="00D424D1">
      <w:pPr>
        <w:tabs>
          <w:tab w:val="left" w:pos="4320"/>
        </w:tabs>
        <w:spacing w:line="240" w:lineRule="auto"/>
        <w:ind w:leftChars="-257" w:left="-540" w:rightChars="-416" w:right="-874"/>
        <w:rPr>
          <w:rFonts w:hint="eastAsia"/>
          <w:szCs w:val="21"/>
        </w:rPr>
      </w:pPr>
    </w:p>
    <w:p w:rsidR="00866902" w:rsidRPr="00866902" w:rsidRDefault="00866902" w:rsidP="00D07353">
      <w:pPr>
        <w:numPr>
          <w:ilvl w:val="0"/>
          <w:numId w:val="11"/>
        </w:numPr>
        <w:spacing w:line="240" w:lineRule="auto"/>
        <w:ind w:rightChars="-416" w:right="-874" w:firstLineChars="0"/>
        <w:rPr>
          <w:rFonts w:hint="eastAsia"/>
          <w:b/>
          <w:szCs w:val="21"/>
        </w:rPr>
      </w:pPr>
      <w:r w:rsidRPr="00866902">
        <w:rPr>
          <w:rFonts w:hint="eastAsia"/>
          <w:b/>
          <w:szCs w:val="21"/>
        </w:rPr>
        <w:t>P</w:t>
      </w:r>
      <w:r w:rsidR="00B03E73">
        <w:rPr>
          <w:b/>
          <w:szCs w:val="21"/>
        </w:rPr>
        <w:t>E</w:t>
      </w:r>
      <w:r w:rsidRPr="00866902">
        <w:rPr>
          <w:rFonts w:hint="eastAsia"/>
          <w:b/>
          <w:szCs w:val="21"/>
        </w:rPr>
        <w:t>管理</w:t>
      </w:r>
    </w:p>
    <w:p w:rsidR="00866902" w:rsidRDefault="00866902" w:rsidP="00D424D1">
      <w:pPr>
        <w:tabs>
          <w:tab w:val="left" w:pos="4320"/>
        </w:tabs>
        <w:spacing w:line="240" w:lineRule="auto"/>
        <w:ind w:leftChars="-257" w:left="-540" w:rightChars="-416" w:right="-874"/>
        <w:rPr>
          <w:rFonts w:hint="eastAsia"/>
          <w:szCs w:val="21"/>
        </w:rPr>
      </w:pPr>
    </w:p>
    <w:p w:rsidR="00B03E73" w:rsidRDefault="00B03E73" w:rsidP="00B03E73">
      <w:pPr>
        <w:tabs>
          <w:tab w:val="left" w:pos="4320"/>
        </w:tabs>
        <w:spacing w:line="240" w:lineRule="auto"/>
        <w:ind w:leftChars="-257" w:left="-540" w:rightChars="-416" w:right="-874"/>
        <w:rPr>
          <w:rFonts w:hint="eastAsia"/>
          <w:szCs w:val="21"/>
        </w:rPr>
      </w:pPr>
      <w:r>
        <w:rPr>
          <w:rFonts w:hint="eastAsia"/>
          <w:szCs w:val="21"/>
        </w:rPr>
        <w:t>横向配置、</w:t>
      </w:r>
      <w:r>
        <w:rPr>
          <w:rFonts w:hint="eastAsia"/>
          <w:szCs w:val="21"/>
        </w:rPr>
        <w:t>Master</w:t>
      </w:r>
      <w:r>
        <w:rPr>
          <w:rFonts w:hint="eastAsia"/>
          <w:szCs w:val="21"/>
        </w:rPr>
        <w:t>选举以及整个堆叠建立和维护与</w:t>
      </w:r>
      <w:r>
        <w:rPr>
          <w:rFonts w:hint="eastAsia"/>
          <w:szCs w:val="21"/>
        </w:rPr>
        <w:t>IRF</w:t>
      </w:r>
      <w:r w:rsidRPr="0029469C">
        <w:rPr>
          <w:rFonts w:hint="eastAsia"/>
          <w:szCs w:val="21"/>
        </w:rPr>
        <w:t>没有纵向功能前完</w:t>
      </w:r>
      <w:r>
        <w:rPr>
          <w:rFonts w:hint="eastAsia"/>
          <w:szCs w:val="21"/>
        </w:rPr>
        <w:t>全一样。纵向</w:t>
      </w:r>
      <w:r w:rsidR="00584968">
        <w:rPr>
          <w:rFonts w:hint="eastAsia"/>
          <w:szCs w:val="21"/>
        </w:rPr>
        <w:t>VCF</w:t>
      </w:r>
      <w:r>
        <w:rPr>
          <w:rFonts w:hint="eastAsia"/>
          <w:szCs w:val="21"/>
        </w:rPr>
        <w:t>加上</w:t>
      </w:r>
      <w:r>
        <w:rPr>
          <w:szCs w:val="21"/>
        </w:rPr>
        <w:t>PE</w:t>
      </w:r>
      <w:r>
        <w:rPr>
          <w:rFonts w:hint="eastAsia"/>
          <w:szCs w:val="21"/>
        </w:rPr>
        <w:t>后，建立过程相对复杂一些，但本质上所有</w:t>
      </w:r>
      <w:r>
        <w:rPr>
          <w:szCs w:val="21"/>
        </w:rPr>
        <w:t>CB</w:t>
      </w:r>
      <w:r>
        <w:rPr>
          <w:rFonts w:hint="eastAsia"/>
          <w:szCs w:val="21"/>
        </w:rPr>
        <w:t>和</w:t>
      </w:r>
      <w:r>
        <w:rPr>
          <w:szCs w:val="21"/>
        </w:rPr>
        <w:t>PE</w:t>
      </w:r>
      <w:r>
        <w:rPr>
          <w:rFonts w:hint="eastAsia"/>
          <w:szCs w:val="21"/>
        </w:rPr>
        <w:t>形成一个单一的逻辑实体，可以通过任何一台</w:t>
      </w:r>
      <w:r>
        <w:rPr>
          <w:szCs w:val="21"/>
        </w:rPr>
        <w:t>CB</w:t>
      </w:r>
      <w:r>
        <w:rPr>
          <w:rFonts w:hint="eastAsia"/>
          <w:szCs w:val="21"/>
        </w:rPr>
        <w:t>上的用户管理接口，如</w:t>
      </w:r>
      <w:r>
        <w:rPr>
          <w:rFonts w:hint="eastAsia"/>
          <w:szCs w:val="21"/>
        </w:rPr>
        <w:t>Console</w:t>
      </w:r>
      <w:r>
        <w:rPr>
          <w:rFonts w:hint="eastAsia"/>
          <w:szCs w:val="21"/>
        </w:rPr>
        <w:t>口</w:t>
      </w:r>
      <w:r w:rsidR="007C7899">
        <w:rPr>
          <w:rFonts w:hint="eastAsia"/>
          <w:szCs w:val="21"/>
        </w:rPr>
        <w:t>、</w:t>
      </w:r>
      <w:r>
        <w:rPr>
          <w:rFonts w:hint="eastAsia"/>
          <w:szCs w:val="21"/>
        </w:rPr>
        <w:t>Telnet</w:t>
      </w:r>
      <w:r>
        <w:rPr>
          <w:rFonts w:hint="eastAsia"/>
          <w:szCs w:val="21"/>
        </w:rPr>
        <w:t>或者网管口来进行配置和管理。</w:t>
      </w:r>
    </w:p>
    <w:p w:rsidR="00B03E73" w:rsidRDefault="00B03E73" w:rsidP="007C7899">
      <w:pPr>
        <w:tabs>
          <w:tab w:val="left" w:pos="4320"/>
        </w:tabs>
        <w:spacing w:line="240" w:lineRule="auto"/>
        <w:ind w:leftChars="-257" w:left="-540" w:rightChars="-416" w:right="-874"/>
        <w:rPr>
          <w:rFonts w:hint="eastAsia"/>
        </w:rPr>
      </w:pPr>
      <w:r>
        <w:rPr>
          <w:rFonts w:hint="eastAsia"/>
        </w:rPr>
        <w:t>IRF</w:t>
      </w:r>
      <w:r w:rsidR="001555A3">
        <w:rPr>
          <w:rFonts w:hint="eastAsia"/>
        </w:rPr>
        <w:t>（横向）</w:t>
      </w:r>
      <w:r>
        <w:rPr>
          <w:rFonts w:hint="eastAsia"/>
        </w:rPr>
        <w:t>系统使用成员编号（</w:t>
      </w:r>
      <w:r>
        <w:rPr>
          <w:rFonts w:hint="eastAsia"/>
        </w:rPr>
        <w:t>Member</w:t>
      </w:r>
      <w:r>
        <w:t>-</w:t>
      </w:r>
      <w:r>
        <w:rPr>
          <w:rFonts w:hint="eastAsia"/>
        </w:rPr>
        <w:t>ID</w:t>
      </w:r>
      <w:r>
        <w:rPr>
          <w:rFonts w:hint="eastAsia"/>
        </w:rPr>
        <w:t>）来标识和管理成员设备，在一个</w:t>
      </w:r>
      <w:r>
        <w:rPr>
          <w:rFonts w:hint="eastAsia"/>
        </w:rPr>
        <w:t>IRF</w:t>
      </w:r>
      <w:r>
        <w:rPr>
          <w:rFonts w:hint="eastAsia"/>
        </w:rPr>
        <w:t>中所有设备的成员编号是唯一的。成员编号被引入到端口编号中，便于用户配置和识别成员设备上的接口。类似地，在</w:t>
      </w:r>
      <w:r w:rsidR="001555A3">
        <w:rPr>
          <w:rFonts w:hint="eastAsia"/>
        </w:rPr>
        <w:t>VCF</w:t>
      </w:r>
      <w:r w:rsidR="001555A3">
        <w:rPr>
          <w:rFonts w:hint="eastAsia"/>
        </w:rPr>
        <w:t>（纵向）</w:t>
      </w:r>
      <w:r>
        <w:rPr>
          <w:rFonts w:hint="eastAsia"/>
        </w:rPr>
        <w:t>中，系统使用扩展板编号（</w:t>
      </w:r>
      <w:r>
        <w:rPr>
          <w:rFonts w:hint="eastAsia"/>
        </w:rPr>
        <w:t xml:space="preserve">Slot </w:t>
      </w:r>
      <w:r>
        <w:t>-</w:t>
      </w:r>
      <w:r>
        <w:rPr>
          <w:rFonts w:hint="eastAsia"/>
        </w:rPr>
        <w:t>ID</w:t>
      </w:r>
      <w:r>
        <w:rPr>
          <w:rFonts w:hint="eastAsia"/>
        </w:rPr>
        <w:t>）来标识和管理纵向扩展设备，在整个</w:t>
      </w:r>
      <w:r w:rsidR="00584968">
        <w:rPr>
          <w:rFonts w:hint="eastAsia"/>
        </w:rPr>
        <w:t xml:space="preserve"> </w:t>
      </w:r>
      <w:r>
        <w:rPr>
          <w:rFonts w:hint="eastAsia"/>
        </w:rPr>
        <w:t>系统中扩展板编号也是唯一的且同样被引入到端口编号中。如果</w:t>
      </w:r>
      <w:r>
        <w:t>CB</w:t>
      </w:r>
      <w:r>
        <w:rPr>
          <w:rFonts w:hint="eastAsia"/>
        </w:rPr>
        <w:t>是框式设备，这个编号也绝对不能与框式设备上已有接口板（</w:t>
      </w:r>
      <w:r>
        <w:rPr>
          <w:rFonts w:hint="eastAsia"/>
        </w:rPr>
        <w:t>LPU</w:t>
      </w:r>
      <w:r>
        <w:rPr>
          <w:rFonts w:hint="eastAsia"/>
        </w:rPr>
        <w:t>）的编号重复。</w:t>
      </w:r>
      <w:r w:rsidR="007C7899">
        <w:rPr>
          <w:rFonts w:hint="eastAsia"/>
        </w:rPr>
        <w:t>在</w:t>
      </w:r>
      <w:r>
        <w:rPr>
          <w:rFonts w:hint="eastAsia"/>
        </w:rPr>
        <w:t>使用上两者机制稍有区别，成员编号（</w:t>
      </w:r>
      <w:r>
        <w:rPr>
          <w:rFonts w:hint="eastAsia"/>
        </w:rPr>
        <w:t>Member</w:t>
      </w:r>
      <w:r>
        <w:t>-</w:t>
      </w:r>
      <w:r>
        <w:rPr>
          <w:rFonts w:hint="eastAsia"/>
        </w:rPr>
        <w:t>ID</w:t>
      </w:r>
      <w:r>
        <w:rPr>
          <w:rFonts w:hint="eastAsia"/>
        </w:rPr>
        <w:t>）需要设备重启才能生效；而扩展板编号（</w:t>
      </w:r>
      <w:r>
        <w:rPr>
          <w:rFonts w:hint="eastAsia"/>
        </w:rPr>
        <w:t xml:space="preserve">Slot </w:t>
      </w:r>
      <w:r>
        <w:t>-</w:t>
      </w:r>
      <w:r>
        <w:rPr>
          <w:rFonts w:hint="eastAsia"/>
        </w:rPr>
        <w:t>ID</w:t>
      </w:r>
      <w:r>
        <w:rPr>
          <w:rFonts w:hint="eastAsia"/>
        </w:rPr>
        <w:t>）在</w:t>
      </w:r>
      <w:r>
        <w:t>CB</w:t>
      </w:r>
      <w:r>
        <w:rPr>
          <w:rFonts w:hint="eastAsia"/>
        </w:rPr>
        <w:t>上配置后可立即生效。</w:t>
      </w:r>
    </w:p>
    <w:p w:rsidR="00B03E73" w:rsidRDefault="00B03E73" w:rsidP="00B03E73">
      <w:pPr>
        <w:tabs>
          <w:tab w:val="left" w:pos="4320"/>
        </w:tabs>
        <w:spacing w:line="240" w:lineRule="auto"/>
        <w:ind w:leftChars="-257" w:left="-540" w:rightChars="-416" w:right="-874"/>
        <w:rPr>
          <w:rFonts w:hint="eastAsia"/>
        </w:rPr>
      </w:pPr>
    </w:p>
    <w:p w:rsidR="00B03E73" w:rsidRPr="002A0626" w:rsidRDefault="00B03E73" w:rsidP="007C7899">
      <w:pPr>
        <w:numPr>
          <w:ilvl w:val="0"/>
          <w:numId w:val="17"/>
        </w:numPr>
        <w:spacing w:line="240" w:lineRule="auto"/>
        <w:ind w:rightChars="-416" w:right="-874" w:firstLineChars="0"/>
        <w:rPr>
          <w:rFonts w:hint="eastAsia"/>
        </w:rPr>
      </w:pPr>
      <w:r>
        <w:rPr>
          <w:b/>
          <w:szCs w:val="21"/>
        </w:rPr>
        <w:t>PE</w:t>
      </w:r>
      <w:r w:rsidRPr="00EA3F82">
        <w:rPr>
          <w:rFonts w:hint="eastAsia"/>
          <w:b/>
          <w:szCs w:val="21"/>
        </w:rPr>
        <w:t>加入</w:t>
      </w:r>
      <w:r>
        <w:rPr>
          <w:rFonts w:hint="eastAsia"/>
          <w:szCs w:val="21"/>
        </w:rPr>
        <w:t>。当</w:t>
      </w:r>
      <w:r w:rsidR="001555A3">
        <w:rPr>
          <w:rFonts w:hint="eastAsia"/>
        </w:rPr>
        <w:t>VCF</w:t>
      </w:r>
      <w:r>
        <w:rPr>
          <w:rFonts w:hint="eastAsia"/>
        </w:rPr>
        <w:t>系统有新的成员设备加入时，会根据系统所处状态或者</w:t>
      </w:r>
      <w:r>
        <w:t>PE</w:t>
      </w:r>
      <w:r>
        <w:rPr>
          <w:rFonts w:hint="eastAsia"/>
        </w:rPr>
        <w:t>设备的状态采取不同的处理过程。假设横向</w:t>
      </w:r>
      <w:r>
        <w:rPr>
          <w:rFonts w:hint="eastAsia"/>
        </w:rPr>
        <w:t>IRF</w:t>
      </w:r>
      <w:r w:rsidR="007C7899">
        <w:rPr>
          <w:rFonts w:hint="eastAsia"/>
        </w:rPr>
        <w:t>已</w:t>
      </w:r>
      <w:r>
        <w:rPr>
          <w:rFonts w:hint="eastAsia"/>
        </w:rPr>
        <w:t>配置，且在</w:t>
      </w:r>
      <w:r>
        <w:t>CB</w:t>
      </w:r>
      <w:r>
        <w:rPr>
          <w:rFonts w:hint="eastAsia"/>
        </w:rPr>
        <w:t>上</w:t>
      </w:r>
      <w:r w:rsidR="007C7899">
        <w:rPr>
          <w:rFonts w:hint="eastAsia"/>
        </w:rPr>
        <w:t>已</w:t>
      </w:r>
      <w:r>
        <w:rPr>
          <w:rFonts w:hint="eastAsia"/>
        </w:rPr>
        <w:t>为</w:t>
      </w:r>
      <w:r>
        <w:t>PE</w:t>
      </w:r>
      <w:r>
        <w:rPr>
          <w:rFonts w:hint="eastAsia"/>
        </w:rPr>
        <w:t>分配了</w:t>
      </w:r>
      <w:r>
        <w:rPr>
          <w:rFonts w:hint="eastAsia"/>
        </w:rPr>
        <w:t xml:space="preserve">Slot </w:t>
      </w:r>
      <w:r>
        <w:t>-</w:t>
      </w:r>
      <w:r>
        <w:rPr>
          <w:rFonts w:hint="eastAsia"/>
        </w:rPr>
        <w:t>ID</w:t>
      </w:r>
      <w:r>
        <w:rPr>
          <w:rFonts w:hint="eastAsia"/>
        </w:rPr>
        <w:t>。（</w:t>
      </w:r>
      <w:r>
        <w:rPr>
          <w:rFonts w:hint="eastAsia"/>
        </w:rPr>
        <w:t>1</w:t>
      </w:r>
      <w:r>
        <w:rPr>
          <w:rFonts w:hint="eastAsia"/>
        </w:rPr>
        <w:t>）此时</w:t>
      </w:r>
      <w:r>
        <w:t>PE</w:t>
      </w:r>
      <w:r>
        <w:rPr>
          <w:rFonts w:hint="eastAsia"/>
        </w:rPr>
        <w:t>以缺省出厂配置可即插即用。正常运行的纵向</w:t>
      </w:r>
      <w:r w:rsidR="003E1AA2">
        <w:rPr>
          <w:rFonts w:hint="eastAsia"/>
        </w:rPr>
        <w:t xml:space="preserve"> VCF</w:t>
      </w:r>
      <w:r>
        <w:rPr>
          <w:rFonts w:hint="eastAsia"/>
        </w:rPr>
        <w:t>系统，当因某些外在因素引起断电或重启，系统不需要干预的情况下将自动恢复。（</w:t>
      </w:r>
      <w:r>
        <w:rPr>
          <w:rFonts w:hint="eastAsia"/>
        </w:rPr>
        <w:t>2</w:t>
      </w:r>
      <w:r>
        <w:rPr>
          <w:rFonts w:hint="eastAsia"/>
        </w:rPr>
        <w:t>）运行过程中，</w:t>
      </w:r>
      <w:r>
        <w:t>PE</w:t>
      </w:r>
      <w:r>
        <w:rPr>
          <w:rFonts w:hint="eastAsia"/>
        </w:rPr>
        <w:t>可以通过纵向</w:t>
      </w:r>
      <w:r w:rsidR="003E1AA2">
        <w:rPr>
          <w:rFonts w:hint="eastAsia"/>
        </w:rPr>
        <w:t xml:space="preserve"> Fabric</w:t>
      </w:r>
      <w:r>
        <w:rPr>
          <w:rFonts w:hint="eastAsia"/>
        </w:rPr>
        <w:t>口随时接入系统，</w:t>
      </w:r>
      <w:r>
        <w:t>CB</w:t>
      </w:r>
      <w:r>
        <w:rPr>
          <w:rFonts w:hint="eastAsia"/>
        </w:rPr>
        <w:t>会自动计算拓扑以防止新的</w:t>
      </w:r>
      <w:r>
        <w:t>PE</w:t>
      </w:r>
      <w:r>
        <w:rPr>
          <w:rFonts w:hint="eastAsia"/>
        </w:rPr>
        <w:t>接入时产生环路。从虚拟化的角度来看，这个过程相当于框式设备的接口板插入。当然，由于此时的“背板”链接是动态端口，需要进行拓扑计算以阻断环路；而实际的框式设备在初始化时已经完成了这一动作。</w:t>
      </w:r>
    </w:p>
    <w:p w:rsidR="00B03E73" w:rsidRDefault="00B03E73" w:rsidP="007C7899">
      <w:pPr>
        <w:spacing w:line="240" w:lineRule="auto"/>
        <w:ind w:leftChars="-257" w:left="-540" w:rightChars="-416" w:right="-874"/>
        <w:rPr>
          <w:rFonts w:hint="eastAsia"/>
          <w:szCs w:val="21"/>
        </w:rPr>
      </w:pPr>
    </w:p>
    <w:p w:rsidR="00B03E73" w:rsidRDefault="00B03E73" w:rsidP="007C7899">
      <w:pPr>
        <w:numPr>
          <w:ilvl w:val="0"/>
          <w:numId w:val="17"/>
        </w:numPr>
        <w:spacing w:line="240" w:lineRule="auto"/>
        <w:ind w:rightChars="-416" w:right="-874" w:firstLineChars="0"/>
        <w:rPr>
          <w:rFonts w:hint="eastAsia"/>
          <w:szCs w:val="21"/>
        </w:rPr>
      </w:pPr>
      <w:r>
        <w:rPr>
          <w:b/>
          <w:szCs w:val="21"/>
        </w:rPr>
        <w:t>PE</w:t>
      </w:r>
      <w:r w:rsidRPr="00D01A84">
        <w:rPr>
          <w:rFonts w:hint="eastAsia"/>
          <w:b/>
          <w:szCs w:val="21"/>
        </w:rPr>
        <w:t>离开</w:t>
      </w:r>
      <w:r>
        <w:rPr>
          <w:rFonts w:hint="eastAsia"/>
          <w:szCs w:val="21"/>
        </w:rPr>
        <w:t>。</w:t>
      </w:r>
      <w:r>
        <w:rPr>
          <w:szCs w:val="21"/>
        </w:rPr>
        <w:t>PE</w:t>
      </w:r>
      <w:r>
        <w:rPr>
          <w:rFonts w:hint="eastAsia"/>
          <w:szCs w:val="21"/>
        </w:rPr>
        <w:t>离开相对来说简单一些，当</w:t>
      </w:r>
      <w:r>
        <w:rPr>
          <w:szCs w:val="21"/>
        </w:rPr>
        <w:t>CB</w:t>
      </w:r>
      <w:r>
        <w:rPr>
          <w:rFonts w:hint="eastAsia"/>
          <w:szCs w:val="21"/>
        </w:rPr>
        <w:t>与</w:t>
      </w:r>
      <w:r>
        <w:rPr>
          <w:szCs w:val="21"/>
        </w:rPr>
        <w:t>PE</w:t>
      </w:r>
      <w:r>
        <w:rPr>
          <w:rFonts w:hint="eastAsia"/>
          <w:szCs w:val="21"/>
        </w:rPr>
        <w:t>链接电缆拔出或者对应端口</w:t>
      </w:r>
      <w:r>
        <w:rPr>
          <w:rFonts w:hint="eastAsia"/>
          <w:szCs w:val="21"/>
        </w:rPr>
        <w:t>Down</w:t>
      </w:r>
      <w:r>
        <w:rPr>
          <w:rFonts w:hint="eastAsia"/>
          <w:szCs w:val="21"/>
        </w:rPr>
        <w:t>掉，系统即产生远程接口板离开事件。这一过程与框式设备的接口板拔出基本一致。</w:t>
      </w:r>
    </w:p>
    <w:p w:rsidR="00866902" w:rsidRDefault="00866902" w:rsidP="00D424D1">
      <w:pPr>
        <w:tabs>
          <w:tab w:val="left" w:pos="4320"/>
        </w:tabs>
        <w:spacing w:line="240" w:lineRule="auto"/>
        <w:ind w:leftChars="-257" w:left="-540" w:rightChars="-416" w:right="-874"/>
        <w:rPr>
          <w:rFonts w:hint="eastAsia"/>
          <w:szCs w:val="21"/>
        </w:rPr>
      </w:pPr>
    </w:p>
    <w:p w:rsidR="006E671A" w:rsidRPr="006E671A" w:rsidRDefault="005E55C3" w:rsidP="00D07353">
      <w:pPr>
        <w:numPr>
          <w:ilvl w:val="0"/>
          <w:numId w:val="11"/>
        </w:numPr>
        <w:spacing w:line="240" w:lineRule="auto"/>
        <w:ind w:rightChars="-416" w:right="-874" w:firstLineChars="0"/>
        <w:rPr>
          <w:rFonts w:hint="eastAsia"/>
          <w:b/>
          <w:szCs w:val="21"/>
        </w:rPr>
      </w:pPr>
      <w:r>
        <w:rPr>
          <w:rFonts w:hint="eastAsia"/>
          <w:b/>
          <w:szCs w:val="21"/>
        </w:rPr>
        <w:t>盒式设备作为</w:t>
      </w:r>
      <w:r w:rsidR="00A214AD">
        <w:rPr>
          <w:b/>
          <w:szCs w:val="21"/>
        </w:rPr>
        <w:t>CB</w:t>
      </w:r>
    </w:p>
    <w:p w:rsidR="006E671A" w:rsidRDefault="006E671A" w:rsidP="00D424D1">
      <w:pPr>
        <w:tabs>
          <w:tab w:val="left" w:pos="4320"/>
        </w:tabs>
        <w:spacing w:line="240" w:lineRule="auto"/>
        <w:ind w:leftChars="-257" w:left="-540" w:rightChars="-416" w:right="-874"/>
        <w:rPr>
          <w:rFonts w:hint="eastAsia"/>
          <w:szCs w:val="21"/>
        </w:rPr>
      </w:pPr>
    </w:p>
    <w:p w:rsidR="00BE2BAD" w:rsidRDefault="00A214AD" w:rsidP="00BE2BAD">
      <w:pPr>
        <w:tabs>
          <w:tab w:val="left" w:pos="4320"/>
        </w:tabs>
        <w:spacing w:line="240" w:lineRule="auto"/>
        <w:ind w:leftChars="-257" w:left="-540" w:rightChars="-416" w:right="-874"/>
        <w:rPr>
          <w:rFonts w:hint="eastAsia"/>
        </w:rPr>
      </w:pPr>
      <w:r>
        <w:rPr>
          <w:rFonts w:hint="eastAsia"/>
        </w:rPr>
        <w:t>盒式设备充当</w:t>
      </w:r>
      <w:r>
        <w:t>CB</w:t>
      </w:r>
      <w:r>
        <w:rPr>
          <w:rFonts w:hint="eastAsia"/>
        </w:rPr>
        <w:t>并下挂</w:t>
      </w:r>
      <w:r>
        <w:t>PE</w:t>
      </w:r>
      <w:r>
        <w:rPr>
          <w:rFonts w:hint="eastAsia"/>
        </w:rPr>
        <w:t>时，横向</w:t>
      </w:r>
      <w:r>
        <w:t>CB</w:t>
      </w:r>
      <w:r>
        <w:rPr>
          <w:rFonts w:hint="eastAsia"/>
        </w:rPr>
        <w:t>通过</w:t>
      </w:r>
      <w:r>
        <w:rPr>
          <w:rFonts w:hint="eastAsia"/>
        </w:rPr>
        <w:t>IRF</w:t>
      </w:r>
      <w:r>
        <w:rPr>
          <w:rFonts w:hint="eastAsia"/>
        </w:rPr>
        <w:t>互联形成的虚拟设备相当于一台框式分布式设备主控板；纵向</w:t>
      </w:r>
      <w:r>
        <w:t>PE</w:t>
      </w:r>
      <w:r>
        <w:rPr>
          <w:rFonts w:hint="eastAsia"/>
        </w:rPr>
        <w:t>通过</w:t>
      </w:r>
      <w:r w:rsidR="001555A3">
        <w:rPr>
          <w:rFonts w:hint="eastAsia"/>
        </w:rPr>
        <w:t>VCF</w:t>
      </w:r>
      <w:r>
        <w:rPr>
          <w:rFonts w:hint="eastAsia"/>
        </w:rPr>
        <w:t>互联形成虚拟框式设备的分布式设备接口板（或称线卡）。横向</w:t>
      </w:r>
      <w:r>
        <w:rPr>
          <w:rFonts w:hint="eastAsia"/>
        </w:rPr>
        <w:t>IRF</w:t>
      </w:r>
      <w:r>
        <w:rPr>
          <w:rFonts w:hint="eastAsia"/>
        </w:rPr>
        <w:t>互联电缆模拟了交换背板中主控板互联，</w:t>
      </w:r>
      <w:r>
        <w:rPr>
          <w:rFonts w:hint="eastAsia"/>
        </w:rPr>
        <w:t>IRF</w:t>
      </w:r>
      <w:r>
        <w:rPr>
          <w:rFonts w:hint="eastAsia"/>
        </w:rPr>
        <w:t>中的</w:t>
      </w:r>
      <w:r>
        <w:rPr>
          <w:rFonts w:hint="eastAsia"/>
        </w:rPr>
        <w:t>Master</w:t>
      </w:r>
      <w:r>
        <w:rPr>
          <w:rFonts w:hint="eastAsia"/>
        </w:rPr>
        <w:t>相当于虚拟设备的主用主控板，</w:t>
      </w:r>
      <w:r>
        <w:rPr>
          <w:rFonts w:hint="eastAsia"/>
        </w:rPr>
        <w:t>Slave</w:t>
      </w:r>
      <w:r>
        <w:rPr>
          <w:rFonts w:hint="eastAsia"/>
        </w:rPr>
        <w:t>设备相当于备用主控板。同样地，纵向</w:t>
      </w:r>
      <w:r w:rsidR="001555A3">
        <w:rPr>
          <w:rFonts w:hint="eastAsia"/>
        </w:rPr>
        <w:t>VCF</w:t>
      </w:r>
      <w:r>
        <w:rPr>
          <w:rFonts w:hint="eastAsia"/>
        </w:rPr>
        <w:t>的</w:t>
      </w:r>
      <w:r>
        <w:t>CB</w:t>
      </w:r>
      <w:r>
        <w:rPr>
          <w:rFonts w:hint="eastAsia"/>
        </w:rPr>
        <w:t>与</w:t>
      </w:r>
      <w:r>
        <w:t>PE</w:t>
      </w:r>
      <w:r>
        <w:rPr>
          <w:rFonts w:hint="eastAsia"/>
        </w:rPr>
        <w:t>间互联电缆模拟交换背板中接口板到背板的链接，</w:t>
      </w:r>
      <w:r>
        <w:t>PE</w:t>
      </w:r>
      <w:r>
        <w:rPr>
          <w:rFonts w:hint="eastAsia"/>
        </w:rPr>
        <w:t>设备相当于虚拟设备的</w:t>
      </w:r>
      <w:r>
        <w:rPr>
          <w:rFonts w:hint="eastAsia"/>
        </w:rPr>
        <w:t>I/O</w:t>
      </w:r>
      <w:r>
        <w:rPr>
          <w:rFonts w:hint="eastAsia"/>
        </w:rPr>
        <w:t>接口板</w:t>
      </w:r>
      <w:r w:rsidR="00E04785">
        <w:rPr>
          <w:rFonts w:hint="eastAsia"/>
        </w:rPr>
        <w:t>。</w:t>
      </w:r>
      <w:r w:rsidR="00BE2BAD">
        <w:rPr>
          <w:rFonts w:hint="eastAsia"/>
        </w:rPr>
        <w:t>如图</w:t>
      </w:r>
      <w:r w:rsidR="001B3A30">
        <w:rPr>
          <w:rFonts w:hint="eastAsia"/>
        </w:rPr>
        <w:t>5</w:t>
      </w:r>
      <w:r w:rsidR="00BE2BAD">
        <w:rPr>
          <w:rFonts w:hint="eastAsia"/>
        </w:rPr>
        <w:t>所示</w:t>
      </w:r>
      <w:r w:rsidR="008F55A9">
        <w:rPr>
          <w:rFonts w:hint="eastAsia"/>
        </w:rPr>
        <w:t>，右边为虚拟化设备的逻辑视图</w:t>
      </w:r>
      <w:r w:rsidR="00BE2BAD">
        <w:rPr>
          <w:rFonts w:hint="eastAsia"/>
        </w:rPr>
        <w:t>。</w:t>
      </w:r>
    </w:p>
    <w:p w:rsidR="00BE2BAD" w:rsidRDefault="0045764D" w:rsidP="00BE2BAD">
      <w:pPr>
        <w:tabs>
          <w:tab w:val="left" w:pos="4320"/>
        </w:tabs>
        <w:spacing w:line="240" w:lineRule="auto"/>
        <w:ind w:leftChars="-257" w:left="-540" w:rightChars="-416" w:right="-874"/>
        <w:jc w:val="center"/>
        <w:rPr>
          <w:rFonts w:hint="eastAsia"/>
        </w:rPr>
      </w:pPr>
      <w:r>
        <w:rPr>
          <w:rFonts w:hint="eastAsia"/>
          <w:noProof/>
        </w:rPr>
        <w:drawing>
          <wp:inline distT="0" distB="0" distL="0" distR="0">
            <wp:extent cx="5017135" cy="257619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017135" cy="2576195"/>
                    </a:xfrm>
                    <a:prstGeom prst="rect">
                      <a:avLst/>
                    </a:prstGeom>
                    <a:noFill/>
                    <a:ln w="9525">
                      <a:noFill/>
                      <a:miter lim="800000"/>
                      <a:headEnd/>
                      <a:tailEnd/>
                    </a:ln>
                  </pic:spPr>
                </pic:pic>
              </a:graphicData>
            </a:graphic>
          </wp:inline>
        </w:drawing>
      </w:r>
    </w:p>
    <w:p w:rsidR="005E55C3" w:rsidRDefault="00BE2BAD" w:rsidP="00D07353">
      <w:pPr>
        <w:numPr>
          <w:ilvl w:val="0"/>
          <w:numId w:val="10"/>
        </w:numPr>
        <w:spacing w:line="240" w:lineRule="auto"/>
        <w:ind w:rightChars="-416" w:right="-874" w:firstLineChars="0"/>
        <w:jc w:val="center"/>
        <w:rPr>
          <w:rFonts w:hint="eastAsia"/>
          <w:szCs w:val="21"/>
        </w:rPr>
      </w:pPr>
      <w:r w:rsidRPr="001B3A30">
        <w:rPr>
          <w:rFonts w:hint="eastAsia"/>
          <w:szCs w:val="21"/>
        </w:rPr>
        <w:t>盒式设备作为</w:t>
      </w:r>
      <w:r w:rsidR="00A214AD">
        <w:rPr>
          <w:szCs w:val="21"/>
        </w:rPr>
        <w:t>CB</w:t>
      </w:r>
      <w:r w:rsidRPr="001B3A30">
        <w:rPr>
          <w:rFonts w:hint="eastAsia"/>
          <w:szCs w:val="21"/>
        </w:rPr>
        <w:t>时</w:t>
      </w:r>
      <w:r w:rsidR="0053514D" w:rsidRPr="001B55E9">
        <w:rPr>
          <w:rFonts w:hint="eastAsia"/>
          <w:szCs w:val="21"/>
        </w:rPr>
        <w:t>形成的</w:t>
      </w:r>
      <w:r w:rsidR="00E12D81">
        <w:rPr>
          <w:rFonts w:hint="eastAsia"/>
          <w:szCs w:val="21"/>
        </w:rPr>
        <w:t>VCF</w:t>
      </w:r>
      <w:r w:rsidRPr="001B55E9">
        <w:rPr>
          <w:rFonts w:hint="eastAsia"/>
          <w:szCs w:val="21"/>
        </w:rPr>
        <w:t>虚拟化</w:t>
      </w:r>
      <w:r w:rsidR="0053514D" w:rsidRPr="00CB61B6">
        <w:rPr>
          <w:rFonts w:hint="eastAsia"/>
          <w:szCs w:val="21"/>
        </w:rPr>
        <w:t>设备</w:t>
      </w:r>
    </w:p>
    <w:p w:rsidR="005E55C3" w:rsidRDefault="005E55C3" w:rsidP="00D424D1">
      <w:pPr>
        <w:tabs>
          <w:tab w:val="left" w:pos="4320"/>
        </w:tabs>
        <w:spacing w:line="240" w:lineRule="auto"/>
        <w:ind w:leftChars="-257" w:left="-540" w:rightChars="-416" w:right="-874"/>
        <w:rPr>
          <w:rFonts w:hint="eastAsia"/>
          <w:szCs w:val="21"/>
        </w:rPr>
      </w:pPr>
    </w:p>
    <w:p w:rsidR="005E55C3" w:rsidRPr="005E55C3" w:rsidRDefault="005E55C3" w:rsidP="00D07353">
      <w:pPr>
        <w:numPr>
          <w:ilvl w:val="0"/>
          <w:numId w:val="11"/>
        </w:numPr>
        <w:spacing w:line="240" w:lineRule="auto"/>
        <w:ind w:rightChars="-416" w:right="-874" w:firstLineChars="0"/>
        <w:rPr>
          <w:rFonts w:hint="eastAsia"/>
          <w:b/>
          <w:szCs w:val="21"/>
        </w:rPr>
      </w:pPr>
      <w:r w:rsidRPr="005E55C3">
        <w:rPr>
          <w:rFonts w:hint="eastAsia"/>
          <w:b/>
          <w:szCs w:val="21"/>
        </w:rPr>
        <w:lastRenderedPageBreak/>
        <w:t>框式设备作为</w:t>
      </w:r>
      <w:r w:rsidR="008F6062">
        <w:rPr>
          <w:b/>
          <w:szCs w:val="21"/>
        </w:rPr>
        <w:t>CB</w:t>
      </w:r>
    </w:p>
    <w:p w:rsidR="005E55C3" w:rsidRDefault="005E55C3" w:rsidP="00D424D1">
      <w:pPr>
        <w:tabs>
          <w:tab w:val="left" w:pos="4320"/>
        </w:tabs>
        <w:spacing w:line="240" w:lineRule="auto"/>
        <w:ind w:leftChars="-257" w:left="-540" w:rightChars="-416" w:right="-874"/>
        <w:rPr>
          <w:rFonts w:hint="eastAsia"/>
          <w:szCs w:val="21"/>
        </w:rPr>
      </w:pPr>
    </w:p>
    <w:p w:rsidR="005123F6" w:rsidRDefault="0007401E" w:rsidP="005123F6">
      <w:pPr>
        <w:tabs>
          <w:tab w:val="left" w:pos="4320"/>
        </w:tabs>
        <w:spacing w:line="240" w:lineRule="auto"/>
        <w:ind w:leftChars="-257" w:left="-540" w:rightChars="-416" w:right="-874"/>
        <w:rPr>
          <w:rFonts w:hint="eastAsia"/>
        </w:rPr>
      </w:pPr>
      <w:r>
        <w:rPr>
          <w:rFonts w:hint="eastAsia"/>
        </w:rPr>
        <w:t>框式设备充当</w:t>
      </w:r>
      <w:r>
        <w:t>CB</w:t>
      </w:r>
      <w:r>
        <w:rPr>
          <w:rFonts w:hint="eastAsia"/>
        </w:rPr>
        <w:t>并下挂</w:t>
      </w:r>
      <w:r>
        <w:t>PE</w:t>
      </w:r>
      <w:r>
        <w:rPr>
          <w:rFonts w:hint="eastAsia"/>
        </w:rPr>
        <w:t>时，对于横向，框式设备通过</w:t>
      </w:r>
      <w:r>
        <w:rPr>
          <w:rFonts w:hint="eastAsia"/>
        </w:rPr>
        <w:t>IRF</w:t>
      </w:r>
      <w:r>
        <w:rPr>
          <w:rFonts w:hint="eastAsia"/>
        </w:rPr>
        <w:t>互联形成的虚拟设备也相当于一台框式分布式设备，此时该虚拟框式设备拥有更多的主控板和接口板；对于纵向，</w:t>
      </w:r>
      <w:r>
        <w:t>PE</w:t>
      </w:r>
      <w:r>
        <w:rPr>
          <w:rFonts w:hint="eastAsia"/>
        </w:rPr>
        <w:t>通过</w:t>
      </w:r>
      <w:r w:rsidR="001555A3">
        <w:rPr>
          <w:rFonts w:hint="eastAsia"/>
        </w:rPr>
        <w:t>VCF</w:t>
      </w:r>
      <w:r>
        <w:rPr>
          <w:rFonts w:hint="eastAsia"/>
        </w:rPr>
        <w:t>互联形成虚拟框式设备的分布式设备接口板。横向</w:t>
      </w:r>
      <w:r>
        <w:rPr>
          <w:rFonts w:hint="eastAsia"/>
        </w:rPr>
        <w:t>IRF</w:t>
      </w:r>
      <w:r w:rsidRPr="001848DE">
        <w:rPr>
          <w:rFonts w:hint="eastAsia"/>
        </w:rPr>
        <w:t>中的</w:t>
      </w:r>
      <w:r w:rsidRPr="001848DE">
        <w:rPr>
          <w:rFonts w:hint="eastAsia"/>
        </w:rPr>
        <w:t>Master</w:t>
      </w:r>
      <w:r w:rsidRPr="001848DE">
        <w:rPr>
          <w:rFonts w:hint="eastAsia"/>
        </w:rPr>
        <w:t>的主用主控板相当于虚拟设备的主用主控板，</w:t>
      </w:r>
      <w:r w:rsidRPr="001848DE">
        <w:rPr>
          <w:rFonts w:hint="eastAsia"/>
        </w:rPr>
        <w:t>Master</w:t>
      </w:r>
      <w:r w:rsidRPr="001848DE">
        <w:rPr>
          <w:rFonts w:hint="eastAsia"/>
        </w:rPr>
        <w:t>的备用主控板以及</w:t>
      </w:r>
      <w:r w:rsidRPr="001848DE">
        <w:rPr>
          <w:rFonts w:hint="eastAsia"/>
        </w:rPr>
        <w:t>Slave</w:t>
      </w:r>
      <w:r w:rsidRPr="001848DE">
        <w:rPr>
          <w:rFonts w:hint="eastAsia"/>
        </w:rPr>
        <w:t>的主用、备用主控板均相当于虚拟设备的备用主控板（同时</w:t>
      </w:r>
      <w:r>
        <w:rPr>
          <w:rFonts w:hint="eastAsia"/>
        </w:rPr>
        <w:t>可</w:t>
      </w:r>
      <w:r w:rsidRPr="001848DE">
        <w:rPr>
          <w:rFonts w:hint="eastAsia"/>
        </w:rPr>
        <w:t>担任接口板的角色）</w:t>
      </w:r>
      <w:r>
        <w:rPr>
          <w:rFonts w:hint="eastAsia"/>
        </w:rPr>
        <w:t>；</w:t>
      </w:r>
      <w:r>
        <w:rPr>
          <w:rFonts w:hint="eastAsia"/>
        </w:rPr>
        <w:t>Master</w:t>
      </w:r>
      <w:r>
        <w:rPr>
          <w:rFonts w:hint="eastAsia"/>
        </w:rPr>
        <w:t>和</w:t>
      </w:r>
      <w:r>
        <w:rPr>
          <w:rFonts w:hint="eastAsia"/>
        </w:rPr>
        <w:t>Slave</w:t>
      </w:r>
      <w:r>
        <w:rPr>
          <w:rFonts w:hint="eastAsia"/>
        </w:rPr>
        <w:t>中的接口板继续担当接口板的角色，其中接口板的部分或者全部端口与</w:t>
      </w:r>
      <w:r>
        <w:t>PE</w:t>
      </w:r>
      <w:r>
        <w:rPr>
          <w:rFonts w:hint="eastAsia"/>
        </w:rPr>
        <w:t>相连。同样地，对于纵向，盒式</w:t>
      </w:r>
      <w:r>
        <w:t>PE</w:t>
      </w:r>
      <w:r>
        <w:rPr>
          <w:rFonts w:hint="eastAsia"/>
        </w:rPr>
        <w:t>通过</w:t>
      </w:r>
      <w:r w:rsidR="001555A3">
        <w:rPr>
          <w:rFonts w:hint="eastAsia"/>
        </w:rPr>
        <w:t>VCF</w:t>
      </w:r>
      <w:r>
        <w:rPr>
          <w:rFonts w:hint="eastAsia"/>
        </w:rPr>
        <w:t>与</w:t>
      </w:r>
      <w:r>
        <w:t>CB</w:t>
      </w:r>
      <w:r>
        <w:rPr>
          <w:rFonts w:hint="eastAsia"/>
        </w:rPr>
        <w:t>相连（一般来说是框式</w:t>
      </w:r>
      <w:r>
        <w:t>CB</w:t>
      </w:r>
      <w:r>
        <w:rPr>
          <w:rFonts w:hint="eastAsia"/>
        </w:rPr>
        <w:t>的接口板），</w:t>
      </w:r>
      <w:r>
        <w:t>PE</w:t>
      </w:r>
      <w:r>
        <w:rPr>
          <w:rFonts w:hint="eastAsia"/>
        </w:rPr>
        <w:t>设备相当于虚拟设备的</w:t>
      </w:r>
      <w:r>
        <w:rPr>
          <w:rFonts w:hint="eastAsia"/>
        </w:rPr>
        <w:t>I/O</w:t>
      </w:r>
      <w:r>
        <w:rPr>
          <w:rFonts w:hint="eastAsia"/>
        </w:rPr>
        <w:t>接口板</w:t>
      </w:r>
      <w:r w:rsidR="00CD61F1">
        <w:rPr>
          <w:rFonts w:hint="eastAsia"/>
        </w:rPr>
        <w:t>（如图</w:t>
      </w:r>
      <w:r w:rsidR="00CD61F1">
        <w:rPr>
          <w:rFonts w:hint="eastAsia"/>
        </w:rPr>
        <w:t>6</w:t>
      </w:r>
      <w:r w:rsidR="00CD61F1">
        <w:rPr>
          <w:rFonts w:hint="eastAsia"/>
        </w:rPr>
        <w:t>所示，右边为虚拟化设备的逻辑视图）。</w:t>
      </w:r>
    </w:p>
    <w:p w:rsidR="005123F6" w:rsidRDefault="0045764D" w:rsidP="002024A6">
      <w:pPr>
        <w:tabs>
          <w:tab w:val="left" w:pos="4320"/>
        </w:tabs>
        <w:spacing w:line="240" w:lineRule="auto"/>
        <w:ind w:leftChars="-257" w:left="-540" w:rightChars="-416" w:right="-874"/>
        <w:jc w:val="center"/>
        <w:rPr>
          <w:rFonts w:hint="eastAsia"/>
        </w:rPr>
      </w:pPr>
      <w:r>
        <w:rPr>
          <w:rFonts w:hint="eastAsia"/>
          <w:noProof/>
        </w:rPr>
        <w:drawing>
          <wp:inline distT="0" distB="0" distL="0" distR="0">
            <wp:extent cx="4969510" cy="3411220"/>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4969510" cy="3411220"/>
                    </a:xfrm>
                    <a:prstGeom prst="rect">
                      <a:avLst/>
                    </a:prstGeom>
                    <a:noFill/>
                    <a:ln w="9525">
                      <a:noFill/>
                      <a:miter lim="800000"/>
                      <a:headEnd/>
                      <a:tailEnd/>
                    </a:ln>
                  </pic:spPr>
                </pic:pic>
              </a:graphicData>
            </a:graphic>
          </wp:inline>
        </w:drawing>
      </w:r>
    </w:p>
    <w:p w:rsidR="005123F6" w:rsidRDefault="0053514D" w:rsidP="00D07353">
      <w:pPr>
        <w:numPr>
          <w:ilvl w:val="0"/>
          <w:numId w:val="10"/>
        </w:numPr>
        <w:spacing w:line="240" w:lineRule="auto"/>
        <w:ind w:rightChars="-416" w:right="-874" w:firstLineChars="0"/>
        <w:jc w:val="center"/>
        <w:rPr>
          <w:rFonts w:hint="eastAsia"/>
          <w:szCs w:val="21"/>
        </w:rPr>
      </w:pPr>
      <w:r w:rsidRPr="00CB61B6">
        <w:rPr>
          <w:rFonts w:hint="eastAsia"/>
          <w:szCs w:val="21"/>
        </w:rPr>
        <w:t>框式设备作为</w:t>
      </w:r>
      <w:r w:rsidR="0007401E">
        <w:rPr>
          <w:szCs w:val="21"/>
        </w:rPr>
        <w:t>CB</w:t>
      </w:r>
      <w:r w:rsidRPr="00A12A4B">
        <w:rPr>
          <w:rFonts w:hint="eastAsia"/>
          <w:szCs w:val="21"/>
        </w:rPr>
        <w:t>时形成的</w:t>
      </w:r>
      <w:r w:rsidR="00E12D81">
        <w:rPr>
          <w:rFonts w:hint="eastAsia"/>
          <w:szCs w:val="21"/>
        </w:rPr>
        <w:t>VCF</w:t>
      </w:r>
      <w:r w:rsidRPr="00A12A4B">
        <w:rPr>
          <w:rFonts w:hint="eastAsia"/>
          <w:szCs w:val="21"/>
        </w:rPr>
        <w:t>虚拟化设备</w:t>
      </w:r>
    </w:p>
    <w:p w:rsidR="00AA3628" w:rsidRDefault="00AA3628" w:rsidP="00D424D1">
      <w:pPr>
        <w:tabs>
          <w:tab w:val="left" w:pos="4320"/>
        </w:tabs>
        <w:spacing w:line="240" w:lineRule="auto"/>
        <w:ind w:leftChars="-257" w:left="-540" w:rightChars="-416" w:right="-874"/>
        <w:rPr>
          <w:rFonts w:hint="eastAsia"/>
          <w:szCs w:val="21"/>
        </w:rPr>
      </w:pPr>
    </w:p>
    <w:p w:rsidR="00AA3628" w:rsidRDefault="001555A3" w:rsidP="00D07353">
      <w:pPr>
        <w:pStyle w:val="1"/>
        <w:rPr>
          <w:rFonts w:hint="eastAsia"/>
        </w:rPr>
      </w:pPr>
      <w:r>
        <w:rPr>
          <w:rFonts w:hint="eastAsia"/>
        </w:rPr>
        <w:t>VCF</w:t>
      </w:r>
      <w:r w:rsidR="00AA3628">
        <w:rPr>
          <w:rFonts w:hint="eastAsia"/>
        </w:rPr>
        <w:t>系统管理</w:t>
      </w:r>
    </w:p>
    <w:p w:rsidR="00561791" w:rsidRDefault="001B3A30" w:rsidP="00D424D1">
      <w:pPr>
        <w:tabs>
          <w:tab w:val="left" w:pos="4320"/>
        </w:tabs>
        <w:spacing w:line="240" w:lineRule="auto"/>
        <w:ind w:leftChars="-257" w:left="-540" w:rightChars="-416" w:right="-874"/>
        <w:rPr>
          <w:rFonts w:hint="eastAsia"/>
          <w:szCs w:val="21"/>
        </w:rPr>
      </w:pPr>
      <w:r>
        <w:rPr>
          <w:rFonts w:hint="eastAsia"/>
          <w:szCs w:val="21"/>
        </w:rPr>
        <w:t>上文</w:t>
      </w:r>
      <w:r w:rsidR="006B56EB">
        <w:rPr>
          <w:rFonts w:hint="eastAsia"/>
          <w:szCs w:val="21"/>
        </w:rPr>
        <w:t>已提到整个</w:t>
      </w:r>
      <w:r w:rsidR="00E12D81">
        <w:rPr>
          <w:rFonts w:hint="eastAsia"/>
          <w:szCs w:val="21"/>
        </w:rPr>
        <w:t xml:space="preserve"> Fabric</w:t>
      </w:r>
      <w:r w:rsidR="006B56EB">
        <w:rPr>
          <w:rFonts w:hint="eastAsia"/>
          <w:szCs w:val="21"/>
        </w:rPr>
        <w:t>系统可作为一个逻辑实体，通过一个</w:t>
      </w:r>
      <w:r w:rsidR="006B56EB">
        <w:rPr>
          <w:rFonts w:hint="eastAsia"/>
          <w:szCs w:val="21"/>
        </w:rPr>
        <w:t>IP</w:t>
      </w:r>
      <w:r w:rsidR="006B56EB">
        <w:rPr>
          <w:rFonts w:hint="eastAsia"/>
          <w:szCs w:val="21"/>
        </w:rPr>
        <w:t>进行管理。但是</w:t>
      </w:r>
      <w:r w:rsidR="00F1636F">
        <w:rPr>
          <w:rFonts w:hint="eastAsia"/>
          <w:szCs w:val="21"/>
        </w:rPr>
        <w:t>系统层面</w:t>
      </w:r>
      <w:r w:rsidR="006B56EB">
        <w:rPr>
          <w:rFonts w:hint="eastAsia"/>
          <w:szCs w:val="21"/>
        </w:rPr>
        <w:t>如</w:t>
      </w:r>
      <w:r w:rsidR="004C693B">
        <w:rPr>
          <w:rFonts w:hint="eastAsia"/>
          <w:szCs w:val="21"/>
        </w:rPr>
        <w:t>何进行软件版本管理，如何进行配置和如何通过即插即用来建立</w:t>
      </w:r>
      <w:r w:rsidR="001555A3">
        <w:rPr>
          <w:rFonts w:hint="eastAsia"/>
          <w:szCs w:val="21"/>
        </w:rPr>
        <w:t>VCF</w:t>
      </w:r>
      <w:r w:rsidR="004C693B">
        <w:rPr>
          <w:rFonts w:hint="eastAsia"/>
          <w:szCs w:val="21"/>
        </w:rPr>
        <w:t>系统的呢？</w:t>
      </w:r>
    </w:p>
    <w:p w:rsidR="00561791" w:rsidRDefault="00561791" w:rsidP="00D424D1">
      <w:pPr>
        <w:tabs>
          <w:tab w:val="left" w:pos="4320"/>
        </w:tabs>
        <w:spacing w:line="240" w:lineRule="auto"/>
        <w:ind w:leftChars="-257" w:left="-540" w:rightChars="-416" w:right="-874"/>
        <w:rPr>
          <w:rFonts w:hint="eastAsia"/>
          <w:szCs w:val="21"/>
        </w:rPr>
      </w:pPr>
    </w:p>
    <w:p w:rsidR="009F00F4" w:rsidRPr="006B56EB" w:rsidRDefault="009F00F4" w:rsidP="00512791">
      <w:pPr>
        <w:numPr>
          <w:ilvl w:val="0"/>
          <w:numId w:val="18"/>
        </w:numPr>
        <w:spacing w:line="240" w:lineRule="auto"/>
        <w:ind w:rightChars="-416" w:right="-874" w:firstLineChars="0"/>
        <w:rPr>
          <w:szCs w:val="21"/>
        </w:rPr>
      </w:pPr>
      <w:r w:rsidRPr="007E05EF">
        <w:rPr>
          <w:rFonts w:hint="eastAsia"/>
          <w:b/>
          <w:szCs w:val="21"/>
        </w:rPr>
        <w:t>软件版本管理。</w:t>
      </w:r>
      <w:r>
        <w:rPr>
          <w:rFonts w:hint="eastAsia"/>
          <w:szCs w:val="21"/>
        </w:rPr>
        <w:t>IRF</w:t>
      </w:r>
      <w:r>
        <w:rPr>
          <w:rFonts w:hint="eastAsia"/>
          <w:szCs w:val="21"/>
        </w:rPr>
        <w:t>在建立横向堆叠的时候会比较版本，最终所有成员都会统一于</w:t>
      </w:r>
      <w:r>
        <w:rPr>
          <w:rFonts w:hint="eastAsia"/>
          <w:szCs w:val="21"/>
        </w:rPr>
        <w:t>Master</w:t>
      </w:r>
      <w:r>
        <w:rPr>
          <w:rFonts w:hint="eastAsia"/>
          <w:szCs w:val="21"/>
        </w:rPr>
        <w:t>的版本。对</w:t>
      </w:r>
      <w:r w:rsidR="001555A3">
        <w:rPr>
          <w:rFonts w:hint="eastAsia"/>
          <w:szCs w:val="21"/>
        </w:rPr>
        <w:t>VCF</w:t>
      </w:r>
      <w:r>
        <w:rPr>
          <w:rFonts w:hint="eastAsia"/>
          <w:szCs w:val="21"/>
        </w:rPr>
        <w:t>来说，</w:t>
      </w:r>
      <w:r>
        <w:rPr>
          <w:rFonts w:hint="eastAsia"/>
          <w:szCs w:val="21"/>
        </w:rPr>
        <w:t xml:space="preserve"> </w:t>
      </w:r>
      <w:r>
        <w:rPr>
          <w:szCs w:val="21"/>
        </w:rPr>
        <w:t>PE</w:t>
      </w:r>
      <w:r>
        <w:rPr>
          <w:rFonts w:hint="eastAsia"/>
          <w:szCs w:val="21"/>
        </w:rPr>
        <w:t>在加入堆叠时，从</w:t>
      </w:r>
      <w:r>
        <w:rPr>
          <w:szCs w:val="21"/>
        </w:rPr>
        <w:t>CB</w:t>
      </w:r>
      <w:r>
        <w:rPr>
          <w:rFonts w:hint="eastAsia"/>
          <w:szCs w:val="21"/>
        </w:rPr>
        <w:t>下载版本；当</w:t>
      </w:r>
      <w:r>
        <w:rPr>
          <w:szCs w:val="21"/>
        </w:rPr>
        <w:t>CB</w:t>
      </w:r>
      <w:r>
        <w:rPr>
          <w:rFonts w:hint="eastAsia"/>
          <w:szCs w:val="21"/>
        </w:rPr>
        <w:t>是</w:t>
      </w:r>
      <w:r>
        <w:rPr>
          <w:rFonts w:hint="eastAsia"/>
          <w:szCs w:val="21"/>
        </w:rPr>
        <w:t>IRF</w:t>
      </w:r>
      <w:r>
        <w:rPr>
          <w:rFonts w:hint="eastAsia"/>
          <w:szCs w:val="21"/>
        </w:rPr>
        <w:t>堆叠时，无论</w:t>
      </w:r>
      <w:r>
        <w:rPr>
          <w:szCs w:val="21"/>
        </w:rPr>
        <w:t>PE</w:t>
      </w:r>
      <w:r>
        <w:rPr>
          <w:rFonts w:hint="eastAsia"/>
          <w:szCs w:val="21"/>
        </w:rPr>
        <w:t>是否直接与</w:t>
      </w:r>
      <w:r>
        <w:rPr>
          <w:rFonts w:hint="eastAsia"/>
          <w:szCs w:val="21"/>
        </w:rPr>
        <w:t>Master</w:t>
      </w:r>
      <w:r>
        <w:rPr>
          <w:rFonts w:hint="eastAsia"/>
          <w:szCs w:val="21"/>
        </w:rPr>
        <w:t>相连，都会从</w:t>
      </w:r>
      <w:r>
        <w:rPr>
          <w:rFonts w:hint="eastAsia"/>
          <w:szCs w:val="21"/>
        </w:rPr>
        <w:t>Master</w:t>
      </w:r>
      <w:r>
        <w:rPr>
          <w:rFonts w:hint="eastAsia"/>
          <w:szCs w:val="21"/>
        </w:rPr>
        <w:t>获取版本。因此，从结果看，整个堆叠系统版本都会与</w:t>
      </w:r>
      <w:r>
        <w:rPr>
          <w:rFonts w:hint="eastAsia"/>
          <w:szCs w:val="21"/>
        </w:rPr>
        <w:t>Master</w:t>
      </w:r>
      <w:r>
        <w:rPr>
          <w:rFonts w:hint="eastAsia"/>
          <w:szCs w:val="21"/>
        </w:rPr>
        <w:t>统一。横向堆叠</w:t>
      </w:r>
      <w:r>
        <w:rPr>
          <w:rFonts w:hint="eastAsia"/>
          <w:szCs w:val="21"/>
        </w:rPr>
        <w:t>Slave</w:t>
      </w:r>
      <w:r>
        <w:rPr>
          <w:rFonts w:hint="eastAsia"/>
          <w:szCs w:val="21"/>
        </w:rPr>
        <w:t>获取的版本与</w:t>
      </w:r>
      <w:r>
        <w:rPr>
          <w:rFonts w:hint="eastAsia"/>
          <w:szCs w:val="21"/>
        </w:rPr>
        <w:t>Master</w:t>
      </w:r>
      <w:r>
        <w:rPr>
          <w:rFonts w:hint="eastAsia"/>
          <w:szCs w:val="21"/>
        </w:rPr>
        <w:t>自身运行的版本是同步的；</w:t>
      </w:r>
      <w:r w:rsidR="00E840AB">
        <w:rPr>
          <w:rFonts w:hint="eastAsia"/>
          <w:szCs w:val="21"/>
        </w:rPr>
        <w:t>纵向</w:t>
      </w:r>
      <w:r w:rsidR="003E1AA2">
        <w:rPr>
          <w:rFonts w:hint="eastAsia"/>
          <w:szCs w:val="21"/>
        </w:rPr>
        <w:t xml:space="preserve"> Fabric</w:t>
      </w:r>
      <w:r w:rsidR="00E840AB">
        <w:rPr>
          <w:rFonts w:hint="eastAsia"/>
          <w:szCs w:val="21"/>
        </w:rPr>
        <w:t>各</w:t>
      </w:r>
      <w:r>
        <w:rPr>
          <w:szCs w:val="21"/>
        </w:rPr>
        <w:t>PE</w:t>
      </w:r>
      <w:r>
        <w:rPr>
          <w:rFonts w:hint="eastAsia"/>
          <w:szCs w:val="21"/>
        </w:rPr>
        <w:t>获取的是适合</w:t>
      </w:r>
      <w:r>
        <w:rPr>
          <w:szCs w:val="21"/>
        </w:rPr>
        <w:t>PE</w:t>
      </w:r>
      <w:r>
        <w:rPr>
          <w:rFonts w:hint="eastAsia"/>
          <w:szCs w:val="21"/>
        </w:rPr>
        <w:t>运行的部分。一般来说，</w:t>
      </w:r>
      <w:r>
        <w:rPr>
          <w:szCs w:val="21"/>
        </w:rPr>
        <w:t>CB</w:t>
      </w:r>
      <w:r>
        <w:rPr>
          <w:rFonts w:hint="eastAsia"/>
          <w:szCs w:val="21"/>
        </w:rPr>
        <w:t>和</w:t>
      </w:r>
      <w:r>
        <w:rPr>
          <w:szCs w:val="21"/>
        </w:rPr>
        <w:t>PE</w:t>
      </w:r>
      <w:r>
        <w:rPr>
          <w:rFonts w:hint="eastAsia"/>
          <w:szCs w:val="21"/>
        </w:rPr>
        <w:t>各自由不同的</w:t>
      </w:r>
      <w:r>
        <w:rPr>
          <w:rFonts w:hint="eastAsia"/>
          <w:szCs w:val="21"/>
        </w:rPr>
        <w:t>CPU</w:t>
      </w:r>
      <w:r>
        <w:rPr>
          <w:rFonts w:hint="eastAsia"/>
          <w:szCs w:val="21"/>
        </w:rPr>
        <w:t>和交换芯片等构成，因此实际上在</w:t>
      </w:r>
      <w:r>
        <w:rPr>
          <w:szCs w:val="21"/>
        </w:rPr>
        <w:t>CB</w:t>
      </w:r>
      <w:r>
        <w:rPr>
          <w:rFonts w:hint="eastAsia"/>
          <w:szCs w:val="21"/>
        </w:rPr>
        <w:t>（或</w:t>
      </w:r>
      <w:r>
        <w:rPr>
          <w:rFonts w:hint="eastAsia"/>
          <w:szCs w:val="21"/>
        </w:rPr>
        <w:t>Master</w:t>
      </w:r>
      <w:r>
        <w:rPr>
          <w:rFonts w:hint="eastAsia"/>
          <w:szCs w:val="21"/>
        </w:rPr>
        <w:t>）上有两个不同功能用途的软件包，系统启动或运行过程中会自适应各取所需。</w:t>
      </w:r>
    </w:p>
    <w:p w:rsidR="009F00F4" w:rsidRPr="004C693B" w:rsidRDefault="009F00F4" w:rsidP="00512791">
      <w:pPr>
        <w:spacing w:line="240" w:lineRule="auto"/>
        <w:ind w:leftChars="-257" w:left="-540" w:rightChars="-416" w:right="-874"/>
        <w:rPr>
          <w:szCs w:val="21"/>
        </w:rPr>
      </w:pPr>
    </w:p>
    <w:p w:rsidR="009F00F4" w:rsidRDefault="009F00F4" w:rsidP="00512791">
      <w:pPr>
        <w:numPr>
          <w:ilvl w:val="0"/>
          <w:numId w:val="18"/>
        </w:numPr>
        <w:spacing w:line="240" w:lineRule="auto"/>
        <w:ind w:rightChars="-416" w:right="-874" w:firstLineChars="0"/>
        <w:rPr>
          <w:rFonts w:hint="eastAsia"/>
          <w:szCs w:val="21"/>
        </w:rPr>
      </w:pPr>
      <w:r w:rsidRPr="002C462D">
        <w:rPr>
          <w:rFonts w:hint="eastAsia"/>
          <w:b/>
          <w:szCs w:val="21"/>
        </w:rPr>
        <w:t>配置管理。</w:t>
      </w:r>
      <w:r>
        <w:rPr>
          <w:rFonts w:hint="eastAsia"/>
          <w:szCs w:val="21"/>
        </w:rPr>
        <w:t>整个</w:t>
      </w:r>
      <w:r w:rsidR="00E12D81">
        <w:rPr>
          <w:rFonts w:hint="eastAsia"/>
          <w:szCs w:val="21"/>
        </w:rPr>
        <w:t xml:space="preserve"> Fabric</w:t>
      </w:r>
      <w:r>
        <w:rPr>
          <w:rFonts w:hint="eastAsia"/>
          <w:szCs w:val="21"/>
        </w:rPr>
        <w:t>系统作为一个逻辑实体进行管理时，可通过</w:t>
      </w:r>
      <w:r>
        <w:rPr>
          <w:rFonts w:hint="eastAsia"/>
          <w:szCs w:val="21"/>
        </w:rPr>
        <w:t>IRF</w:t>
      </w:r>
      <w:r>
        <w:rPr>
          <w:rFonts w:hint="eastAsia"/>
          <w:szCs w:val="21"/>
        </w:rPr>
        <w:t>成员如</w:t>
      </w:r>
      <w:r>
        <w:rPr>
          <w:rFonts w:hint="eastAsia"/>
          <w:szCs w:val="21"/>
        </w:rPr>
        <w:t>Master</w:t>
      </w:r>
      <w:r>
        <w:rPr>
          <w:rFonts w:hint="eastAsia"/>
          <w:szCs w:val="21"/>
        </w:rPr>
        <w:t>或</w:t>
      </w:r>
      <w:r>
        <w:rPr>
          <w:rFonts w:hint="eastAsia"/>
          <w:szCs w:val="21"/>
        </w:rPr>
        <w:t>Slave</w:t>
      </w:r>
      <w:r>
        <w:rPr>
          <w:rFonts w:hint="eastAsia"/>
          <w:szCs w:val="21"/>
        </w:rPr>
        <w:t>的</w:t>
      </w:r>
      <w:r>
        <w:rPr>
          <w:rFonts w:hint="eastAsia"/>
          <w:szCs w:val="21"/>
        </w:rPr>
        <w:t>Console</w:t>
      </w:r>
      <w:r>
        <w:rPr>
          <w:rFonts w:hint="eastAsia"/>
          <w:szCs w:val="21"/>
        </w:rPr>
        <w:t>等进行配置；一般来说，</w:t>
      </w:r>
      <w:r>
        <w:rPr>
          <w:szCs w:val="21"/>
        </w:rPr>
        <w:t>PE</w:t>
      </w:r>
      <w:r>
        <w:rPr>
          <w:rFonts w:hint="eastAsia"/>
          <w:szCs w:val="21"/>
        </w:rPr>
        <w:t>不提供</w:t>
      </w:r>
      <w:r>
        <w:rPr>
          <w:rFonts w:hint="eastAsia"/>
          <w:szCs w:val="21"/>
        </w:rPr>
        <w:t>Console</w:t>
      </w:r>
      <w:r>
        <w:rPr>
          <w:rFonts w:hint="eastAsia"/>
          <w:szCs w:val="21"/>
        </w:rPr>
        <w:t>等配置口。对于</w:t>
      </w:r>
      <w:r w:rsidR="001555A3">
        <w:rPr>
          <w:rFonts w:hint="eastAsia"/>
          <w:szCs w:val="21"/>
        </w:rPr>
        <w:t>VCF</w:t>
      </w:r>
      <w:r>
        <w:rPr>
          <w:rFonts w:hint="eastAsia"/>
          <w:szCs w:val="21"/>
        </w:rPr>
        <w:t>，当在</w:t>
      </w:r>
      <w:r>
        <w:rPr>
          <w:szCs w:val="21"/>
        </w:rPr>
        <w:t>CB</w:t>
      </w:r>
      <w:r>
        <w:rPr>
          <w:rFonts w:hint="eastAsia"/>
          <w:szCs w:val="21"/>
        </w:rPr>
        <w:t>上指定与物理端</w:t>
      </w:r>
      <w:r>
        <w:rPr>
          <w:rFonts w:hint="eastAsia"/>
          <w:szCs w:val="21"/>
        </w:rPr>
        <w:lastRenderedPageBreak/>
        <w:t>口（或逻辑上的聚合端口）相应的</w:t>
      </w:r>
      <w:r>
        <w:rPr>
          <w:rFonts w:hint="eastAsia"/>
          <w:szCs w:val="21"/>
        </w:rPr>
        <w:t>Slot-ID</w:t>
      </w:r>
      <w:r>
        <w:rPr>
          <w:rFonts w:hint="eastAsia"/>
          <w:szCs w:val="21"/>
        </w:rPr>
        <w:t>后，且</w:t>
      </w:r>
      <w:r>
        <w:rPr>
          <w:szCs w:val="21"/>
        </w:rPr>
        <w:t>PE</w:t>
      </w:r>
      <w:r>
        <w:rPr>
          <w:rFonts w:hint="eastAsia"/>
          <w:szCs w:val="21"/>
        </w:rPr>
        <w:t>已正常加入系统，此时便可通过</w:t>
      </w:r>
      <w:r>
        <w:rPr>
          <w:szCs w:val="21"/>
        </w:rPr>
        <w:t>CB</w:t>
      </w:r>
      <w:r>
        <w:rPr>
          <w:rFonts w:hint="eastAsia"/>
          <w:szCs w:val="21"/>
        </w:rPr>
        <w:t>对</w:t>
      </w:r>
      <w:r>
        <w:rPr>
          <w:szCs w:val="21"/>
        </w:rPr>
        <w:t>PE</w:t>
      </w:r>
      <w:r>
        <w:rPr>
          <w:rFonts w:hint="eastAsia"/>
          <w:szCs w:val="21"/>
        </w:rPr>
        <w:t>进行配置，例如</w:t>
      </w:r>
      <w:r>
        <w:rPr>
          <w:szCs w:val="21"/>
        </w:rPr>
        <w:t>PE</w:t>
      </w:r>
      <w:r>
        <w:rPr>
          <w:rFonts w:hint="eastAsia"/>
          <w:szCs w:val="21"/>
        </w:rPr>
        <w:t>上端口所属</w:t>
      </w:r>
      <w:r>
        <w:rPr>
          <w:rFonts w:hint="eastAsia"/>
          <w:szCs w:val="21"/>
        </w:rPr>
        <w:t>VLAN</w:t>
      </w:r>
      <w:r>
        <w:rPr>
          <w:rFonts w:hint="eastAsia"/>
          <w:szCs w:val="21"/>
        </w:rPr>
        <w:t>，</w:t>
      </w:r>
      <w:r>
        <w:rPr>
          <w:rFonts w:hint="eastAsia"/>
          <w:szCs w:val="21"/>
        </w:rPr>
        <w:t>QoS</w:t>
      </w:r>
      <w:r>
        <w:rPr>
          <w:rFonts w:hint="eastAsia"/>
          <w:szCs w:val="21"/>
        </w:rPr>
        <w:t>规则等。系统保存配置后，</w:t>
      </w:r>
      <w:r>
        <w:rPr>
          <w:szCs w:val="21"/>
        </w:rPr>
        <w:t>PE</w:t>
      </w:r>
      <w:r>
        <w:rPr>
          <w:rFonts w:hint="eastAsia"/>
          <w:szCs w:val="21"/>
        </w:rPr>
        <w:t>对应配置信息保存在</w:t>
      </w:r>
      <w:r>
        <w:rPr>
          <w:szCs w:val="21"/>
        </w:rPr>
        <w:t>CB</w:t>
      </w:r>
      <w:r>
        <w:rPr>
          <w:rFonts w:hint="eastAsia"/>
          <w:szCs w:val="21"/>
        </w:rPr>
        <w:t>上。当系统重启或者更换</w:t>
      </w:r>
      <w:r>
        <w:rPr>
          <w:szCs w:val="21"/>
        </w:rPr>
        <w:t>PE</w:t>
      </w:r>
      <w:r>
        <w:rPr>
          <w:rFonts w:hint="eastAsia"/>
          <w:szCs w:val="21"/>
        </w:rPr>
        <w:t>时，</w:t>
      </w:r>
      <w:r>
        <w:rPr>
          <w:szCs w:val="21"/>
        </w:rPr>
        <w:t>PE</w:t>
      </w:r>
      <w:r>
        <w:rPr>
          <w:rFonts w:hint="eastAsia"/>
          <w:szCs w:val="21"/>
        </w:rPr>
        <w:t>对应配置信息也从</w:t>
      </w:r>
      <w:r>
        <w:rPr>
          <w:szCs w:val="21"/>
        </w:rPr>
        <w:t>CB</w:t>
      </w:r>
      <w:r>
        <w:rPr>
          <w:rFonts w:hint="eastAsia"/>
          <w:szCs w:val="21"/>
        </w:rPr>
        <w:t>上下发，</w:t>
      </w:r>
      <w:r w:rsidR="00512791">
        <w:rPr>
          <w:rFonts w:hint="eastAsia"/>
          <w:szCs w:val="21"/>
        </w:rPr>
        <w:t>即</w:t>
      </w:r>
      <w:r>
        <w:rPr>
          <w:szCs w:val="21"/>
        </w:rPr>
        <w:t>PE</w:t>
      </w:r>
      <w:r>
        <w:rPr>
          <w:rFonts w:hint="eastAsia"/>
          <w:szCs w:val="21"/>
        </w:rPr>
        <w:t>配置可以“继承”。</w:t>
      </w:r>
    </w:p>
    <w:p w:rsidR="009F00F4" w:rsidRDefault="009F00F4" w:rsidP="00512791">
      <w:pPr>
        <w:spacing w:line="240" w:lineRule="auto"/>
        <w:ind w:leftChars="-257" w:left="-540" w:rightChars="-416" w:right="-874"/>
        <w:rPr>
          <w:szCs w:val="21"/>
        </w:rPr>
      </w:pPr>
    </w:p>
    <w:p w:rsidR="001A2177" w:rsidRDefault="009F00F4" w:rsidP="00512791">
      <w:pPr>
        <w:numPr>
          <w:ilvl w:val="0"/>
          <w:numId w:val="18"/>
        </w:numPr>
        <w:spacing w:line="240" w:lineRule="auto"/>
        <w:ind w:rightChars="-416" w:right="-874" w:firstLineChars="0"/>
        <w:rPr>
          <w:rFonts w:hint="eastAsia"/>
          <w:szCs w:val="21"/>
        </w:rPr>
      </w:pPr>
      <w:r>
        <w:rPr>
          <w:b/>
          <w:szCs w:val="21"/>
        </w:rPr>
        <w:t>PE</w:t>
      </w:r>
      <w:r w:rsidRPr="001A2177">
        <w:rPr>
          <w:rFonts w:hint="eastAsia"/>
          <w:b/>
          <w:szCs w:val="21"/>
        </w:rPr>
        <w:t>即插即用。</w:t>
      </w:r>
      <w:r>
        <w:rPr>
          <w:szCs w:val="21"/>
        </w:rPr>
        <w:t>PE</w:t>
      </w:r>
      <w:r>
        <w:rPr>
          <w:rFonts w:hint="eastAsia"/>
          <w:szCs w:val="21"/>
        </w:rPr>
        <w:t>相当于</w:t>
      </w:r>
      <w:r w:rsidR="001555A3">
        <w:rPr>
          <w:rFonts w:hint="eastAsia"/>
          <w:szCs w:val="21"/>
        </w:rPr>
        <w:t>VCF</w:t>
      </w:r>
      <w:r>
        <w:rPr>
          <w:rFonts w:hint="eastAsia"/>
          <w:szCs w:val="21"/>
        </w:rPr>
        <w:t>虚拟化框式设备的一块接口板，实际框式设备通过热插拔来实现即插即用，为了实现类似功能和简化管理，</w:t>
      </w:r>
      <w:r>
        <w:rPr>
          <w:szCs w:val="21"/>
        </w:rPr>
        <w:t>PE</w:t>
      </w:r>
      <w:r>
        <w:rPr>
          <w:rFonts w:hint="eastAsia"/>
          <w:szCs w:val="21"/>
        </w:rPr>
        <w:t>通过纵向</w:t>
      </w:r>
      <w:r w:rsidR="003E1AA2">
        <w:rPr>
          <w:rFonts w:hint="eastAsia"/>
          <w:szCs w:val="21"/>
        </w:rPr>
        <w:t xml:space="preserve"> Fabric</w:t>
      </w:r>
      <w:r>
        <w:rPr>
          <w:rFonts w:hint="eastAsia"/>
          <w:szCs w:val="21"/>
        </w:rPr>
        <w:t>口以及纵向</w:t>
      </w:r>
      <w:r w:rsidR="003E1AA2">
        <w:rPr>
          <w:rFonts w:hint="eastAsia"/>
          <w:szCs w:val="21"/>
        </w:rPr>
        <w:t xml:space="preserve"> Fabric</w:t>
      </w:r>
      <w:r>
        <w:rPr>
          <w:rFonts w:hint="eastAsia"/>
          <w:szCs w:val="21"/>
        </w:rPr>
        <w:t>连接</w:t>
      </w:r>
      <w:r>
        <w:rPr>
          <w:rFonts w:hint="eastAsia"/>
          <w:szCs w:val="21"/>
        </w:rPr>
        <w:t>Up/Down</w:t>
      </w:r>
      <w:r>
        <w:rPr>
          <w:rFonts w:hint="eastAsia"/>
          <w:szCs w:val="21"/>
        </w:rPr>
        <w:t>事件感知支持即插即用。</w:t>
      </w:r>
      <w:r>
        <w:rPr>
          <w:szCs w:val="21"/>
        </w:rPr>
        <w:t>PE</w:t>
      </w:r>
      <w:r>
        <w:rPr>
          <w:rFonts w:hint="eastAsia"/>
          <w:szCs w:val="21"/>
        </w:rPr>
        <w:t>“插入”虚拟框的过程同图</w:t>
      </w:r>
      <w:r w:rsidR="00335CBA">
        <w:rPr>
          <w:szCs w:val="21"/>
        </w:rPr>
        <w:t>3</w:t>
      </w:r>
      <w:r>
        <w:rPr>
          <w:rFonts w:hint="eastAsia"/>
          <w:szCs w:val="21"/>
        </w:rPr>
        <w:t>纵向</w:t>
      </w:r>
      <w:r w:rsidR="003E1AA2">
        <w:rPr>
          <w:rFonts w:hint="eastAsia"/>
          <w:szCs w:val="21"/>
        </w:rPr>
        <w:t xml:space="preserve"> Fabric</w:t>
      </w:r>
      <w:r>
        <w:rPr>
          <w:rFonts w:hint="eastAsia"/>
          <w:szCs w:val="21"/>
        </w:rPr>
        <w:t>建立过程，此处不再赘述</w:t>
      </w:r>
      <w:r w:rsidR="001143F7">
        <w:rPr>
          <w:rFonts w:hint="eastAsia"/>
          <w:szCs w:val="21"/>
        </w:rPr>
        <w:t>。</w:t>
      </w:r>
    </w:p>
    <w:p w:rsidR="00AA3628" w:rsidRDefault="001555A3" w:rsidP="00D07353">
      <w:pPr>
        <w:pStyle w:val="1"/>
        <w:rPr>
          <w:rFonts w:hint="eastAsia"/>
        </w:rPr>
      </w:pPr>
      <w:r>
        <w:rPr>
          <w:rFonts w:hint="eastAsia"/>
        </w:rPr>
        <w:t>VCF</w:t>
      </w:r>
      <w:r w:rsidR="000F417A">
        <w:rPr>
          <w:rFonts w:hint="eastAsia"/>
        </w:rPr>
        <w:t>上层控制协议</w:t>
      </w:r>
    </w:p>
    <w:p w:rsidR="009F00F4" w:rsidRDefault="001555A3" w:rsidP="009F00F4">
      <w:pPr>
        <w:tabs>
          <w:tab w:val="left" w:pos="4320"/>
        </w:tabs>
        <w:spacing w:line="240" w:lineRule="auto"/>
        <w:ind w:leftChars="-257" w:left="-540" w:rightChars="-416" w:right="-874"/>
        <w:rPr>
          <w:rFonts w:hint="eastAsia"/>
          <w:szCs w:val="21"/>
        </w:rPr>
      </w:pPr>
      <w:r>
        <w:rPr>
          <w:rFonts w:hint="eastAsia"/>
          <w:szCs w:val="21"/>
        </w:rPr>
        <w:t>VCF</w:t>
      </w:r>
      <w:r w:rsidR="009F00F4">
        <w:rPr>
          <w:rFonts w:hint="eastAsia"/>
          <w:szCs w:val="21"/>
        </w:rPr>
        <w:t>侧重对</w:t>
      </w:r>
      <w:r w:rsidR="009F00F4">
        <w:rPr>
          <w:szCs w:val="21"/>
        </w:rPr>
        <w:t>CB</w:t>
      </w:r>
      <w:r w:rsidR="009F00F4">
        <w:rPr>
          <w:rFonts w:hint="eastAsia"/>
          <w:szCs w:val="21"/>
        </w:rPr>
        <w:t>设备进行</w:t>
      </w:r>
      <w:r w:rsidR="009F00F4">
        <w:rPr>
          <w:rFonts w:hint="eastAsia"/>
          <w:szCs w:val="21"/>
        </w:rPr>
        <w:t>I/O</w:t>
      </w:r>
      <w:r w:rsidR="009F00F4">
        <w:rPr>
          <w:rFonts w:hint="eastAsia"/>
          <w:szCs w:val="21"/>
        </w:rPr>
        <w:t>端口扩展，除了和端口密切相关的功能外，其他上层协议基本上都在</w:t>
      </w:r>
      <w:r w:rsidR="009F00F4">
        <w:rPr>
          <w:szCs w:val="21"/>
        </w:rPr>
        <w:t>CB</w:t>
      </w:r>
      <w:r w:rsidR="009F00F4">
        <w:rPr>
          <w:rFonts w:hint="eastAsia"/>
          <w:szCs w:val="21"/>
        </w:rPr>
        <w:t>上实现。这样做的好处显而易见，</w:t>
      </w:r>
      <w:r w:rsidR="009F00F4">
        <w:rPr>
          <w:szCs w:val="21"/>
        </w:rPr>
        <w:t>PE</w:t>
      </w:r>
      <w:r w:rsidR="009F00F4">
        <w:rPr>
          <w:rFonts w:hint="eastAsia"/>
          <w:szCs w:val="21"/>
        </w:rPr>
        <w:t>仅作为接口板插入虚拟框式设备，提高了端口密度而减少了管理网元，且系统控制管理平面上移，有利于对大二层多服务器环境下的集中控制和网络策略管理。其次，对</w:t>
      </w:r>
      <w:r w:rsidR="009F00F4">
        <w:rPr>
          <w:szCs w:val="21"/>
        </w:rPr>
        <w:t>PE</w:t>
      </w:r>
      <w:r w:rsidR="009F00F4">
        <w:rPr>
          <w:rFonts w:hint="eastAsia"/>
          <w:szCs w:val="21"/>
        </w:rPr>
        <w:t>的性能规格要求不高，有利于成本控制。</w:t>
      </w:r>
    </w:p>
    <w:p w:rsidR="0055201F" w:rsidRPr="0055201F" w:rsidRDefault="009F00F4" w:rsidP="009F00F4">
      <w:pPr>
        <w:tabs>
          <w:tab w:val="left" w:pos="4320"/>
        </w:tabs>
        <w:spacing w:line="240" w:lineRule="auto"/>
        <w:ind w:leftChars="-257" w:left="-540" w:rightChars="-416" w:right="-874"/>
        <w:rPr>
          <w:szCs w:val="21"/>
        </w:rPr>
      </w:pPr>
      <w:r>
        <w:rPr>
          <w:szCs w:val="21"/>
        </w:rPr>
        <w:t>CB</w:t>
      </w:r>
      <w:r>
        <w:rPr>
          <w:rFonts w:hint="eastAsia"/>
          <w:szCs w:val="21"/>
        </w:rPr>
        <w:t>在横向</w:t>
      </w:r>
      <w:r>
        <w:rPr>
          <w:rFonts w:hint="eastAsia"/>
          <w:szCs w:val="21"/>
        </w:rPr>
        <w:t>IRF</w:t>
      </w:r>
      <w:r>
        <w:rPr>
          <w:rFonts w:hint="eastAsia"/>
          <w:szCs w:val="21"/>
        </w:rPr>
        <w:t>组成的</w:t>
      </w:r>
      <w:r>
        <w:rPr>
          <w:rFonts w:hint="eastAsia"/>
          <w:szCs w:val="21"/>
        </w:rPr>
        <w:t>Master</w:t>
      </w:r>
      <w:r>
        <w:rPr>
          <w:rFonts w:hint="eastAsia"/>
          <w:szCs w:val="21"/>
        </w:rPr>
        <w:t>和多个</w:t>
      </w:r>
      <w:r>
        <w:rPr>
          <w:rFonts w:hint="eastAsia"/>
          <w:szCs w:val="21"/>
        </w:rPr>
        <w:t>Salve</w:t>
      </w:r>
      <w:r>
        <w:rPr>
          <w:rFonts w:hint="eastAsia"/>
          <w:szCs w:val="21"/>
        </w:rPr>
        <w:t>是</w:t>
      </w:r>
      <w:r>
        <w:rPr>
          <w:rFonts w:hint="eastAsia"/>
          <w:szCs w:val="21"/>
        </w:rPr>
        <w:t>1:N</w:t>
      </w:r>
      <w:r>
        <w:rPr>
          <w:rFonts w:hint="eastAsia"/>
          <w:szCs w:val="21"/>
        </w:rPr>
        <w:t>备份模型，作为纵向诸多</w:t>
      </w:r>
      <w:r>
        <w:rPr>
          <w:szCs w:val="21"/>
        </w:rPr>
        <w:t>PE</w:t>
      </w:r>
      <w:r>
        <w:rPr>
          <w:rFonts w:hint="eastAsia"/>
          <w:szCs w:val="21"/>
        </w:rPr>
        <w:t>的管理控制单元起着冗余备份作用。纵向</w:t>
      </w:r>
      <w:r w:rsidR="003E1AA2">
        <w:rPr>
          <w:rFonts w:hint="eastAsia"/>
          <w:szCs w:val="21"/>
        </w:rPr>
        <w:t xml:space="preserve"> Fabric </w:t>
      </w:r>
      <w:r>
        <w:rPr>
          <w:szCs w:val="21"/>
        </w:rPr>
        <w:t>PE</w:t>
      </w:r>
      <w:r>
        <w:rPr>
          <w:rFonts w:hint="eastAsia"/>
          <w:szCs w:val="21"/>
        </w:rPr>
        <w:t>作为接口板加入，协议控制平面继承了横向堆叠的实现和优点。例如对三层报文</w:t>
      </w:r>
      <w:r>
        <w:rPr>
          <w:rFonts w:hint="eastAsia"/>
          <w:szCs w:val="21"/>
        </w:rPr>
        <w:t>TTL</w:t>
      </w:r>
      <w:r>
        <w:rPr>
          <w:rFonts w:hint="eastAsia"/>
          <w:szCs w:val="21"/>
        </w:rPr>
        <w:t>跳数仍只加</w:t>
      </w:r>
      <w:r>
        <w:rPr>
          <w:rFonts w:hint="eastAsia"/>
          <w:szCs w:val="21"/>
        </w:rPr>
        <w:t>1</w:t>
      </w:r>
      <w:r>
        <w:rPr>
          <w:rFonts w:hint="eastAsia"/>
          <w:szCs w:val="21"/>
        </w:rPr>
        <w:t>；支持跨</w:t>
      </w:r>
      <w:r>
        <w:rPr>
          <w:szCs w:val="21"/>
        </w:rPr>
        <w:t>PE</w:t>
      </w:r>
      <w:r>
        <w:rPr>
          <w:rFonts w:hint="eastAsia"/>
          <w:szCs w:val="21"/>
        </w:rPr>
        <w:t>聚合等</w:t>
      </w:r>
      <w:r w:rsidR="0055201F">
        <w:rPr>
          <w:rFonts w:hint="eastAsia"/>
          <w:szCs w:val="21"/>
        </w:rPr>
        <w:t>。</w:t>
      </w:r>
    </w:p>
    <w:p w:rsidR="00AA3628" w:rsidRDefault="001555A3" w:rsidP="00D07353">
      <w:pPr>
        <w:pStyle w:val="1"/>
        <w:rPr>
          <w:rFonts w:hint="eastAsia"/>
        </w:rPr>
      </w:pPr>
      <w:r>
        <w:rPr>
          <w:rFonts w:hint="eastAsia"/>
        </w:rPr>
        <w:t>VCF</w:t>
      </w:r>
      <w:r w:rsidR="00AA3628">
        <w:rPr>
          <w:rFonts w:hint="eastAsia"/>
        </w:rPr>
        <w:t>转发</w:t>
      </w:r>
      <w:r w:rsidR="00CA0CAB">
        <w:rPr>
          <w:rFonts w:hint="eastAsia"/>
        </w:rPr>
        <w:t>平面</w:t>
      </w:r>
      <w:r w:rsidR="00AA3628">
        <w:rPr>
          <w:rFonts w:hint="eastAsia"/>
        </w:rPr>
        <w:t>实现</w:t>
      </w:r>
    </w:p>
    <w:p w:rsidR="00451960" w:rsidRDefault="001270E6" w:rsidP="00451960">
      <w:pPr>
        <w:tabs>
          <w:tab w:val="left" w:pos="4320"/>
        </w:tabs>
        <w:spacing w:line="240" w:lineRule="auto"/>
        <w:ind w:leftChars="-257" w:left="-540" w:rightChars="-416" w:right="-874"/>
        <w:rPr>
          <w:rFonts w:hint="eastAsia"/>
          <w:szCs w:val="21"/>
        </w:rPr>
      </w:pPr>
      <w:r>
        <w:rPr>
          <w:rFonts w:hint="eastAsia"/>
          <w:szCs w:val="21"/>
        </w:rPr>
        <w:t>一般来说，</w:t>
      </w:r>
      <w:r w:rsidR="001555A3">
        <w:rPr>
          <w:rFonts w:hint="eastAsia"/>
          <w:szCs w:val="21"/>
        </w:rPr>
        <w:t>VCF</w:t>
      </w:r>
      <w:r w:rsidR="00451EE8">
        <w:rPr>
          <w:rFonts w:hint="eastAsia"/>
          <w:szCs w:val="21"/>
        </w:rPr>
        <w:t>中</w:t>
      </w:r>
      <w:r w:rsidR="00451EE8">
        <w:rPr>
          <w:szCs w:val="21"/>
        </w:rPr>
        <w:t>CB</w:t>
      </w:r>
      <w:r w:rsidR="00451EE8">
        <w:rPr>
          <w:rFonts w:hint="eastAsia"/>
          <w:szCs w:val="21"/>
        </w:rPr>
        <w:t>设备相对</w:t>
      </w:r>
      <w:r w:rsidR="00451EE8">
        <w:rPr>
          <w:szCs w:val="21"/>
        </w:rPr>
        <w:t>PE</w:t>
      </w:r>
      <w:r w:rsidR="00451EE8">
        <w:rPr>
          <w:rFonts w:hint="eastAsia"/>
          <w:szCs w:val="21"/>
        </w:rPr>
        <w:t>性能更好，承担</w:t>
      </w:r>
      <w:r w:rsidR="001555A3">
        <w:rPr>
          <w:rFonts w:hint="eastAsia"/>
          <w:szCs w:val="21"/>
        </w:rPr>
        <w:t>VCF</w:t>
      </w:r>
      <w:r w:rsidR="00451EE8">
        <w:rPr>
          <w:rFonts w:hint="eastAsia"/>
          <w:szCs w:val="21"/>
        </w:rPr>
        <w:t>的业务数据转发决策；而</w:t>
      </w:r>
      <w:r w:rsidR="00451EE8">
        <w:rPr>
          <w:szCs w:val="21"/>
        </w:rPr>
        <w:t>PE</w:t>
      </w:r>
      <w:r w:rsidR="00451EE8">
        <w:rPr>
          <w:rFonts w:hint="eastAsia"/>
          <w:szCs w:val="21"/>
        </w:rPr>
        <w:t>主要承担</w:t>
      </w:r>
      <w:r w:rsidR="00451EE8">
        <w:rPr>
          <w:szCs w:val="21"/>
        </w:rPr>
        <w:t>CB</w:t>
      </w:r>
      <w:r w:rsidR="00451EE8">
        <w:rPr>
          <w:rFonts w:hint="eastAsia"/>
          <w:szCs w:val="21"/>
        </w:rPr>
        <w:t>端口扩展</w:t>
      </w:r>
      <w:r w:rsidR="00451EE8" w:rsidRPr="00964B59">
        <w:rPr>
          <w:rFonts w:hint="eastAsia"/>
          <w:szCs w:val="21"/>
        </w:rPr>
        <w:t>器角</w:t>
      </w:r>
      <w:r w:rsidR="00451EE8">
        <w:rPr>
          <w:rFonts w:hint="eastAsia"/>
          <w:szCs w:val="21"/>
        </w:rPr>
        <w:t>色。在</w:t>
      </w:r>
      <w:r w:rsidR="001555A3">
        <w:rPr>
          <w:rFonts w:hint="eastAsia"/>
          <w:szCs w:val="21"/>
        </w:rPr>
        <w:t>VCF</w:t>
      </w:r>
      <w:r w:rsidR="00451EE8">
        <w:rPr>
          <w:rFonts w:hint="eastAsia"/>
          <w:szCs w:val="21"/>
        </w:rPr>
        <w:t xml:space="preserve"> </w:t>
      </w:r>
      <w:r w:rsidR="00451EE8">
        <w:rPr>
          <w:szCs w:val="21"/>
        </w:rPr>
        <w:t>CB</w:t>
      </w:r>
      <w:r w:rsidR="00451EE8">
        <w:rPr>
          <w:rFonts w:hint="eastAsia"/>
          <w:szCs w:val="21"/>
        </w:rPr>
        <w:t>设备中，不管业务流量来自</w:t>
      </w:r>
      <w:r w:rsidR="00451EE8">
        <w:rPr>
          <w:szCs w:val="21"/>
        </w:rPr>
        <w:t>PE</w:t>
      </w:r>
      <w:r w:rsidR="00451EE8">
        <w:rPr>
          <w:rFonts w:hint="eastAsia"/>
          <w:szCs w:val="21"/>
        </w:rPr>
        <w:t>设备，还是来自</w:t>
      </w:r>
      <w:r w:rsidR="00451EE8">
        <w:rPr>
          <w:szCs w:val="21"/>
        </w:rPr>
        <w:t>CB</w:t>
      </w:r>
      <w:r w:rsidR="00451EE8">
        <w:rPr>
          <w:rFonts w:hint="eastAsia"/>
          <w:szCs w:val="21"/>
        </w:rPr>
        <w:t>设备自身的非纵向</w:t>
      </w:r>
      <w:r w:rsidR="003E1AA2">
        <w:rPr>
          <w:rFonts w:hint="eastAsia"/>
          <w:szCs w:val="21"/>
        </w:rPr>
        <w:t xml:space="preserve"> Fabric</w:t>
      </w:r>
      <w:r w:rsidR="00451EE8">
        <w:rPr>
          <w:rFonts w:hint="eastAsia"/>
          <w:szCs w:val="21"/>
        </w:rPr>
        <w:t>口，都根据业务报文的目的进行查表转发。</w:t>
      </w:r>
    </w:p>
    <w:p w:rsidR="00371180" w:rsidRPr="00451960" w:rsidRDefault="00371180" w:rsidP="00371180">
      <w:pPr>
        <w:tabs>
          <w:tab w:val="left" w:pos="4320"/>
        </w:tabs>
        <w:spacing w:line="240" w:lineRule="auto"/>
        <w:ind w:leftChars="-257" w:left="-540" w:rightChars="-416" w:right="-874"/>
        <w:rPr>
          <w:rFonts w:hint="eastAsia"/>
          <w:szCs w:val="21"/>
        </w:rPr>
      </w:pPr>
    </w:p>
    <w:p w:rsidR="00A12A4B" w:rsidRDefault="001555A3" w:rsidP="00CD61F1">
      <w:pPr>
        <w:numPr>
          <w:ilvl w:val="0"/>
          <w:numId w:val="19"/>
        </w:numPr>
        <w:spacing w:line="240" w:lineRule="auto"/>
        <w:ind w:rightChars="-416" w:right="-874" w:firstLineChars="0"/>
        <w:rPr>
          <w:rFonts w:hint="eastAsia"/>
          <w:szCs w:val="21"/>
        </w:rPr>
      </w:pPr>
      <w:r>
        <w:rPr>
          <w:rFonts w:hint="eastAsia"/>
          <w:b/>
          <w:szCs w:val="21"/>
        </w:rPr>
        <w:t>VCF</w:t>
      </w:r>
      <w:r w:rsidR="00451960" w:rsidRPr="00451960">
        <w:rPr>
          <w:rFonts w:hint="eastAsia"/>
          <w:b/>
          <w:szCs w:val="21"/>
        </w:rPr>
        <w:t>单播转发</w:t>
      </w:r>
    </w:p>
    <w:p w:rsidR="00451EE8" w:rsidRDefault="001555A3" w:rsidP="00451EE8">
      <w:pPr>
        <w:tabs>
          <w:tab w:val="left" w:pos="4320"/>
        </w:tabs>
        <w:spacing w:line="240" w:lineRule="auto"/>
        <w:ind w:leftChars="-257" w:left="-540" w:rightChars="-416" w:right="-874"/>
        <w:rPr>
          <w:rFonts w:hint="eastAsia"/>
          <w:szCs w:val="21"/>
        </w:rPr>
      </w:pPr>
      <w:r>
        <w:rPr>
          <w:rFonts w:hint="eastAsia"/>
          <w:szCs w:val="21"/>
        </w:rPr>
        <w:t>VCF</w:t>
      </w:r>
      <w:r w:rsidR="00451EE8">
        <w:rPr>
          <w:rFonts w:hint="eastAsia"/>
          <w:szCs w:val="21"/>
        </w:rPr>
        <w:t>上行方向（即从</w:t>
      </w:r>
      <w:r w:rsidR="00451EE8">
        <w:rPr>
          <w:szCs w:val="21"/>
        </w:rPr>
        <w:t>PE</w:t>
      </w:r>
      <w:r w:rsidR="00451EE8">
        <w:rPr>
          <w:rFonts w:hint="eastAsia"/>
          <w:szCs w:val="21"/>
        </w:rPr>
        <w:t>到</w:t>
      </w:r>
      <w:r w:rsidR="00451EE8">
        <w:rPr>
          <w:szCs w:val="21"/>
        </w:rPr>
        <w:t>CB</w:t>
      </w:r>
      <w:r w:rsidR="00451EE8">
        <w:rPr>
          <w:rFonts w:hint="eastAsia"/>
          <w:szCs w:val="21"/>
        </w:rPr>
        <w:t>），来自</w:t>
      </w:r>
      <w:r w:rsidR="00451EE8">
        <w:rPr>
          <w:szCs w:val="21"/>
        </w:rPr>
        <w:t>PE</w:t>
      </w:r>
      <w:r w:rsidR="00451EE8">
        <w:rPr>
          <w:rFonts w:hint="eastAsia"/>
          <w:szCs w:val="21"/>
        </w:rPr>
        <w:t>的</w:t>
      </w:r>
      <w:r w:rsidR="00451EE8">
        <w:rPr>
          <w:rFonts w:hint="eastAsia"/>
          <w:szCs w:val="21"/>
        </w:rPr>
        <w:t>UNI</w:t>
      </w:r>
      <w:r w:rsidR="00451EE8">
        <w:rPr>
          <w:rFonts w:hint="eastAsia"/>
          <w:szCs w:val="21"/>
        </w:rPr>
        <w:t>口的流量，在扩展设备上不做查表转发处理，而是将原始的业务报文直接重定向到</w:t>
      </w:r>
      <w:r w:rsidR="00451EE8">
        <w:rPr>
          <w:szCs w:val="21"/>
        </w:rPr>
        <w:t>CB</w:t>
      </w:r>
      <w:r w:rsidR="00451EE8">
        <w:rPr>
          <w:rFonts w:hint="eastAsia"/>
          <w:szCs w:val="21"/>
        </w:rPr>
        <w:t>设备。</w:t>
      </w:r>
      <w:r w:rsidR="00451EE8">
        <w:rPr>
          <w:szCs w:val="21"/>
        </w:rPr>
        <w:t>CB</w:t>
      </w:r>
      <w:r w:rsidR="00451EE8">
        <w:rPr>
          <w:rFonts w:hint="eastAsia"/>
          <w:szCs w:val="21"/>
        </w:rPr>
        <w:t>设备收到业务报文后，从</w:t>
      </w:r>
      <w:r w:rsidR="00936CAF">
        <w:rPr>
          <w:rFonts w:hint="eastAsia"/>
          <w:szCs w:val="21"/>
        </w:rPr>
        <w:t>其中</w:t>
      </w:r>
      <w:r w:rsidR="00451EE8">
        <w:rPr>
          <w:rFonts w:hint="eastAsia"/>
          <w:szCs w:val="21"/>
        </w:rPr>
        <w:t>提取</w:t>
      </w:r>
      <w:r w:rsidR="00936CAF">
        <w:rPr>
          <w:rFonts w:hint="eastAsia"/>
          <w:szCs w:val="21"/>
        </w:rPr>
        <w:t>扩展</w:t>
      </w:r>
      <w:r w:rsidR="00451EE8">
        <w:rPr>
          <w:rFonts w:hint="eastAsia"/>
          <w:szCs w:val="21"/>
        </w:rPr>
        <w:t>端口</w:t>
      </w:r>
      <w:r w:rsidR="00936CAF">
        <w:rPr>
          <w:rFonts w:hint="eastAsia"/>
          <w:szCs w:val="21"/>
        </w:rPr>
        <w:t>等</w:t>
      </w:r>
      <w:r w:rsidR="00451EE8">
        <w:rPr>
          <w:rFonts w:hint="eastAsia"/>
          <w:szCs w:val="21"/>
        </w:rPr>
        <w:t>信息，并基于该</w:t>
      </w:r>
      <w:r w:rsidR="00936CAF">
        <w:rPr>
          <w:rFonts w:hint="eastAsia"/>
          <w:szCs w:val="21"/>
        </w:rPr>
        <w:t>信息</w:t>
      </w:r>
      <w:r w:rsidR="00451EE8">
        <w:rPr>
          <w:rFonts w:hint="eastAsia"/>
          <w:szCs w:val="21"/>
        </w:rPr>
        <w:t>完成地址学习及业务控制。</w:t>
      </w:r>
    </w:p>
    <w:p w:rsidR="00451EE8" w:rsidRDefault="00451EE8" w:rsidP="00451EE8">
      <w:pPr>
        <w:tabs>
          <w:tab w:val="left" w:pos="4320"/>
        </w:tabs>
        <w:spacing w:line="240" w:lineRule="auto"/>
        <w:ind w:leftChars="-257" w:left="-540" w:rightChars="-416" w:right="-874"/>
        <w:rPr>
          <w:rFonts w:hint="eastAsia"/>
          <w:szCs w:val="21"/>
        </w:rPr>
      </w:pPr>
      <w:r>
        <w:rPr>
          <w:rFonts w:hint="eastAsia"/>
          <w:szCs w:val="21"/>
        </w:rPr>
        <w:t>下行方向。如果业务报文需要单播到</w:t>
      </w:r>
      <w:r>
        <w:rPr>
          <w:szCs w:val="21"/>
        </w:rPr>
        <w:t>PE</w:t>
      </w:r>
      <w:r>
        <w:rPr>
          <w:rFonts w:hint="eastAsia"/>
          <w:szCs w:val="21"/>
        </w:rPr>
        <w:t>的某</w:t>
      </w:r>
      <w:r>
        <w:rPr>
          <w:rFonts w:hint="eastAsia"/>
          <w:szCs w:val="21"/>
        </w:rPr>
        <w:t>UNI</w:t>
      </w:r>
      <w:r>
        <w:rPr>
          <w:rFonts w:hint="eastAsia"/>
          <w:szCs w:val="21"/>
        </w:rPr>
        <w:t>端口，</w:t>
      </w:r>
      <w:r>
        <w:rPr>
          <w:szCs w:val="21"/>
        </w:rPr>
        <w:t>CB</w:t>
      </w:r>
      <w:r>
        <w:rPr>
          <w:rFonts w:hint="eastAsia"/>
          <w:szCs w:val="21"/>
        </w:rPr>
        <w:t>设备在完成业务报文转发决策和必要的报文修改后，通过纵向</w:t>
      </w:r>
      <w:r w:rsidR="003E1AA2">
        <w:rPr>
          <w:rFonts w:hint="eastAsia"/>
          <w:szCs w:val="21"/>
        </w:rPr>
        <w:t xml:space="preserve"> Fabric</w:t>
      </w:r>
      <w:r>
        <w:rPr>
          <w:rFonts w:hint="eastAsia"/>
          <w:szCs w:val="21"/>
        </w:rPr>
        <w:t>互联口发送到</w:t>
      </w:r>
      <w:r>
        <w:rPr>
          <w:szCs w:val="21"/>
        </w:rPr>
        <w:t>PE</w:t>
      </w:r>
      <w:r>
        <w:rPr>
          <w:rFonts w:hint="eastAsia"/>
          <w:szCs w:val="21"/>
        </w:rPr>
        <w:t>设备。</w:t>
      </w:r>
      <w:r>
        <w:rPr>
          <w:szCs w:val="21"/>
        </w:rPr>
        <w:t>PE</w:t>
      </w:r>
      <w:r>
        <w:rPr>
          <w:rFonts w:hint="eastAsia"/>
          <w:szCs w:val="21"/>
        </w:rPr>
        <w:t>收到业务报文后，从</w:t>
      </w:r>
      <w:r w:rsidR="00936CAF">
        <w:rPr>
          <w:rFonts w:hint="eastAsia"/>
          <w:szCs w:val="21"/>
        </w:rPr>
        <w:t>其中</w:t>
      </w:r>
      <w:r>
        <w:rPr>
          <w:rFonts w:hint="eastAsia"/>
          <w:szCs w:val="21"/>
        </w:rPr>
        <w:t>直接提取出端口</w:t>
      </w:r>
      <w:r w:rsidR="00936CAF">
        <w:rPr>
          <w:rFonts w:hint="eastAsia"/>
          <w:szCs w:val="21"/>
        </w:rPr>
        <w:t>等完成</w:t>
      </w:r>
      <w:r>
        <w:rPr>
          <w:rFonts w:hint="eastAsia"/>
          <w:szCs w:val="21"/>
        </w:rPr>
        <w:t>业务报文</w:t>
      </w:r>
      <w:r w:rsidR="00936CAF">
        <w:rPr>
          <w:rFonts w:hint="eastAsia"/>
          <w:szCs w:val="21"/>
        </w:rPr>
        <w:t>的发送</w:t>
      </w:r>
      <w:r>
        <w:rPr>
          <w:rFonts w:hint="eastAsia"/>
          <w:szCs w:val="21"/>
        </w:rPr>
        <w:t>。</w:t>
      </w:r>
    </w:p>
    <w:p w:rsidR="00371180" w:rsidRDefault="00371180" w:rsidP="00371180">
      <w:pPr>
        <w:tabs>
          <w:tab w:val="left" w:pos="4320"/>
        </w:tabs>
        <w:spacing w:line="240" w:lineRule="auto"/>
        <w:ind w:leftChars="-257" w:left="-540" w:rightChars="-416" w:right="-874"/>
        <w:rPr>
          <w:rFonts w:hint="eastAsia"/>
          <w:szCs w:val="21"/>
        </w:rPr>
      </w:pPr>
    </w:p>
    <w:p w:rsidR="00A12A4B" w:rsidRPr="00A12A4B" w:rsidRDefault="001555A3" w:rsidP="00CD61F1">
      <w:pPr>
        <w:numPr>
          <w:ilvl w:val="0"/>
          <w:numId w:val="20"/>
        </w:numPr>
        <w:spacing w:line="240" w:lineRule="auto"/>
        <w:ind w:rightChars="-416" w:right="-874" w:firstLineChars="0"/>
        <w:rPr>
          <w:rFonts w:hint="eastAsia"/>
          <w:b/>
          <w:szCs w:val="21"/>
        </w:rPr>
      </w:pPr>
      <w:r>
        <w:rPr>
          <w:rFonts w:hint="eastAsia"/>
          <w:b/>
          <w:szCs w:val="21"/>
        </w:rPr>
        <w:t>VCF</w:t>
      </w:r>
      <w:r w:rsidR="00451960">
        <w:rPr>
          <w:rFonts w:hint="eastAsia"/>
          <w:b/>
          <w:szCs w:val="21"/>
        </w:rPr>
        <w:t>组</w:t>
      </w:r>
      <w:r w:rsidR="00451960" w:rsidRPr="00451960">
        <w:rPr>
          <w:rFonts w:hint="eastAsia"/>
          <w:b/>
          <w:szCs w:val="21"/>
        </w:rPr>
        <w:t>播转发</w:t>
      </w:r>
    </w:p>
    <w:p w:rsidR="00371180" w:rsidRDefault="00451960" w:rsidP="00A12A4B">
      <w:pPr>
        <w:tabs>
          <w:tab w:val="left" w:pos="4320"/>
        </w:tabs>
        <w:spacing w:line="240" w:lineRule="auto"/>
        <w:ind w:leftChars="-257" w:left="-540" w:rightChars="-416" w:right="-874"/>
        <w:rPr>
          <w:szCs w:val="21"/>
        </w:rPr>
      </w:pPr>
      <w:r>
        <w:rPr>
          <w:rFonts w:hint="eastAsia"/>
          <w:szCs w:val="21"/>
        </w:rPr>
        <w:t>上行方向，即从</w:t>
      </w:r>
      <w:r w:rsidR="00EE7BD9">
        <w:rPr>
          <w:rFonts w:hint="eastAsia"/>
          <w:szCs w:val="21"/>
        </w:rPr>
        <w:t>PE</w:t>
      </w:r>
      <w:r w:rsidR="00506B10">
        <w:rPr>
          <w:rFonts w:hint="eastAsia"/>
          <w:szCs w:val="21"/>
        </w:rPr>
        <w:t>向</w:t>
      </w:r>
      <w:r w:rsidR="00EE7BD9">
        <w:rPr>
          <w:rFonts w:hint="eastAsia"/>
          <w:szCs w:val="21"/>
        </w:rPr>
        <w:t>CB</w:t>
      </w:r>
      <w:r>
        <w:rPr>
          <w:rFonts w:hint="eastAsia"/>
          <w:szCs w:val="21"/>
        </w:rPr>
        <w:t>的报文流程同前文单播一致。下行方向，</w:t>
      </w:r>
      <w:r w:rsidR="00371180">
        <w:rPr>
          <w:rFonts w:hint="eastAsia"/>
          <w:szCs w:val="21"/>
        </w:rPr>
        <w:t>对于需要组播</w:t>
      </w:r>
      <w:r w:rsidR="00CA077C">
        <w:rPr>
          <w:rFonts w:hint="eastAsia"/>
          <w:szCs w:val="21"/>
        </w:rPr>
        <w:t>（</w:t>
      </w:r>
      <w:r w:rsidR="00371180">
        <w:rPr>
          <w:rFonts w:hint="eastAsia"/>
          <w:szCs w:val="21"/>
        </w:rPr>
        <w:t>广播</w:t>
      </w:r>
      <w:r w:rsidR="00CA077C">
        <w:rPr>
          <w:rFonts w:hint="eastAsia"/>
          <w:szCs w:val="21"/>
        </w:rPr>
        <w:t>处理过程同组播</w:t>
      </w:r>
      <w:r>
        <w:rPr>
          <w:rFonts w:hint="eastAsia"/>
          <w:szCs w:val="21"/>
        </w:rPr>
        <w:t>）</w:t>
      </w:r>
      <w:r w:rsidR="00371180">
        <w:rPr>
          <w:rFonts w:hint="eastAsia"/>
          <w:szCs w:val="21"/>
        </w:rPr>
        <w:t>的</w:t>
      </w:r>
      <w:r w:rsidR="0011627E">
        <w:rPr>
          <w:rFonts w:hint="eastAsia"/>
          <w:szCs w:val="21"/>
        </w:rPr>
        <w:t>业</w:t>
      </w:r>
      <w:r w:rsidR="00371180">
        <w:rPr>
          <w:rFonts w:hint="eastAsia"/>
          <w:szCs w:val="21"/>
        </w:rPr>
        <w:t>务报文，</w:t>
      </w:r>
      <w:r w:rsidR="00EE7BD9">
        <w:rPr>
          <w:rFonts w:hint="eastAsia"/>
          <w:szCs w:val="21"/>
        </w:rPr>
        <w:t>CB</w:t>
      </w:r>
      <w:r w:rsidR="00371180">
        <w:rPr>
          <w:rFonts w:hint="eastAsia"/>
          <w:szCs w:val="21"/>
        </w:rPr>
        <w:t>设备会为每个</w:t>
      </w:r>
      <w:r w:rsidR="00EE7BD9">
        <w:rPr>
          <w:rFonts w:hint="eastAsia"/>
          <w:szCs w:val="21"/>
        </w:rPr>
        <w:t>PE</w:t>
      </w:r>
      <w:r w:rsidR="00371180">
        <w:rPr>
          <w:rFonts w:hint="eastAsia"/>
          <w:szCs w:val="21"/>
        </w:rPr>
        <w:t>设备拷贝一份业务报文，通过纵向</w:t>
      </w:r>
      <w:r w:rsidR="003E1AA2">
        <w:rPr>
          <w:rFonts w:hint="eastAsia"/>
          <w:szCs w:val="21"/>
        </w:rPr>
        <w:t xml:space="preserve"> Fabric</w:t>
      </w:r>
      <w:r w:rsidR="00371180">
        <w:rPr>
          <w:rFonts w:hint="eastAsia"/>
          <w:szCs w:val="21"/>
        </w:rPr>
        <w:t>互联口发送到</w:t>
      </w:r>
      <w:r w:rsidR="00EE7BD9">
        <w:rPr>
          <w:rFonts w:hint="eastAsia"/>
          <w:szCs w:val="21"/>
        </w:rPr>
        <w:t>PE</w:t>
      </w:r>
      <w:r w:rsidR="00EE7BD9">
        <w:rPr>
          <w:rFonts w:hint="eastAsia"/>
          <w:szCs w:val="21"/>
        </w:rPr>
        <w:t>设备</w:t>
      </w:r>
      <w:r w:rsidR="00371180">
        <w:rPr>
          <w:rFonts w:hint="eastAsia"/>
          <w:szCs w:val="21"/>
        </w:rPr>
        <w:t>。</w:t>
      </w:r>
      <w:r w:rsidR="00EE7BD9">
        <w:rPr>
          <w:rFonts w:hint="eastAsia"/>
          <w:szCs w:val="21"/>
        </w:rPr>
        <w:t>PE</w:t>
      </w:r>
      <w:r w:rsidR="00371180">
        <w:rPr>
          <w:rFonts w:hint="eastAsia"/>
          <w:szCs w:val="21"/>
        </w:rPr>
        <w:t>收到</w:t>
      </w:r>
      <w:r w:rsidR="00EE7BD9">
        <w:rPr>
          <w:rFonts w:hint="eastAsia"/>
          <w:szCs w:val="21"/>
        </w:rPr>
        <w:t>这类</w:t>
      </w:r>
      <w:r w:rsidR="00371180">
        <w:rPr>
          <w:rFonts w:hint="eastAsia"/>
          <w:szCs w:val="21"/>
        </w:rPr>
        <w:t>业务报文后，如果是广播报文，则在对应的</w:t>
      </w:r>
      <w:r w:rsidR="00371180">
        <w:rPr>
          <w:rFonts w:hint="eastAsia"/>
          <w:szCs w:val="21"/>
        </w:rPr>
        <w:t>VLAN</w:t>
      </w:r>
      <w:r w:rsidR="00371180">
        <w:rPr>
          <w:rFonts w:hint="eastAsia"/>
          <w:szCs w:val="21"/>
        </w:rPr>
        <w:t>内广播业务报文；如果是组播报文，则按照组播索引</w:t>
      </w:r>
      <w:r w:rsidR="0011627E">
        <w:rPr>
          <w:rFonts w:hint="eastAsia"/>
          <w:szCs w:val="21"/>
        </w:rPr>
        <w:t>查找</w:t>
      </w:r>
      <w:r w:rsidR="00371180">
        <w:rPr>
          <w:rFonts w:hint="eastAsia"/>
          <w:szCs w:val="21"/>
        </w:rPr>
        <w:t>对应的</w:t>
      </w:r>
      <w:r w:rsidR="00371180">
        <w:rPr>
          <w:rFonts w:hint="eastAsia"/>
          <w:szCs w:val="21"/>
        </w:rPr>
        <w:t>UNI</w:t>
      </w:r>
      <w:r w:rsidR="00371180">
        <w:rPr>
          <w:rFonts w:hint="eastAsia"/>
          <w:szCs w:val="21"/>
        </w:rPr>
        <w:t>端口</w:t>
      </w:r>
      <w:r w:rsidR="0011627E">
        <w:rPr>
          <w:rFonts w:hint="eastAsia"/>
          <w:szCs w:val="21"/>
        </w:rPr>
        <w:t>列表</w:t>
      </w:r>
      <w:r>
        <w:rPr>
          <w:rFonts w:hint="eastAsia"/>
          <w:szCs w:val="21"/>
        </w:rPr>
        <w:t>复制并发送业务报文。</w:t>
      </w:r>
    </w:p>
    <w:p w:rsidR="00371180" w:rsidRDefault="00371180" w:rsidP="00371180">
      <w:pPr>
        <w:tabs>
          <w:tab w:val="left" w:pos="4320"/>
        </w:tabs>
        <w:spacing w:line="240" w:lineRule="auto"/>
        <w:ind w:leftChars="-257" w:left="-540" w:rightChars="-416" w:right="-874"/>
        <w:rPr>
          <w:rFonts w:hint="eastAsia"/>
          <w:szCs w:val="21"/>
        </w:rPr>
      </w:pPr>
    </w:p>
    <w:p w:rsidR="00371180" w:rsidRPr="00D07353" w:rsidRDefault="001555A3" w:rsidP="00CD61F1">
      <w:pPr>
        <w:numPr>
          <w:ilvl w:val="0"/>
          <w:numId w:val="21"/>
        </w:numPr>
        <w:spacing w:line="240" w:lineRule="auto"/>
        <w:ind w:rightChars="-416" w:right="-874" w:firstLineChars="0"/>
        <w:rPr>
          <w:b/>
          <w:szCs w:val="21"/>
        </w:rPr>
      </w:pPr>
      <w:r>
        <w:rPr>
          <w:rFonts w:hint="eastAsia"/>
          <w:b/>
          <w:szCs w:val="21"/>
        </w:rPr>
        <w:t>VCF</w:t>
      </w:r>
      <w:r w:rsidR="00371180">
        <w:rPr>
          <w:rFonts w:hint="eastAsia"/>
          <w:b/>
          <w:szCs w:val="21"/>
        </w:rPr>
        <w:t>多互联链路选路机制</w:t>
      </w:r>
    </w:p>
    <w:p w:rsidR="00EE7BD9" w:rsidRDefault="00EE7BD9" w:rsidP="00EE7BD9">
      <w:pPr>
        <w:tabs>
          <w:tab w:val="left" w:pos="4320"/>
        </w:tabs>
        <w:spacing w:line="240" w:lineRule="auto"/>
        <w:ind w:leftChars="-257" w:left="-540" w:rightChars="-416" w:right="-874"/>
        <w:rPr>
          <w:rFonts w:hint="eastAsia"/>
          <w:szCs w:val="21"/>
        </w:rPr>
      </w:pPr>
      <w:r>
        <w:rPr>
          <w:rFonts w:hint="eastAsia"/>
          <w:szCs w:val="21"/>
        </w:rPr>
        <w:t>一般来说，</w:t>
      </w:r>
      <w:r>
        <w:rPr>
          <w:szCs w:val="21"/>
        </w:rPr>
        <w:t>CB</w:t>
      </w:r>
      <w:r>
        <w:rPr>
          <w:rFonts w:hint="eastAsia"/>
          <w:szCs w:val="21"/>
        </w:rPr>
        <w:t>设备和</w:t>
      </w:r>
      <w:r>
        <w:rPr>
          <w:szCs w:val="21"/>
        </w:rPr>
        <w:t>PE</w:t>
      </w:r>
      <w:r>
        <w:rPr>
          <w:rFonts w:hint="eastAsia"/>
          <w:szCs w:val="21"/>
        </w:rPr>
        <w:t>之间会配置多个互联链路，而且</w:t>
      </w:r>
      <w:r w:rsidRPr="00964B59">
        <w:rPr>
          <w:rFonts w:hint="eastAsia"/>
          <w:szCs w:val="21"/>
        </w:rPr>
        <w:t>IRF</w:t>
      </w:r>
      <w:r w:rsidRPr="00964B59">
        <w:rPr>
          <w:rFonts w:hint="eastAsia"/>
          <w:szCs w:val="21"/>
        </w:rPr>
        <w:t>横向堆叠作为</w:t>
      </w:r>
      <w:r>
        <w:rPr>
          <w:szCs w:val="21"/>
        </w:rPr>
        <w:t>CB</w:t>
      </w:r>
      <w:r>
        <w:rPr>
          <w:rFonts w:hint="eastAsia"/>
          <w:szCs w:val="21"/>
        </w:rPr>
        <w:t>设备时，多个互联链路可以分布在不同的</w:t>
      </w:r>
      <w:r>
        <w:rPr>
          <w:rFonts w:hint="eastAsia"/>
          <w:szCs w:val="21"/>
        </w:rPr>
        <w:t>IRF</w:t>
      </w:r>
      <w:r>
        <w:rPr>
          <w:rFonts w:hint="eastAsia"/>
          <w:szCs w:val="21"/>
        </w:rPr>
        <w:t>成员设备上。</w:t>
      </w:r>
    </w:p>
    <w:p w:rsidR="00EE7BD9" w:rsidRDefault="00EE7BD9" w:rsidP="00EE7BD9">
      <w:pPr>
        <w:tabs>
          <w:tab w:val="left" w:pos="4320"/>
        </w:tabs>
        <w:spacing w:line="240" w:lineRule="auto"/>
        <w:ind w:leftChars="-257" w:left="-540" w:rightChars="-416" w:right="-874"/>
        <w:rPr>
          <w:rFonts w:hint="eastAsia"/>
          <w:szCs w:val="21"/>
        </w:rPr>
      </w:pPr>
      <w:r>
        <w:rPr>
          <w:szCs w:val="21"/>
        </w:rPr>
        <w:t>PE</w:t>
      </w:r>
      <w:r>
        <w:rPr>
          <w:rFonts w:hint="eastAsia"/>
          <w:szCs w:val="21"/>
        </w:rPr>
        <w:t>到</w:t>
      </w:r>
      <w:r>
        <w:rPr>
          <w:szCs w:val="21"/>
        </w:rPr>
        <w:t>CB</w:t>
      </w:r>
      <w:r>
        <w:rPr>
          <w:rFonts w:hint="eastAsia"/>
          <w:szCs w:val="21"/>
        </w:rPr>
        <w:t>设备的上行方向，单播和组播实现方式一致。采用</w:t>
      </w:r>
      <w:r w:rsidR="00023274">
        <w:rPr>
          <w:rFonts w:hint="eastAsia"/>
          <w:szCs w:val="21"/>
        </w:rPr>
        <w:t>HASH</w:t>
      </w:r>
      <w:r>
        <w:rPr>
          <w:rFonts w:hint="eastAsia"/>
          <w:szCs w:val="21"/>
        </w:rPr>
        <w:t>方式使得流量在互联链路上分布更为均匀。</w:t>
      </w:r>
    </w:p>
    <w:p w:rsidR="001B4860" w:rsidRDefault="00EE7BD9" w:rsidP="00EE7BD9">
      <w:pPr>
        <w:tabs>
          <w:tab w:val="left" w:pos="4320"/>
        </w:tabs>
        <w:spacing w:line="240" w:lineRule="auto"/>
        <w:ind w:leftChars="-257" w:left="-540" w:rightChars="-416" w:right="-874"/>
        <w:rPr>
          <w:rFonts w:hint="eastAsia"/>
          <w:szCs w:val="21"/>
        </w:rPr>
      </w:pPr>
      <w:r>
        <w:rPr>
          <w:szCs w:val="21"/>
        </w:rPr>
        <w:t>CB</w:t>
      </w:r>
      <w:r>
        <w:rPr>
          <w:rFonts w:hint="eastAsia"/>
          <w:szCs w:val="21"/>
        </w:rPr>
        <w:t>设备到</w:t>
      </w:r>
      <w:r>
        <w:rPr>
          <w:szCs w:val="21"/>
        </w:rPr>
        <w:t>PE</w:t>
      </w:r>
      <w:r>
        <w:rPr>
          <w:rFonts w:hint="eastAsia"/>
          <w:szCs w:val="21"/>
        </w:rPr>
        <w:t>设备的下行选路，对于单播，采用最短路径原则，即如果</w:t>
      </w:r>
      <w:r>
        <w:rPr>
          <w:szCs w:val="21"/>
        </w:rPr>
        <w:t>CB</w:t>
      </w:r>
      <w:r>
        <w:rPr>
          <w:rFonts w:hint="eastAsia"/>
          <w:szCs w:val="21"/>
        </w:rPr>
        <w:t>设备是</w:t>
      </w:r>
      <w:r>
        <w:rPr>
          <w:rFonts w:hint="eastAsia"/>
          <w:szCs w:val="21"/>
        </w:rPr>
        <w:t>IRF</w:t>
      </w:r>
      <w:r>
        <w:rPr>
          <w:rFonts w:hint="eastAsia"/>
          <w:szCs w:val="21"/>
        </w:rPr>
        <w:t>，且到某</w:t>
      </w:r>
      <w:r>
        <w:rPr>
          <w:szCs w:val="21"/>
        </w:rPr>
        <w:t>PE</w:t>
      </w:r>
      <w:r>
        <w:rPr>
          <w:rFonts w:hint="eastAsia"/>
          <w:szCs w:val="21"/>
        </w:rPr>
        <w:t>的互联</w:t>
      </w:r>
      <w:r>
        <w:rPr>
          <w:rFonts w:hint="eastAsia"/>
          <w:szCs w:val="21"/>
        </w:rPr>
        <w:lastRenderedPageBreak/>
        <w:t>链路分布在多个</w:t>
      </w:r>
      <w:r>
        <w:rPr>
          <w:rFonts w:hint="eastAsia"/>
          <w:szCs w:val="21"/>
        </w:rPr>
        <w:t>IRF</w:t>
      </w:r>
      <w:r>
        <w:rPr>
          <w:rFonts w:hint="eastAsia"/>
          <w:szCs w:val="21"/>
        </w:rPr>
        <w:t>成员上，则</w:t>
      </w:r>
      <w:r>
        <w:rPr>
          <w:rFonts w:hint="eastAsia"/>
          <w:szCs w:val="21"/>
        </w:rPr>
        <w:t>IRF</w:t>
      </w:r>
      <w:r>
        <w:rPr>
          <w:rFonts w:hint="eastAsia"/>
          <w:szCs w:val="21"/>
        </w:rPr>
        <w:t>选择到</w:t>
      </w:r>
      <w:r>
        <w:rPr>
          <w:szCs w:val="21"/>
        </w:rPr>
        <w:t>PE</w:t>
      </w:r>
      <w:r>
        <w:rPr>
          <w:rFonts w:hint="eastAsia"/>
          <w:szCs w:val="21"/>
        </w:rPr>
        <w:t>的最短路径。如果单个</w:t>
      </w:r>
      <w:r>
        <w:rPr>
          <w:rFonts w:hint="eastAsia"/>
          <w:szCs w:val="21"/>
        </w:rPr>
        <w:t>IRF</w:t>
      </w:r>
      <w:r>
        <w:rPr>
          <w:rFonts w:hint="eastAsia"/>
          <w:szCs w:val="21"/>
        </w:rPr>
        <w:t>成员与某</w:t>
      </w:r>
      <w:r>
        <w:rPr>
          <w:szCs w:val="21"/>
        </w:rPr>
        <w:t>PE</w:t>
      </w:r>
      <w:r>
        <w:rPr>
          <w:rFonts w:hint="eastAsia"/>
          <w:szCs w:val="21"/>
        </w:rPr>
        <w:t>有多条互联链路，则在该</w:t>
      </w:r>
      <w:r>
        <w:rPr>
          <w:rFonts w:hint="eastAsia"/>
          <w:szCs w:val="21"/>
        </w:rPr>
        <w:t>IRF</w:t>
      </w:r>
      <w:r>
        <w:rPr>
          <w:rFonts w:hint="eastAsia"/>
          <w:szCs w:val="21"/>
        </w:rPr>
        <w:t>成员上进行聚合</w:t>
      </w:r>
      <w:r w:rsidR="00023274">
        <w:rPr>
          <w:rFonts w:hint="eastAsia"/>
          <w:szCs w:val="21"/>
        </w:rPr>
        <w:t>HASH</w:t>
      </w:r>
      <w:r>
        <w:rPr>
          <w:rFonts w:hint="eastAsia"/>
          <w:szCs w:val="21"/>
        </w:rPr>
        <w:t>选路。这一原则的出发点在于，尽可能减少对</w:t>
      </w:r>
      <w:r>
        <w:rPr>
          <w:rFonts w:hint="eastAsia"/>
          <w:szCs w:val="21"/>
        </w:rPr>
        <w:t>IRF</w:t>
      </w:r>
      <w:r>
        <w:rPr>
          <w:rFonts w:hint="eastAsia"/>
          <w:szCs w:val="21"/>
        </w:rPr>
        <w:t>本身堆叠链路的带宽占用。</w:t>
      </w:r>
      <w:r w:rsidRPr="00D6429A">
        <w:rPr>
          <w:rFonts w:hint="eastAsia"/>
          <w:color w:val="000000"/>
          <w:szCs w:val="21"/>
        </w:rPr>
        <w:t>对于组播，只选择一个互联链路发送一份组播拷贝</w:t>
      </w:r>
      <w:r>
        <w:rPr>
          <w:rFonts w:hint="eastAsia"/>
          <w:color w:val="000000"/>
          <w:szCs w:val="21"/>
        </w:rPr>
        <w:t>，</w:t>
      </w:r>
      <w:r w:rsidRPr="00F0044A">
        <w:rPr>
          <w:rFonts w:hint="eastAsia"/>
          <w:szCs w:val="21"/>
        </w:rPr>
        <w:t>当同一</w:t>
      </w:r>
      <w:r>
        <w:rPr>
          <w:szCs w:val="21"/>
        </w:rPr>
        <w:t>PE</w:t>
      </w:r>
      <w:r w:rsidRPr="00F0044A">
        <w:rPr>
          <w:rFonts w:hint="eastAsia"/>
          <w:szCs w:val="21"/>
        </w:rPr>
        <w:t>下有多个用户时，</w:t>
      </w:r>
      <w:r>
        <w:rPr>
          <w:rFonts w:hint="eastAsia"/>
          <w:color w:val="000000"/>
          <w:szCs w:val="21"/>
        </w:rPr>
        <w:t>实际复制工作在</w:t>
      </w:r>
      <w:r>
        <w:rPr>
          <w:color w:val="000000"/>
          <w:szCs w:val="21"/>
        </w:rPr>
        <w:t>PE</w:t>
      </w:r>
      <w:r>
        <w:rPr>
          <w:rFonts w:hint="eastAsia"/>
          <w:color w:val="000000"/>
          <w:szCs w:val="21"/>
        </w:rPr>
        <w:t>进行</w:t>
      </w:r>
      <w:r w:rsidRPr="00D6429A">
        <w:rPr>
          <w:rFonts w:hint="eastAsia"/>
          <w:color w:val="000000"/>
          <w:szCs w:val="21"/>
        </w:rPr>
        <w:t>。</w:t>
      </w:r>
    </w:p>
    <w:p w:rsidR="008D642B" w:rsidRDefault="008D642B" w:rsidP="00D424D1">
      <w:pPr>
        <w:tabs>
          <w:tab w:val="left" w:pos="4320"/>
        </w:tabs>
        <w:spacing w:line="240" w:lineRule="auto"/>
        <w:ind w:leftChars="-257" w:left="-540" w:rightChars="-416" w:right="-874"/>
        <w:rPr>
          <w:szCs w:val="21"/>
        </w:rPr>
      </w:pPr>
      <w:r>
        <w:rPr>
          <w:rFonts w:hint="eastAsia"/>
          <w:szCs w:val="21"/>
        </w:rPr>
        <w:t>当然，为了提升系统的转发性能和减小延迟，某些</w:t>
      </w:r>
      <w:r>
        <w:rPr>
          <w:rFonts w:hint="eastAsia"/>
          <w:szCs w:val="21"/>
        </w:rPr>
        <w:t>PE</w:t>
      </w:r>
      <w:r>
        <w:rPr>
          <w:rFonts w:hint="eastAsia"/>
          <w:szCs w:val="21"/>
        </w:rPr>
        <w:t>也可提供本地流量转发功能。</w:t>
      </w:r>
    </w:p>
    <w:p w:rsidR="00D214DA" w:rsidRPr="00D07353" w:rsidRDefault="00D214DA" w:rsidP="00D424D1">
      <w:pPr>
        <w:tabs>
          <w:tab w:val="left" w:pos="4320"/>
        </w:tabs>
        <w:spacing w:line="240" w:lineRule="auto"/>
        <w:ind w:leftChars="-257" w:left="-540" w:rightChars="-416" w:right="-874"/>
        <w:rPr>
          <w:rFonts w:hint="eastAsia"/>
          <w:szCs w:val="21"/>
        </w:rPr>
      </w:pPr>
    </w:p>
    <w:p w:rsidR="00E4526F" w:rsidRDefault="001555A3" w:rsidP="00E4526F">
      <w:pPr>
        <w:pStyle w:val="1"/>
        <w:spacing w:before="0" w:after="0"/>
        <w:ind w:leftChars="-257" w:left="-540" w:rightChars="-416" w:right="-874" w:firstLine="360"/>
        <w:rPr>
          <w:rFonts w:hint="eastAsia"/>
          <w:color w:val="663300"/>
        </w:rPr>
      </w:pPr>
      <w:r>
        <w:rPr>
          <w:rFonts w:hint="eastAsia"/>
          <w:color w:val="663300"/>
        </w:rPr>
        <w:t>VCF</w:t>
      </w:r>
      <w:r w:rsidR="00540F63">
        <w:rPr>
          <w:rFonts w:hint="eastAsia"/>
          <w:color w:val="663300"/>
        </w:rPr>
        <w:t>架构</w:t>
      </w:r>
      <w:r w:rsidR="00E4526F">
        <w:rPr>
          <w:rFonts w:hint="eastAsia"/>
          <w:color w:val="663300"/>
        </w:rPr>
        <w:t>的</w:t>
      </w:r>
      <w:r w:rsidR="006E5FAF">
        <w:rPr>
          <w:rFonts w:hint="eastAsia"/>
          <w:color w:val="663300"/>
        </w:rPr>
        <w:t>特点</w:t>
      </w:r>
    </w:p>
    <w:p w:rsidR="00E4526F" w:rsidRDefault="001555A3" w:rsidP="00CD61F1">
      <w:pPr>
        <w:pStyle w:val="2"/>
        <w:numPr>
          <w:ilvl w:val="1"/>
          <w:numId w:val="22"/>
        </w:numPr>
        <w:rPr>
          <w:rFonts w:hint="eastAsia"/>
        </w:rPr>
      </w:pPr>
      <w:r>
        <w:rPr>
          <w:rFonts w:hint="eastAsia"/>
        </w:rPr>
        <w:t>VCF</w:t>
      </w:r>
      <w:r w:rsidR="00A7269C">
        <w:rPr>
          <w:rFonts w:hint="eastAsia"/>
        </w:rPr>
        <w:t>部署中</w:t>
      </w:r>
      <w:r w:rsidR="00FD5E1B">
        <w:rPr>
          <w:rFonts w:hint="eastAsia"/>
        </w:rPr>
        <w:t>的</w:t>
      </w:r>
      <w:r w:rsidR="00E4526F">
        <w:rPr>
          <w:rFonts w:hint="eastAsia"/>
        </w:rPr>
        <w:t>多级冗余</w:t>
      </w:r>
      <w:r w:rsidR="00FD5E1B">
        <w:rPr>
          <w:rFonts w:hint="eastAsia"/>
        </w:rPr>
        <w:t>和高可靠性</w:t>
      </w:r>
    </w:p>
    <w:p w:rsidR="00E4526F" w:rsidRDefault="001555A3" w:rsidP="00D424D1">
      <w:pPr>
        <w:tabs>
          <w:tab w:val="left" w:pos="4320"/>
        </w:tabs>
        <w:spacing w:line="240" w:lineRule="auto"/>
        <w:ind w:leftChars="-257" w:left="-540" w:rightChars="-416" w:right="-874"/>
        <w:rPr>
          <w:rFonts w:hint="eastAsia"/>
          <w:szCs w:val="21"/>
        </w:rPr>
      </w:pPr>
      <w:r>
        <w:rPr>
          <w:rFonts w:hint="eastAsia"/>
          <w:szCs w:val="21"/>
        </w:rPr>
        <w:t>VCF</w:t>
      </w:r>
      <w:r w:rsidR="0061269C">
        <w:rPr>
          <w:rFonts w:hint="eastAsia"/>
          <w:szCs w:val="21"/>
        </w:rPr>
        <w:t>支持多种</w:t>
      </w:r>
      <w:r w:rsidR="0061269C">
        <w:rPr>
          <w:rFonts w:hint="eastAsia"/>
          <w:szCs w:val="21"/>
        </w:rPr>
        <w:t>CB</w:t>
      </w:r>
      <w:r w:rsidR="0061269C">
        <w:rPr>
          <w:rFonts w:hint="eastAsia"/>
          <w:szCs w:val="21"/>
        </w:rPr>
        <w:t>和</w:t>
      </w:r>
      <w:r w:rsidR="0061269C">
        <w:rPr>
          <w:rFonts w:hint="eastAsia"/>
          <w:szCs w:val="21"/>
        </w:rPr>
        <w:t>PE</w:t>
      </w:r>
      <w:r w:rsidR="0061269C">
        <w:rPr>
          <w:rFonts w:hint="eastAsia"/>
          <w:szCs w:val="21"/>
        </w:rPr>
        <w:t>设备。就</w:t>
      </w:r>
      <w:r w:rsidR="0061269C">
        <w:rPr>
          <w:rFonts w:hint="eastAsia"/>
          <w:szCs w:val="21"/>
        </w:rPr>
        <w:t>CB</w:t>
      </w:r>
      <w:r w:rsidR="0061269C">
        <w:rPr>
          <w:rFonts w:hint="eastAsia"/>
          <w:szCs w:val="21"/>
        </w:rPr>
        <w:t>来说，包括框式和盒式两种类型，都支持服务器跨</w:t>
      </w:r>
      <w:r w:rsidR="0061269C">
        <w:rPr>
          <w:rFonts w:hint="eastAsia"/>
          <w:szCs w:val="21"/>
        </w:rPr>
        <w:t>PE</w:t>
      </w:r>
      <w:r w:rsidR="0061269C">
        <w:rPr>
          <w:rFonts w:hint="eastAsia"/>
          <w:szCs w:val="21"/>
        </w:rPr>
        <w:t>冗余接入。特别是框式</w:t>
      </w:r>
      <w:r w:rsidR="0061269C">
        <w:rPr>
          <w:rFonts w:hint="eastAsia"/>
          <w:szCs w:val="21"/>
        </w:rPr>
        <w:t>CB</w:t>
      </w:r>
      <w:r w:rsidR="0061269C">
        <w:rPr>
          <w:rFonts w:hint="eastAsia"/>
          <w:szCs w:val="21"/>
        </w:rPr>
        <w:t>，由于</w:t>
      </w:r>
      <w:r w:rsidR="00EE7BD9">
        <w:rPr>
          <w:rFonts w:hint="eastAsia"/>
          <w:szCs w:val="21"/>
        </w:rPr>
        <w:t>CB</w:t>
      </w:r>
      <w:r w:rsidR="0061269C">
        <w:rPr>
          <w:rFonts w:hint="eastAsia"/>
          <w:szCs w:val="21"/>
        </w:rPr>
        <w:t>通过</w:t>
      </w:r>
      <w:r w:rsidR="0061269C">
        <w:rPr>
          <w:rFonts w:hint="eastAsia"/>
          <w:szCs w:val="21"/>
        </w:rPr>
        <w:t>IRF</w:t>
      </w:r>
      <w:r w:rsidR="0061269C">
        <w:rPr>
          <w:rFonts w:hint="eastAsia"/>
          <w:szCs w:val="21"/>
        </w:rPr>
        <w:t>横向堆叠组网，天然支持跨框和跨板聚合，从而为网络冗余设计提供丰富的选择。</w:t>
      </w:r>
      <w:r w:rsidR="00E00464">
        <w:rPr>
          <w:rFonts w:hint="eastAsia"/>
          <w:szCs w:val="21"/>
        </w:rPr>
        <w:t>同时，</w:t>
      </w:r>
      <w:r>
        <w:rPr>
          <w:szCs w:val="21"/>
        </w:rPr>
        <w:t>VCF</w:t>
      </w:r>
      <w:r w:rsidR="00AF1DA3">
        <w:rPr>
          <w:rFonts w:hint="eastAsia"/>
          <w:szCs w:val="21"/>
        </w:rPr>
        <w:t>方案不仅支持虚拟接入层的冗余，而且也支持</w:t>
      </w:r>
      <w:r w:rsidR="00B21E7A">
        <w:rPr>
          <w:rFonts w:hint="eastAsia"/>
          <w:szCs w:val="21"/>
        </w:rPr>
        <w:t>核心（汇聚）层</w:t>
      </w:r>
      <w:r w:rsidR="00AF1DA3">
        <w:rPr>
          <w:rFonts w:hint="eastAsia"/>
          <w:szCs w:val="21"/>
        </w:rPr>
        <w:t>的</w:t>
      </w:r>
      <w:r w:rsidR="00B21E7A">
        <w:rPr>
          <w:rFonts w:hint="eastAsia"/>
          <w:szCs w:val="21"/>
        </w:rPr>
        <w:t>冗余，</w:t>
      </w:r>
      <w:r w:rsidR="00AF1DA3">
        <w:rPr>
          <w:rFonts w:hint="eastAsia"/>
          <w:szCs w:val="21"/>
        </w:rPr>
        <w:t>能更</w:t>
      </w:r>
      <w:r w:rsidR="00B21E7A">
        <w:rPr>
          <w:rFonts w:hint="eastAsia"/>
          <w:szCs w:val="21"/>
        </w:rPr>
        <w:t>全面提升系统级</w:t>
      </w:r>
      <w:r w:rsidR="00AF1DA3">
        <w:rPr>
          <w:rFonts w:hint="eastAsia"/>
          <w:szCs w:val="21"/>
        </w:rPr>
        <w:t>的</w:t>
      </w:r>
      <w:r w:rsidR="00B21E7A">
        <w:rPr>
          <w:rFonts w:hint="eastAsia"/>
          <w:szCs w:val="21"/>
        </w:rPr>
        <w:t>可靠性。</w:t>
      </w:r>
    </w:p>
    <w:p w:rsidR="00E4526F" w:rsidRDefault="001555A3" w:rsidP="00CD61F1">
      <w:pPr>
        <w:pStyle w:val="2"/>
        <w:numPr>
          <w:ilvl w:val="1"/>
          <w:numId w:val="23"/>
        </w:numPr>
        <w:rPr>
          <w:rFonts w:hint="eastAsia"/>
        </w:rPr>
      </w:pPr>
      <w:r>
        <w:rPr>
          <w:rFonts w:hint="eastAsia"/>
        </w:rPr>
        <w:t>VCF</w:t>
      </w:r>
      <w:r w:rsidR="00E4526F">
        <w:rPr>
          <w:rFonts w:hint="eastAsia"/>
        </w:rPr>
        <w:t>技术</w:t>
      </w:r>
      <w:r w:rsidR="00FD5E1B">
        <w:rPr>
          <w:rFonts w:hint="eastAsia"/>
        </w:rPr>
        <w:t>的高可扩展性</w:t>
      </w:r>
    </w:p>
    <w:p w:rsidR="00E4526F" w:rsidRPr="00E4526F" w:rsidRDefault="001555A3" w:rsidP="00D424D1">
      <w:pPr>
        <w:tabs>
          <w:tab w:val="left" w:pos="4320"/>
        </w:tabs>
        <w:spacing w:line="240" w:lineRule="auto"/>
        <w:ind w:leftChars="-257" w:left="-540" w:rightChars="-416" w:right="-874"/>
        <w:rPr>
          <w:rFonts w:hint="eastAsia"/>
          <w:szCs w:val="21"/>
        </w:rPr>
      </w:pPr>
      <w:r>
        <w:rPr>
          <w:rFonts w:hint="eastAsia"/>
          <w:szCs w:val="21"/>
        </w:rPr>
        <w:t>VCF</w:t>
      </w:r>
      <w:r w:rsidR="00540F63">
        <w:rPr>
          <w:rFonts w:hint="eastAsia"/>
          <w:szCs w:val="21"/>
        </w:rPr>
        <w:t>中</w:t>
      </w:r>
      <w:r w:rsidR="00372093">
        <w:rPr>
          <w:rFonts w:hint="eastAsia"/>
          <w:szCs w:val="21"/>
        </w:rPr>
        <w:t>C</w:t>
      </w:r>
      <w:r w:rsidR="00372093">
        <w:rPr>
          <w:szCs w:val="21"/>
        </w:rPr>
        <w:t>B</w:t>
      </w:r>
      <w:r w:rsidR="00FC2A65">
        <w:rPr>
          <w:rFonts w:hint="eastAsia"/>
          <w:szCs w:val="21"/>
        </w:rPr>
        <w:t>可</w:t>
      </w:r>
      <w:r w:rsidR="00E70E7D">
        <w:rPr>
          <w:rFonts w:hint="eastAsia"/>
          <w:szCs w:val="21"/>
        </w:rPr>
        <w:t>通过</w:t>
      </w:r>
      <w:r w:rsidR="00E70E7D">
        <w:rPr>
          <w:rFonts w:hint="eastAsia"/>
          <w:szCs w:val="21"/>
        </w:rPr>
        <w:t>IRF</w:t>
      </w:r>
      <w:r w:rsidR="00E70E7D">
        <w:rPr>
          <w:rFonts w:hint="eastAsia"/>
          <w:szCs w:val="21"/>
        </w:rPr>
        <w:t>横向</w:t>
      </w:r>
      <w:r w:rsidR="00FC2A65">
        <w:rPr>
          <w:rFonts w:hint="eastAsia"/>
          <w:szCs w:val="21"/>
        </w:rPr>
        <w:t>堆叠建立，即可由多台设备组成。例如</w:t>
      </w:r>
      <w:r w:rsidR="00FC2A65">
        <w:rPr>
          <w:rFonts w:hint="eastAsia"/>
          <w:szCs w:val="21"/>
        </w:rPr>
        <w:t>H3C</w:t>
      </w:r>
      <w:r w:rsidR="00FC2A65">
        <w:rPr>
          <w:rFonts w:hint="eastAsia"/>
          <w:szCs w:val="21"/>
        </w:rPr>
        <w:t>框式高端设备最多可构建</w:t>
      </w:r>
      <w:r w:rsidR="00FC2A65">
        <w:rPr>
          <w:rFonts w:hint="eastAsia"/>
          <w:szCs w:val="21"/>
        </w:rPr>
        <w:t>4</w:t>
      </w:r>
      <w:r w:rsidR="00FC2A65">
        <w:rPr>
          <w:rFonts w:hint="eastAsia"/>
          <w:szCs w:val="21"/>
        </w:rPr>
        <w:t>台设备组成的</w:t>
      </w:r>
      <w:r w:rsidR="00FC2A65">
        <w:rPr>
          <w:rFonts w:hint="eastAsia"/>
          <w:szCs w:val="21"/>
        </w:rPr>
        <w:t>IRF</w:t>
      </w:r>
      <w:r w:rsidR="00FC2A65">
        <w:rPr>
          <w:rFonts w:hint="eastAsia"/>
          <w:szCs w:val="21"/>
        </w:rPr>
        <w:t>堆叠，这些设备充当</w:t>
      </w:r>
      <w:r w:rsidR="00EE7BD9">
        <w:rPr>
          <w:rFonts w:hint="eastAsia"/>
          <w:szCs w:val="21"/>
        </w:rPr>
        <w:t>C</w:t>
      </w:r>
      <w:r w:rsidR="00372093">
        <w:rPr>
          <w:szCs w:val="21"/>
        </w:rPr>
        <w:t>B</w:t>
      </w:r>
      <w:r w:rsidR="00FC2A65">
        <w:rPr>
          <w:rFonts w:hint="eastAsia"/>
          <w:szCs w:val="21"/>
        </w:rPr>
        <w:t>角色时也是如此。盒式设备则可构建更大规模的</w:t>
      </w:r>
      <w:r w:rsidR="00FC2A65">
        <w:rPr>
          <w:rFonts w:hint="eastAsia"/>
          <w:szCs w:val="21"/>
        </w:rPr>
        <w:t>IRF</w:t>
      </w:r>
      <w:r w:rsidR="004A72D4">
        <w:rPr>
          <w:rFonts w:hint="eastAsia"/>
          <w:szCs w:val="21"/>
        </w:rPr>
        <w:t>和</w:t>
      </w:r>
      <w:r>
        <w:rPr>
          <w:rFonts w:hint="eastAsia"/>
          <w:szCs w:val="21"/>
        </w:rPr>
        <w:t>VCF</w:t>
      </w:r>
      <w:r w:rsidR="00FC2A65">
        <w:rPr>
          <w:rFonts w:hint="eastAsia"/>
          <w:szCs w:val="21"/>
        </w:rPr>
        <w:t>系统。</w:t>
      </w:r>
    </w:p>
    <w:p w:rsidR="00E4526F" w:rsidRPr="00FC2A65" w:rsidRDefault="001555A3" w:rsidP="00D424D1">
      <w:pPr>
        <w:tabs>
          <w:tab w:val="left" w:pos="4320"/>
        </w:tabs>
        <w:spacing w:line="240" w:lineRule="auto"/>
        <w:ind w:leftChars="-257" w:left="-540" w:rightChars="-416" w:right="-874"/>
        <w:rPr>
          <w:szCs w:val="21"/>
        </w:rPr>
      </w:pPr>
      <w:r>
        <w:rPr>
          <w:rFonts w:hint="eastAsia"/>
          <w:szCs w:val="21"/>
        </w:rPr>
        <w:t>VCF</w:t>
      </w:r>
      <w:r w:rsidR="00540F63">
        <w:rPr>
          <w:rFonts w:hint="eastAsia"/>
          <w:szCs w:val="21"/>
        </w:rPr>
        <w:t>中</w:t>
      </w:r>
      <w:r w:rsidR="00372093">
        <w:rPr>
          <w:rFonts w:hint="eastAsia"/>
          <w:szCs w:val="21"/>
        </w:rPr>
        <w:t>C</w:t>
      </w:r>
      <w:r w:rsidR="00372093">
        <w:rPr>
          <w:szCs w:val="21"/>
        </w:rPr>
        <w:t>B</w:t>
      </w:r>
      <w:r w:rsidR="0046695C">
        <w:rPr>
          <w:rFonts w:hint="eastAsia"/>
          <w:szCs w:val="21"/>
        </w:rPr>
        <w:t>角色</w:t>
      </w:r>
      <w:r w:rsidR="00916C58">
        <w:rPr>
          <w:rFonts w:hint="eastAsia"/>
          <w:szCs w:val="21"/>
        </w:rPr>
        <w:t>通过不同组合可提供更大的灵活性和更好</w:t>
      </w:r>
      <w:r w:rsidR="0046695C">
        <w:rPr>
          <w:rFonts w:hint="eastAsia"/>
          <w:szCs w:val="21"/>
        </w:rPr>
        <w:t>的</w:t>
      </w:r>
      <w:r w:rsidR="00FC2A65">
        <w:rPr>
          <w:rFonts w:hint="eastAsia"/>
          <w:szCs w:val="21"/>
        </w:rPr>
        <w:t>扩展性。这一优势</w:t>
      </w:r>
      <w:r w:rsidR="00916C58">
        <w:rPr>
          <w:rFonts w:hint="eastAsia"/>
          <w:szCs w:val="21"/>
        </w:rPr>
        <w:t>能更好地支持</w:t>
      </w:r>
      <w:r w:rsidR="00FC2A65">
        <w:rPr>
          <w:rFonts w:hint="eastAsia"/>
          <w:szCs w:val="21"/>
        </w:rPr>
        <w:t>企业</w:t>
      </w:r>
      <w:r w:rsidR="00916C58">
        <w:rPr>
          <w:rFonts w:hint="eastAsia"/>
          <w:szCs w:val="21"/>
        </w:rPr>
        <w:t>或云服务运营商根据自身业务发展</w:t>
      </w:r>
      <w:r w:rsidR="00FC2A65">
        <w:rPr>
          <w:rFonts w:hint="eastAsia"/>
          <w:szCs w:val="21"/>
        </w:rPr>
        <w:t>规模</w:t>
      </w:r>
      <w:r w:rsidR="00916C58">
        <w:rPr>
          <w:rFonts w:hint="eastAsia"/>
          <w:szCs w:val="21"/>
        </w:rPr>
        <w:t>进行</w:t>
      </w:r>
      <w:r w:rsidR="00916C58">
        <w:rPr>
          <w:rFonts w:hint="eastAsia"/>
          <w:szCs w:val="21"/>
        </w:rPr>
        <w:t>IT</w:t>
      </w:r>
      <w:r w:rsidR="00916C58">
        <w:rPr>
          <w:rFonts w:hint="eastAsia"/>
          <w:szCs w:val="21"/>
        </w:rPr>
        <w:t>设施的平滑扩容。</w:t>
      </w:r>
    </w:p>
    <w:p w:rsidR="00FD5E1B" w:rsidRPr="000865DF" w:rsidRDefault="00FD5E1B" w:rsidP="00CD61F1">
      <w:pPr>
        <w:pStyle w:val="2"/>
        <w:numPr>
          <w:ilvl w:val="1"/>
          <w:numId w:val="24"/>
        </w:numPr>
        <w:rPr>
          <w:rFonts w:hint="eastAsia"/>
        </w:rPr>
      </w:pPr>
      <w:r w:rsidRPr="000865DF">
        <w:rPr>
          <w:rFonts w:hint="eastAsia"/>
        </w:rPr>
        <w:t>L2/L3</w:t>
      </w:r>
      <w:r w:rsidRPr="000865DF">
        <w:rPr>
          <w:rFonts w:hint="eastAsia"/>
        </w:rPr>
        <w:t>流量线速转发</w:t>
      </w:r>
    </w:p>
    <w:p w:rsidR="00FD5E1B" w:rsidRDefault="001555A3" w:rsidP="00D424D1">
      <w:pPr>
        <w:tabs>
          <w:tab w:val="left" w:pos="4320"/>
        </w:tabs>
        <w:spacing w:line="240" w:lineRule="auto"/>
        <w:ind w:leftChars="-257" w:left="-540" w:rightChars="-416" w:right="-874"/>
        <w:rPr>
          <w:szCs w:val="21"/>
        </w:rPr>
      </w:pPr>
      <w:r>
        <w:rPr>
          <w:szCs w:val="21"/>
        </w:rPr>
        <w:t>VCF</w:t>
      </w:r>
      <w:r w:rsidR="00540F63">
        <w:rPr>
          <w:rFonts w:hint="eastAsia"/>
          <w:szCs w:val="21"/>
        </w:rPr>
        <w:t>中承担</w:t>
      </w:r>
      <w:r w:rsidR="00EE7BD9">
        <w:rPr>
          <w:rFonts w:hint="eastAsia"/>
          <w:szCs w:val="21"/>
        </w:rPr>
        <w:t>CB</w:t>
      </w:r>
      <w:r w:rsidR="00742289">
        <w:rPr>
          <w:rFonts w:hint="eastAsia"/>
          <w:szCs w:val="21"/>
        </w:rPr>
        <w:t>角色的所有设备，包括框式设备和盒式设备均支持二层、三层流量的线速转发。既不需要增加额外的板卡，而且</w:t>
      </w:r>
      <w:r w:rsidR="00742289">
        <w:rPr>
          <w:rFonts w:hint="eastAsia"/>
          <w:szCs w:val="21"/>
        </w:rPr>
        <w:t>L2/L3</w:t>
      </w:r>
      <w:r w:rsidR="00742289">
        <w:rPr>
          <w:rFonts w:hint="eastAsia"/>
          <w:szCs w:val="21"/>
        </w:rPr>
        <w:t>流量完全线速。</w:t>
      </w:r>
    </w:p>
    <w:p w:rsidR="00FD5E1B" w:rsidRDefault="00FD5E1B" w:rsidP="00CD61F1">
      <w:pPr>
        <w:pStyle w:val="2"/>
        <w:numPr>
          <w:ilvl w:val="1"/>
          <w:numId w:val="25"/>
        </w:numPr>
        <w:rPr>
          <w:rFonts w:hint="eastAsia"/>
        </w:rPr>
      </w:pPr>
      <w:r>
        <w:rPr>
          <w:rFonts w:hint="eastAsia"/>
        </w:rPr>
        <w:t>PE</w:t>
      </w:r>
      <w:r w:rsidR="00A7269C">
        <w:rPr>
          <w:rFonts w:hint="eastAsia"/>
        </w:rPr>
        <w:t>设备支持</w:t>
      </w:r>
      <w:r>
        <w:rPr>
          <w:rFonts w:hint="eastAsia"/>
        </w:rPr>
        <w:t>双模式</w:t>
      </w:r>
      <w:r w:rsidR="00A7269C">
        <w:rPr>
          <w:rFonts w:hint="eastAsia"/>
        </w:rPr>
        <w:t>和</w:t>
      </w:r>
      <w:r>
        <w:rPr>
          <w:rFonts w:hint="eastAsia"/>
        </w:rPr>
        <w:t>保护用户投资</w:t>
      </w:r>
    </w:p>
    <w:p w:rsidR="00FD5E1B" w:rsidRDefault="00A7269C" w:rsidP="00D424D1">
      <w:pPr>
        <w:tabs>
          <w:tab w:val="left" w:pos="4320"/>
        </w:tabs>
        <w:spacing w:line="240" w:lineRule="auto"/>
        <w:ind w:leftChars="-257" w:left="-540" w:rightChars="-416" w:right="-874"/>
        <w:rPr>
          <w:rFonts w:hint="eastAsia"/>
          <w:szCs w:val="21"/>
        </w:rPr>
      </w:pPr>
      <w:r>
        <w:rPr>
          <w:rFonts w:hint="eastAsia"/>
          <w:szCs w:val="21"/>
        </w:rPr>
        <w:t>H3C</w:t>
      </w:r>
      <w:r>
        <w:rPr>
          <w:rFonts w:hint="eastAsia"/>
          <w:szCs w:val="21"/>
        </w:rPr>
        <w:t>的</w:t>
      </w:r>
      <w:r>
        <w:rPr>
          <w:rFonts w:hint="eastAsia"/>
          <w:szCs w:val="21"/>
        </w:rPr>
        <w:t>PE</w:t>
      </w:r>
      <w:r>
        <w:rPr>
          <w:rFonts w:hint="eastAsia"/>
          <w:szCs w:val="21"/>
        </w:rPr>
        <w:t>设备支持两种运行模式，即标准交换模式和</w:t>
      </w:r>
      <w:r>
        <w:rPr>
          <w:rFonts w:hint="eastAsia"/>
          <w:szCs w:val="21"/>
        </w:rPr>
        <w:t>PE</w:t>
      </w:r>
      <w:r>
        <w:rPr>
          <w:rFonts w:hint="eastAsia"/>
          <w:szCs w:val="21"/>
        </w:rPr>
        <w:t>模式。两者模式可以通过命令行或者网管进行切换。设备出厂缺省设置为标准交换模式；当和支持</w:t>
      </w:r>
      <w:r w:rsidR="001555A3">
        <w:rPr>
          <w:rFonts w:hint="eastAsia"/>
          <w:szCs w:val="21"/>
        </w:rPr>
        <w:t>VCF</w:t>
      </w:r>
      <w:r>
        <w:rPr>
          <w:rFonts w:hint="eastAsia"/>
          <w:szCs w:val="21"/>
        </w:rPr>
        <w:t>纵向管理的设备互连且纵向特性</w:t>
      </w:r>
      <w:r w:rsidR="004C33F2">
        <w:rPr>
          <w:rFonts w:hint="eastAsia"/>
          <w:szCs w:val="21"/>
        </w:rPr>
        <w:t>开启</w:t>
      </w:r>
      <w:r>
        <w:rPr>
          <w:rFonts w:hint="eastAsia"/>
          <w:szCs w:val="21"/>
        </w:rPr>
        <w:t>的情况下，设备可自动感知切换到</w:t>
      </w:r>
      <w:r>
        <w:rPr>
          <w:rFonts w:hint="eastAsia"/>
          <w:szCs w:val="21"/>
        </w:rPr>
        <w:t>PE</w:t>
      </w:r>
      <w:r>
        <w:rPr>
          <w:rFonts w:hint="eastAsia"/>
          <w:szCs w:val="21"/>
        </w:rPr>
        <w:t>模式，也就是支持即插即用。</w:t>
      </w:r>
    </w:p>
    <w:p w:rsidR="00A7269C" w:rsidRPr="00FD5E1B" w:rsidRDefault="00A7269C" w:rsidP="00D424D1">
      <w:pPr>
        <w:tabs>
          <w:tab w:val="left" w:pos="4320"/>
        </w:tabs>
        <w:spacing w:line="240" w:lineRule="auto"/>
        <w:ind w:leftChars="-257" w:left="-540" w:rightChars="-416" w:right="-874"/>
        <w:rPr>
          <w:rFonts w:hint="eastAsia"/>
          <w:szCs w:val="21"/>
        </w:rPr>
      </w:pPr>
      <w:r>
        <w:rPr>
          <w:rFonts w:hint="eastAsia"/>
          <w:szCs w:val="21"/>
        </w:rPr>
        <w:t>双模式特性使得用户可根据自身网络系统建设组网的需要进行选择，在不牺牲纵向设备“即插即用”等简化管理功能的情况下，很好地保护了用户投资。</w:t>
      </w:r>
    </w:p>
    <w:p w:rsidR="00FD5E1B" w:rsidRPr="00540F63" w:rsidRDefault="00FD5E1B" w:rsidP="00D424D1">
      <w:pPr>
        <w:tabs>
          <w:tab w:val="left" w:pos="4320"/>
        </w:tabs>
        <w:spacing w:line="240" w:lineRule="auto"/>
        <w:ind w:leftChars="-257" w:left="-540" w:rightChars="-416" w:right="-874"/>
        <w:rPr>
          <w:rFonts w:hint="eastAsia"/>
          <w:szCs w:val="21"/>
        </w:rPr>
      </w:pPr>
    </w:p>
    <w:p w:rsidR="007C2F66" w:rsidRDefault="007C2F66" w:rsidP="007C2F66">
      <w:pPr>
        <w:pStyle w:val="1"/>
        <w:spacing w:before="0" w:after="0"/>
        <w:ind w:leftChars="-257" w:left="-540" w:rightChars="-416" w:right="-874" w:firstLine="360"/>
        <w:rPr>
          <w:rFonts w:hint="eastAsia"/>
          <w:color w:val="663300"/>
        </w:rPr>
      </w:pPr>
      <w:r>
        <w:rPr>
          <w:rFonts w:hint="eastAsia"/>
          <w:color w:val="663300"/>
        </w:rPr>
        <w:t>总结</w:t>
      </w:r>
    </w:p>
    <w:p w:rsidR="002A6F21" w:rsidRPr="005C67C1" w:rsidRDefault="00FA040B" w:rsidP="00B87C1C">
      <w:pPr>
        <w:tabs>
          <w:tab w:val="left" w:pos="4320"/>
        </w:tabs>
        <w:spacing w:line="240" w:lineRule="auto"/>
        <w:ind w:leftChars="-257" w:left="-540" w:rightChars="-416" w:right="-874"/>
        <w:rPr>
          <w:rFonts w:hint="eastAsia"/>
          <w:i/>
        </w:rPr>
      </w:pPr>
      <w:r>
        <w:rPr>
          <w:rFonts w:hint="eastAsia"/>
          <w:szCs w:val="21"/>
        </w:rPr>
        <w:t>IT</w:t>
      </w:r>
      <w:r>
        <w:rPr>
          <w:rFonts w:hint="eastAsia"/>
          <w:szCs w:val="21"/>
        </w:rPr>
        <w:t>基础设施虚拟化既是当前热点，也是今后一段时期的趋势。</w:t>
      </w:r>
      <w:r w:rsidR="001555A3">
        <w:rPr>
          <w:rFonts w:hint="eastAsia"/>
          <w:szCs w:val="21"/>
        </w:rPr>
        <w:t>VCF</w:t>
      </w:r>
      <w:r>
        <w:rPr>
          <w:rFonts w:hint="eastAsia"/>
          <w:szCs w:val="21"/>
        </w:rPr>
        <w:t>技术为网络虚拟化以及支持数据中心服务器虚拟化提供了一种</w:t>
      </w:r>
      <w:r w:rsidR="00F0044A">
        <w:rPr>
          <w:rFonts w:hint="eastAsia"/>
          <w:szCs w:val="21"/>
        </w:rPr>
        <w:t>思路</w:t>
      </w:r>
      <w:r w:rsidR="008B0126">
        <w:rPr>
          <w:rFonts w:hint="eastAsia"/>
          <w:szCs w:val="21"/>
        </w:rPr>
        <w:t>。</w:t>
      </w:r>
      <w:r w:rsidR="001555A3">
        <w:rPr>
          <w:rFonts w:hint="eastAsia"/>
          <w:szCs w:val="21"/>
        </w:rPr>
        <w:t>VCF</w:t>
      </w:r>
      <w:r w:rsidR="004B703E">
        <w:rPr>
          <w:rFonts w:hint="eastAsia"/>
          <w:szCs w:val="21"/>
        </w:rPr>
        <w:t>纵向</w:t>
      </w:r>
      <w:r w:rsidR="00B12B36">
        <w:rPr>
          <w:rFonts w:hint="eastAsia"/>
          <w:szCs w:val="21"/>
        </w:rPr>
        <w:t>扩展</w:t>
      </w:r>
      <w:r w:rsidR="004B703E">
        <w:rPr>
          <w:rFonts w:hint="eastAsia"/>
          <w:szCs w:val="21"/>
        </w:rPr>
        <w:t>技术</w:t>
      </w:r>
      <w:r w:rsidR="00136B9A">
        <w:rPr>
          <w:rFonts w:hint="eastAsia"/>
          <w:szCs w:val="21"/>
        </w:rPr>
        <w:t>将有助于</w:t>
      </w:r>
      <w:r w:rsidR="00F0044A">
        <w:rPr>
          <w:rFonts w:hint="eastAsia"/>
          <w:szCs w:val="21"/>
        </w:rPr>
        <w:t>构建大规模</w:t>
      </w:r>
      <w:r w:rsidR="00B12B36">
        <w:rPr>
          <w:rFonts w:hint="eastAsia"/>
          <w:szCs w:val="21"/>
        </w:rPr>
        <w:t>虚拟化</w:t>
      </w:r>
      <w:r w:rsidR="00F0044A">
        <w:rPr>
          <w:rFonts w:hint="eastAsia"/>
          <w:szCs w:val="21"/>
        </w:rPr>
        <w:t>网络和简化管理</w:t>
      </w:r>
      <w:r w:rsidR="009C499C" w:rsidRPr="005C67C1">
        <w:rPr>
          <w:rFonts w:hint="eastAsia"/>
          <w:i/>
        </w:rPr>
        <w:t>。</w:t>
      </w:r>
    </w:p>
    <w:sectPr w:rsidR="002A6F21" w:rsidRPr="005C67C1" w:rsidSect="002A6F21">
      <w:headerReference w:type="even" r:id="rId19"/>
      <w:footerReference w:type="even" r:id="rId20"/>
      <w:headerReference w:type="first" r:id="rId21"/>
      <w:footerReference w:type="first" r:id="rId22"/>
      <w:pgSz w:w="11907" w:h="17010"/>
      <w:pgMar w:top="1440" w:right="1797" w:bottom="1440" w:left="1797"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2FF6" w:rsidRDefault="00E22FF6">
      <w:r>
        <w:separator/>
      </w:r>
    </w:p>
  </w:endnote>
  <w:endnote w:type="continuationSeparator" w:id="1">
    <w:p w:rsidR="00E22FF6" w:rsidRDefault="00E22FF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_GB2312">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4968" w:rsidRDefault="00584968" w:rsidP="00712D85">
    <w:pPr>
      <w:pStyle w:val="ab"/>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4968" w:rsidRDefault="00584968" w:rsidP="00712D85">
    <w:pPr>
      <w:pStyle w:val="ab"/>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2FF6" w:rsidRDefault="00E22FF6">
      <w:r>
        <w:separator/>
      </w:r>
    </w:p>
  </w:footnote>
  <w:footnote w:type="continuationSeparator" w:id="1">
    <w:p w:rsidR="00E22FF6" w:rsidRDefault="00E22FF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4968" w:rsidRDefault="00584968" w:rsidP="00712D85">
    <w:pPr>
      <w:pStyle w:val="ac"/>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4968" w:rsidRDefault="00584968" w:rsidP="00712D85">
    <w:pPr>
      <w:pStyle w:val="ac"/>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72E9D"/>
    <w:multiLevelType w:val="hybridMultilevel"/>
    <w:tmpl w:val="EC3C3C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1332C79"/>
    <w:multiLevelType w:val="hybridMultilevel"/>
    <w:tmpl w:val="B992C34A"/>
    <w:lvl w:ilvl="0" w:tplc="C3949D9C">
      <w:start w:val="1"/>
      <w:numFmt w:val="decimal"/>
      <w:lvlText w:val="图%1."/>
      <w:lvlJc w:val="left"/>
      <w:pPr>
        <w:ind w:left="3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7E3E3B"/>
    <w:multiLevelType w:val="hybridMultilevel"/>
    <w:tmpl w:val="2626FD32"/>
    <w:lvl w:ilvl="0" w:tplc="C3949D9C">
      <w:start w:val="1"/>
      <w:numFmt w:val="decimal"/>
      <w:lvlText w:val="图%1."/>
      <w:lvlJc w:val="left"/>
      <w:pPr>
        <w:ind w:left="3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9E4635"/>
    <w:multiLevelType w:val="multilevel"/>
    <w:tmpl w:val="228A7056"/>
    <w:lvl w:ilvl="0">
      <w:start w:val="1"/>
      <w:numFmt w:val="decimal"/>
      <w:lvlText w:val="%1"/>
      <w:lvlJc w:val="left"/>
      <w:pPr>
        <w:tabs>
          <w:tab w:val="num" w:pos="432"/>
        </w:tabs>
        <w:ind w:left="432" w:hanging="432"/>
      </w:pPr>
      <w:rPr>
        <w:rFonts w:hint="eastAsia"/>
      </w:rPr>
    </w:lvl>
    <w:lvl w:ilvl="1">
      <w:start w:val="1"/>
      <w:numFmt w:val="bullet"/>
      <w:lvlText w:val=""/>
      <w:lvlJc w:val="left"/>
      <w:pPr>
        <w:tabs>
          <w:tab w:val="num" w:pos="576"/>
        </w:tabs>
        <w:ind w:left="576" w:hanging="576"/>
      </w:pPr>
      <w:rPr>
        <w:rFonts w:ascii="Wingdings" w:hAnsi="Wingdings" w:hint="default"/>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0EF16FCC"/>
    <w:multiLevelType w:val="hybridMultilevel"/>
    <w:tmpl w:val="D2AA82E2"/>
    <w:lvl w:ilvl="0" w:tplc="A5289496">
      <w:start w:val="1"/>
      <w:numFmt w:val="decimal"/>
      <w:lvlText w:val="图%1."/>
      <w:lvlJc w:val="left"/>
      <w:pPr>
        <w:ind w:left="300" w:hanging="420"/>
      </w:pPr>
      <w:rPr>
        <w:rFonts w:hint="eastAsia"/>
      </w:rPr>
    </w:lvl>
    <w:lvl w:ilvl="1" w:tplc="04090019" w:tentative="1">
      <w:start w:val="1"/>
      <w:numFmt w:val="lowerLetter"/>
      <w:lvlText w:val="%2)"/>
      <w:lvlJc w:val="left"/>
      <w:pPr>
        <w:ind w:left="720" w:hanging="420"/>
      </w:pPr>
    </w:lvl>
    <w:lvl w:ilvl="2" w:tplc="0409001B" w:tentative="1">
      <w:start w:val="1"/>
      <w:numFmt w:val="lowerRoman"/>
      <w:lvlText w:val="%3."/>
      <w:lvlJc w:val="right"/>
      <w:pPr>
        <w:ind w:left="1140" w:hanging="420"/>
      </w:pPr>
    </w:lvl>
    <w:lvl w:ilvl="3" w:tplc="0409000F" w:tentative="1">
      <w:start w:val="1"/>
      <w:numFmt w:val="decimal"/>
      <w:lvlText w:val="%4."/>
      <w:lvlJc w:val="left"/>
      <w:pPr>
        <w:ind w:left="1560" w:hanging="420"/>
      </w:pPr>
    </w:lvl>
    <w:lvl w:ilvl="4" w:tplc="04090019" w:tentative="1">
      <w:start w:val="1"/>
      <w:numFmt w:val="lowerLetter"/>
      <w:lvlText w:val="%5)"/>
      <w:lvlJc w:val="left"/>
      <w:pPr>
        <w:ind w:left="1980" w:hanging="420"/>
      </w:pPr>
    </w:lvl>
    <w:lvl w:ilvl="5" w:tplc="0409001B" w:tentative="1">
      <w:start w:val="1"/>
      <w:numFmt w:val="lowerRoman"/>
      <w:lvlText w:val="%6."/>
      <w:lvlJc w:val="right"/>
      <w:pPr>
        <w:ind w:left="2400" w:hanging="420"/>
      </w:pPr>
    </w:lvl>
    <w:lvl w:ilvl="6" w:tplc="0409000F" w:tentative="1">
      <w:start w:val="1"/>
      <w:numFmt w:val="decimal"/>
      <w:lvlText w:val="%7."/>
      <w:lvlJc w:val="left"/>
      <w:pPr>
        <w:ind w:left="2820" w:hanging="420"/>
      </w:pPr>
    </w:lvl>
    <w:lvl w:ilvl="7" w:tplc="04090019" w:tentative="1">
      <w:start w:val="1"/>
      <w:numFmt w:val="lowerLetter"/>
      <w:lvlText w:val="%8)"/>
      <w:lvlJc w:val="left"/>
      <w:pPr>
        <w:ind w:left="3240" w:hanging="420"/>
      </w:pPr>
    </w:lvl>
    <w:lvl w:ilvl="8" w:tplc="0409001B" w:tentative="1">
      <w:start w:val="1"/>
      <w:numFmt w:val="lowerRoman"/>
      <w:lvlText w:val="%9."/>
      <w:lvlJc w:val="right"/>
      <w:pPr>
        <w:ind w:left="3660" w:hanging="420"/>
      </w:pPr>
    </w:lvl>
  </w:abstractNum>
  <w:abstractNum w:abstractNumId="5">
    <w:nsid w:val="115D5663"/>
    <w:multiLevelType w:val="hybridMultilevel"/>
    <w:tmpl w:val="9A7C12F4"/>
    <w:lvl w:ilvl="0" w:tplc="04090001">
      <w:start w:val="1"/>
      <w:numFmt w:val="bullet"/>
      <w:lvlText w:val=""/>
      <w:lvlJc w:val="left"/>
      <w:pPr>
        <w:ind w:left="302" w:hanging="420"/>
      </w:pPr>
      <w:rPr>
        <w:rFonts w:ascii="Wingdings" w:hAnsi="Wingdings" w:hint="default"/>
      </w:rPr>
    </w:lvl>
    <w:lvl w:ilvl="1" w:tplc="04090019" w:tentative="1">
      <w:start w:val="1"/>
      <w:numFmt w:val="lowerLetter"/>
      <w:lvlText w:val="%2)"/>
      <w:lvlJc w:val="left"/>
      <w:pPr>
        <w:ind w:left="722" w:hanging="420"/>
      </w:pPr>
    </w:lvl>
    <w:lvl w:ilvl="2" w:tplc="0409001B" w:tentative="1">
      <w:start w:val="1"/>
      <w:numFmt w:val="lowerRoman"/>
      <w:lvlText w:val="%3."/>
      <w:lvlJc w:val="right"/>
      <w:pPr>
        <w:ind w:left="1142" w:hanging="420"/>
      </w:pPr>
    </w:lvl>
    <w:lvl w:ilvl="3" w:tplc="0409000F" w:tentative="1">
      <w:start w:val="1"/>
      <w:numFmt w:val="decimal"/>
      <w:lvlText w:val="%4."/>
      <w:lvlJc w:val="left"/>
      <w:pPr>
        <w:ind w:left="1562" w:hanging="420"/>
      </w:pPr>
    </w:lvl>
    <w:lvl w:ilvl="4" w:tplc="04090019" w:tentative="1">
      <w:start w:val="1"/>
      <w:numFmt w:val="lowerLetter"/>
      <w:lvlText w:val="%5)"/>
      <w:lvlJc w:val="left"/>
      <w:pPr>
        <w:ind w:left="1982" w:hanging="420"/>
      </w:pPr>
    </w:lvl>
    <w:lvl w:ilvl="5" w:tplc="0409001B" w:tentative="1">
      <w:start w:val="1"/>
      <w:numFmt w:val="lowerRoman"/>
      <w:lvlText w:val="%6."/>
      <w:lvlJc w:val="right"/>
      <w:pPr>
        <w:ind w:left="2402" w:hanging="420"/>
      </w:pPr>
    </w:lvl>
    <w:lvl w:ilvl="6" w:tplc="0409000F" w:tentative="1">
      <w:start w:val="1"/>
      <w:numFmt w:val="decimal"/>
      <w:lvlText w:val="%7."/>
      <w:lvlJc w:val="left"/>
      <w:pPr>
        <w:ind w:left="2822" w:hanging="420"/>
      </w:pPr>
    </w:lvl>
    <w:lvl w:ilvl="7" w:tplc="04090019" w:tentative="1">
      <w:start w:val="1"/>
      <w:numFmt w:val="lowerLetter"/>
      <w:lvlText w:val="%8)"/>
      <w:lvlJc w:val="left"/>
      <w:pPr>
        <w:ind w:left="3242" w:hanging="420"/>
      </w:pPr>
    </w:lvl>
    <w:lvl w:ilvl="8" w:tplc="0409001B" w:tentative="1">
      <w:start w:val="1"/>
      <w:numFmt w:val="lowerRoman"/>
      <w:lvlText w:val="%9."/>
      <w:lvlJc w:val="right"/>
      <w:pPr>
        <w:ind w:left="3662" w:hanging="420"/>
      </w:pPr>
    </w:lvl>
  </w:abstractNum>
  <w:abstractNum w:abstractNumId="6">
    <w:nsid w:val="1783267E"/>
    <w:multiLevelType w:val="hybridMultilevel"/>
    <w:tmpl w:val="B93CD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BAB15DC"/>
    <w:multiLevelType w:val="hybridMultilevel"/>
    <w:tmpl w:val="47A4B682"/>
    <w:lvl w:ilvl="0" w:tplc="5AA26006">
      <w:start w:val="1"/>
      <w:numFmt w:val="decimal"/>
      <w:lvlText w:val="图%1."/>
      <w:lvlJc w:val="left"/>
      <w:pPr>
        <w:ind w:left="300" w:hanging="420"/>
      </w:pPr>
      <w:rPr>
        <w:rFonts w:hint="eastAsia"/>
      </w:rPr>
    </w:lvl>
    <w:lvl w:ilvl="1" w:tplc="04090019" w:tentative="1">
      <w:start w:val="1"/>
      <w:numFmt w:val="lowerLetter"/>
      <w:lvlText w:val="%2)"/>
      <w:lvlJc w:val="left"/>
      <w:pPr>
        <w:ind w:left="720" w:hanging="420"/>
      </w:pPr>
    </w:lvl>
    <w:lvl w:ilvl="2" w:tplc="0409001B" w:tentative="1">
      <w:start w:val="1"/>
      <w:numFmt w:val="lowerRoman"/>
      <w:lvlText w:val="%3."/>
      <w:lvlJc w:val="right"/>
      <w:pPr>
        <w:ind w:left="1140" w:hanging="420"/>
      </w:pPr>
    </w:lvl>
    <w:lvl w:ilvl="3" w:tplc="0409000F" w:tentative="1">
      <w:start w:val="1"/>
      <w:numFmt w:val="decimal"/>
      <w:lvlText w:val="%4."/>
      <w:lvlJc w:val="left"/>
      <w:pPr>
        <w:ind w:left="1560" w:hanging="420"/>
      </w:pPr>
    </w:lvl>
    <w:lvl w:ilvl="4" w:tplc="04090019" w:tentative="1">
      <w:start w:val="1"/>
      <w:numFmt w:val="lowerLetter"/>
      <w:lvlText w:val="%5)"/>
      <w:lvlJc w:val="left"/>
      <w:pPr>
        <w:ind w:left="1980" w:hanging="420"/>
      </w:pPr>
    </w:lvl>
    <w:lvl w:ilvl="5" w:tplc="0409001B" w:tentative="1">
      <w:start w:val="1"/>
      <w:numFmt w:val="lowerRoman"/>
      <w:lvlText w:val="%6."/>
      <w:lvlJc w:val="right"/>
      <w:pPr>
        <w:ind w:left="2400" w:hanging="420"/>
      </w:pPr>
    </w:lvl>
    <w:lvl w:ilvl="6" w:tplc="0409000F" w:tentative="1">
      <w:start w:val="1"/>
      <w:numFmt w:val="decimal"/>
      <w:lvlText w:val="%7."/>
      <w:lvlJc w:val="left"/>
      <w:pPr>
        <w:ind w:left="2820" w:hanging="420"/>
      </w:pPr>
    </w:lvl>
    <w:lvl w:ilvl="7" w:tplc="04090019" w:tentative="1">
      <w:start w:val="1"/>
      <w:numFmt w:val="lowerLetter"/>
      <w:lvlText w:val="%8)"/>
      <w:lvlJc w:val="left"/>
      <w:pPr>
        <w:ind w:left="3240" w:hanging="420"/>
      </w:pPr>
    </w:lvl>
    <w:lvl w:ilvl="8" w:tplc="0409001B" w:tentative="1">
      <w:start w:val="1"/>
      <w:numFmt w:val="lowerRoman"/>
      <w:lvlText w:val="%9."/>
      <w:lvlJc w:val="right"/>
      <w:pPr>
        <w:ind w:left="3660" w:hanging="420"/>
      </w:pPr>
    </w:lvl>
  </w:abstractNum>
  <w:abstractNum w:abstractNumId="8">
    <w:nsid w:val="1EBB31A0"/>
    <w:multiLevelType w:val="multilevel"/>
    <w:tmpl w:val="228A7056"/>
    <w:lvl w:ilvl="0">
      <w:start w:val="1"/>
      <w:numFmt w:val="decimal"/>
      <w:lvlText w:val="%1"/>
      <w:lvlJc w:val="left"/>
      <w:pPr>
        <w:tabs>
          <w:tab w:val="num" w:pos="432"/>
        </w:tabs>
        <w:ind w:left="432" w:hanging="432"/>
      </w:pPr>
      <w:rPr>
        <w:rFonts w:hint="eastAsia"/>
      </w:rPr>
    </w:lvl>
    <w:lvl w:ilvl="1">
      <w:start w:val="1"/>
      <w:numFmt w:val="bullet"/>
      <w:lvlText w:val=""/>
      <w:lvlJc w:val="left"/>
      <w:pPr>
        <w:tabs>
          <w:tab w:val="num" w:pos="576"/>
        </w:tabs>
        <w:ind w:left="576" w:hanging="576"/>
      </w:pPr>
      <w:rPr>
        <w:rFonts w:ascii="Wingdings" w:hAnsi="Wingdings" w:hint="default"/>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nsid w:val="32AA598C"/>
    <w:multiLevelType w:val="hybridMultilevel"/>
    <w:tmpl w:val="42C869DE"/>
    <w:lvl w:ilvl="0" w:tplc="04090001">
      <w:start w:val="1"/>
      <w:numFmt w:val="bullet"/>
      <w:lvlText w:val=""/>
      <w:lvlJc w:val="left"/>
      <w:pPr>
        <w:ind w:left="302" w:hanging="420"/>
      </w:pPr>
      <w:rPr>
        <w:rFonts w:ascii="Wingdings" w:hAnsi="Wingdings" w:hint="default"/>
      </w:rPr>
    </w:lvl>
    <w:lvl w:ilvl="1" w:tplc="04090019" w:tentative="1">
      <w:start w:val="1"/>
      <w:numFmt w:val="lowerLetter"/>
      <w:lvlText w:val="%2)"/>
      <w:lvlJc w:val="left"/>
      <w:pPr>
        <w:ind w:left="722" w:hanging="420"/>
      </w:pPr>
    </w:lvl>
    <w:lvl w:ilvl="2" w:tplc="0409001B" w:tentative="1">
      <w:start w:val="1"/>
      <w:numFmt w:val="lowerRoman"/>
      <w:lvlText w:val="%3."/>
      <w:lvlJc w:val="right"/>
      <w:pPr>
        <w:ind w:left="1142" w:hanging="420"/>
      </w:pPr>
    </w:lvl>
    <w:lvl w:ilvl="3" w:tplc="0409000F" w:tentative="1">
      <w:start w:val="1"/>
      <w:numFmt w:val="decimal"/>
      <w:lvlText w:val="%4."/>
      <w:lvlJc w:val="left"/>
      <w:pPr>
        <w:ind w:left="1562" w:hanging="420"/>
      </w:pPr>
    </w:lvl>
    <w:lvl w:ilvl="4" w:tplc="04090019" w:tentative="1">
      <w:start w:val="1"/>
      <w:numFmt w:val="lowerLetter"/>
      <w:lvlText w:val="%5)"/>
      <w:lvlJc w:val="left"/>
      <w:pPr>
        <w:ind w:left="1982" w:hanging="420"/>
      </w:pPr>
    </w:lvl>
    <w:lvl w:ilvl="5" w:tplc="0409001B" w:tentative="1">
      <w:start w:val="1"/>
      <w:numFmt w:val="lowerRoman"/>
      <w:lvlText w:val="%6."/>
      <w:lvlJc w:val="right"/>
      <w:pPr>
        <w:ind w:left="2402" w:hanging="420"/>
      </w:pPr>
    </w:lvl>
    <w:lvl w:ilvl="6" w:tplc="0409000F" w:tentative="1">
      <w:start w:val="1"/>
      <w:numFmt w:val="decimal"/>
      <w:lvlText w:val="%7."/>
      <w:lvlJc w:val="left"/>
      <w:pPr>
        <w:ind w:left="2822" w:hanging="420"/>
      </w:pPr>
    </w:lvl>
    <w:lvl w:ilvl="7" w:tplc="04090019" w:tentative="1">
      <w:start w:val="1"/>
      <w:numFmt w:val="lowerLetter"/>
      <w:lvlText w:val="%8)"/>
      <w:lvlJc w:val="left"/>
      <w:pPr>
        <w:ind w:left="3242" w:hanging="420"/>
      </w:pPr>
    </w:lvl>
    <w:lvl w:ilvl="8" w:tplc="0409001B" w:tentative="1">
      <w:start w:val="1"/>
      <w:numFmt w:val="lowerRoman"/>
      <w:lvlText w:val="%9."/>
      <w:lvlJc w:val="right"/>
      <w:pPr>
        <w:ind w:left="3662" w:hanging="420"/>
      </w:pPr>
    </w:lvl>
  </w:abstractNum>
  <w:abstractNum w:abstractNumId="10">
    <w:nsid w:val="33690119"/>
    <w:multiLevelType w:val="multilevel"/>
    <w:tmpl w:val="9DF8B790"/>
    <w:lvl w:ilvl="0">
      <w:start w:val="1"/>
      <w:numFmt w:val="decimal"/>
      <w:lvlText w:val="%1"/>
      <w:lvlJc w:val="left"/>
      <w:pPr>
        <w:tabs>
          <w:tab w:val="num" w:pos="432"/>
        </w:tabs>
        <w:ind w:left="432" w:hanging="432"/>
      </w:pPr>
      <w:rPr>
        <w:rFonts w:hint="eastAsia"/>
      </w:rPr>
    </w:lvl>
    <w:lvl w:ilvl="1">
      <w:start w:val="1"/>
      <w:numFmt w:val="decimal"/>
      <w:lvlText w:val="%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1">
    <w:nsid w:val="33A33E9F"/>
    <w:multiLevelType w:val="multilevel"/>
    <w:tmpl w:val="228A7056"/>
    <w:lvl w:ilvl="0">
      <w:start w:val="1"/>
      <w:numFmt w:val="decimal"/>
      <w:lvlText w:val="%1"/>
      <w:lvlJc w:val="left"/>
      <w:pPr>
        <w:tabs>
          <w:tab w:val="num" w:pos="432"/>
        </w:tabs>
        <w:ind w:left="432" w:hanging="432"/>
      </w:pPr>
      <w:rPr>
        <w:rFonts w:hint="eastAsia"/>
      </w:rPr>
    </w:lvl>
    <w:lvl w:ilvl="1">
      <w:start w:val="1"/>
      <w:numFmt w:val="bullet"/>
      <w:lvlText w:val=""/>
      <w:lvlJc w:val="left"/>
      <w:pPr>
        <w:tabs>
          <w:tab w:val="num" w:pos="576"/>
        </w:tabs>
        <w:ind w:left="576" w:hanging="576"/>
      </w:pPr>
      <w:rPr>
        <w:rFonts w:ascii="Wingdings" w:hAnsi="Wingdings" w:hint="default"/>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2">
    <w:nsid w:val="3E3F3B9C"/>
    <w:multiLevelType w:val="hybridMultilevel"/>
    <w:tmpl w:val="334A1D88"/>
    <w:lvl w:ilvl="0" w:tplc="0409000F">
      <w:start w:val="1"/>
      <w:numFmt w:val="decimal"/>
      <w:lvlText w:val="%1."/>
      <w:lvlJc w:val="left"/>
      <w:pPr>
        <w:ind w:left="302" w:hanging="420"/>
      </w:pPr>
    </w:lvl>
    <w:lvl w:ilvl="1" w:tplc="04090019" w:tentative="1">
      <w:start w:val="1"/>
      <w:numFmt w:val="lowerLetter"/>
      <w:lvlText w:val="%2)"/>
      <w:lvlJc w:val="left"/>
      <w:pPr>
        <w:ind w:left="722" w:hanging="420"/>
      </w:pPr>
    </w:lvl>
    <w:lvl w:ilvl="2" w:tplc="0409001B" w:tentative="1">
      <w:start w:val="1"/>
      <w:numFmt w:val="lowerRoman"/>
      <w:lvlText w:val="%3."/>
      <w:lvlJc w:val="right"/>
      <w:pPr>
        <w:ind w:left="1142" w:hanging="420"/>
      </w:pPr>
    </w:lvl>
    <w:lvl w:ilvl="3" w:tplc="0409000F" w:tentative="1">
      <w:start w:val="1"/>
      <w:numFmt w:val="decimal"/>
      <w:lvlText w:val="%4."/>
      <w:lvlJc w:val="left"/>
      <w:pPr>
        <w:ind w:left="1562" w:hanging="420"/>
      </w:pPr>
    </w:lvl>
    <w:lvl w:ilvl="4" w:tplc="04090019" w:tentative="1">
      <w:start w:val="1"/>
      <w:numFmt w:val="lowerLetter"/>
      <w:lvlText w:val="%5)"/>
      <w:lvlJc w:val="left"/>
      <w:pPr>
        <w:ind w:left="1982" w:hanging="420"/>
      </w:pPr>
    </w:lvl>
    <w:lvl w:ilvl="5" w:tplc="0409001B" w:tentative="1">
      <w:start w:val="1"/>
      <w:numFmt w:val="lowerRoman"/>
      <w:lvlText w:val="%6."/>
      <w:lvlJc w:val="right"/>
      <w:pPr>
        <w:ind w:left="2402" w:hanging="420"/>
      </w:pPr>
    </w:lvl>
    <w:lvl w:ilvl="6" w:tplc="0409000F" w:tentative="1">
      <w:start w:val="1"/>
      <w:numFmt w:val="decimal"/>
      <w:lvlText w:val="%7."/>
      <w:lvlJc w:val="left"/>
      <w:pPr>
        <w:ind w:left="2822" w:hanging="420"/>
      </w:pPr>
    </w:lvl>
    <w:lvl w:ilvl="7" w:tplc="04090019" w:tentative="1">
      <w:start w:val="1"/>
      <w:numFmt w:val="lowerLetter"/>
      <w:lvlText w:val="%8)"/>
      <w:lvlJc w:val="left"/>
      <w:pPr>
        <w:ind w:left="3242" w:hanging="420"/>
      </w:pPr>
    </w:lvl>
    <w:lvl w:ilvl="8" w:tplc="0409001B" w:tentative="1">
      <w:start w:val="1"/>
      <w:numFmt w:val="lowerRoman"/>
      <w:lvlText w:val="%9."/>
      <w:lvlJc w:val="right"/>
      <w:pPr>
        <w:ind w:left="3662" w:hanging="420"/>
      </w:pPr>
    </w:lvl>
  </w:abstractNum>
  <w:abstractNum w:abstractNumId="13">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3780" w:firstLine="0"/>
      </w:pPr>
      <w:rPr>
        <w:rFonts w:ascii="Arial" w:eastAsia="黑体" w:hAnsi="Arial" w:hint="default"/>
        <w:b w:val="0"/>
        <w:i w:val="0"/>
        <w:sz w:val="18"/>
        <w:szCs w:val="18"/>
      </w:rPr>
    </w:lvl>
    <w:lvl w:ilvl="8">
      <w:start w:val="1"/>
      <w:numFmt w:val="decimal"/>
      <w:lvlRestart w:val="0"/>
      <w:pStyle w:val="a0"/>
      <w:suff w:val="space"/>
      <w:lvlText w:val="表%9"/>
      <w:lvlJc w:val="center"/>
      <w:pPr>
        <w:ind w:left="0" w:firstLine="0"/>
      </w:pPr>
      <w:rPr>
        <w:rFonts w:ascii="Arial" w:eastAsia="黑体" w:hAnsi="Arial" w:hint="default"/>
        <w:b w:val="0"/>
        <w:i w:val="0"/>
        <w:sz w:val="18"/>
        <w:szCs w:val="18"/>
      </w:rPr>
    </w:lvl>
  </w:abstractNum>
  <w:abstractNum w:abstractNumId="14">
    <w:nsid w:val="5BFF0987"/>
    <w:multiLevelType w:val="hybridMultilevel"/>
    <w:tmpl w:val="44BC5048"/>
    <w:lvl w:ilvl="0" w:tplc="04090001">
      <w:start w:val="1"/>
      <w:numFmt w:val="bullet"/>
      <w:lvlText w:val=""/>
      <w:lvlJc w:val="left"/>
      <w:pPr>
        <w:ind w:left="302" w:hanging="420"/>
      </w:pPr>
      <w:rPr>
        <w:rFonts w:ascii="Wingdings" w:hAnsi="Wingdings" w:hint="default"/>
      </w:rPr>
    </w:lvl>
    <w:lvl w:ilvl="1" w:tplc="04090019" w:tentative="1">
      <w:start w:val="1"/>
      <w:numFmt w:val="lowerLetter"/>
      <w:lvlText w:val="%2)"/>
      <w:lvlJc w:val="left"/>
      <w:pPr>
        <w:ind w:left="722" w:hanging="420"/>
      </w:pPr>
    </w:lvl>
    <w:lvl w:ilvl="2" w:tplc="0409001B" w:tentative="1">
      <w:start w:val="1"/>
      <w:numFmt w:val="lowerRoman"/>
      <w:lvlText w:val="%3."/>
      <w:lvlJc w:val="right"/>
      <w:pPr>
        <w:ind w:left="1142" w:hanging="420"/>
      </w:pPr>
    </w:lvl>
    <w:lvl w:ilvl="3" w:tplc="0409000F" w:tentative="1">
      <w:start w:val="1"/>
      <w:numFmt w:val="decimal"/>
      <w:lvlText w:val="%4."/>
      <w:lvlJc w:val="left"/>
      <w:pPr>
        <w:ind w:left="1562" w:hanging="420"/>
      </w:pPr>
    </w:lvl>
    <w:lvl w:ilvl="4" w:tplc="04090019" w:tentative="1">
      <w:start w:val="1"/>
      <w:numFmt w:val="lowerLetter"/>
      <w:lvlText w:val="%5)"/>
      <w:lvlJc w:val="left"/>
      <w:pPr>
        <w:ind w:left="1982" w:hanging="420"/>
      </w:pPr>
    </w:lvl>
    <w:lvl w:ilvl="5" w:tplc="0409001B" w:tentative="1">
      <w:start w:val="1"/>
      <w:numFmt w:val="lowerRoman"/>
      <w:lvlText w:val="%6."/>
      <w:lvlJc w:val="right"/>
      <w:pPr>
        <w:ind w:left="2402" w:hanging="420"/>
      </w:pPr>
    </w:lvl>
    <w:lvl w:ilvl="6" w:tplc="0409000F" w:tentative="1">
      <w:start w:val="1"/>
      <w:numFmt w:val="decimal"/>
      <w:lvlText w:val="%7."/>
      <w:lvlJc w:val="left"/>
      <w:pPr>
        <w:ind w:left="2822" w:hanging="420"/>
      </w:pPr>
    </w:lvl>
    <w:lvl w:ilvl="7" w:tplc="04090019" w:tentative="1">
      <w:start w:val="1"/>
      <w:numFmt w:val="lowerLetter"/>
      <w:lvlText w:val="%8)"/>
      <w:lvlJc w:val="left"/>
      <w:pPr>
        <w:ind w:left="3242" w:hanging="420"/>
      </w:pPr>
    </w:lvl>
    <w:lvl w:ilvl="8" w:tplc="0409001B" w:tentative="1">
      <w:start w:val="1"/>
      <w:numFmt w:val="lowerRoman"/>
      <w:lvlText w:val="%9."/>
      <w:lvlJc w:val="right"/>
      <w:pPr>
        <w:ind w:left="3662" w:hanging="420"/>
      </w:pPr>
    </w:lvl>
  </w:abstractNum>
  <w:abstractNum w:abstractNumId="15">
    <w:nsid w:val="60D51EEE"/>
    <w:multiLevelType w:val="hybridMultilevel"/>
    <w:tmpl w:val="70B681A8"/>
    <w:lvl w:ilvl="0" w:tplc="0409000F">
      <w:start w:val="1"/>
      <w:numFmt w:val="decimal"/>
      <w:lvlText w:val="%1."/>
      <w:lvlJc w:val="left"/>
      <w:pPr>
        <w:ind w:left="302" w:hanging="420"/>
      </w:pPr>
    </w:lvl>
    <w:lvl w:ilvl="1" w:tplc="04090019" w:tentative="1">
      <w:start w:val="1"/>
      <w:numFmt w:val="lowerLetter"/>
      <w:lvlText w:val="%2)"/>
      <w:lvlJc w:val="left"/>
      <w:pPr>
        <w:ind w:left="722" w:hanging="420"/>
      </w:pPr>
    </w:lvl>
    <w:lvl w:ilvl="2" w:tplc="0409001B" w:tentative="1">
      <w:start w:val="1"/>
      <w:numFmt w:val="lowerRoman"/>
      <w:lvlText w:val="%3."/>
      <w:lvlJc w:val="right"/>
      <w:pPr>
        <w:ind w:left="1142" w:hanging="420"/>
      </w:pPr>
    </w:lvl>
    <w:lvl w:ilvl="3" w:tplc="0409000F" w:tentative="1">
      <w:start w:val="1"/>
      <w:numFmt w:val="decimal"/>
      <w:lvlText w:val="%4."/>
      <w:lvlJc w:val="left"/>
      <w:pPr>
        <w:ind w:left="1562" w:hanging="420"/>
      </w:pPr>
    </w:lvl>
    <w:lvl w:ilvl="4" w:tplc="04090019" w:tentative="1">
      <w:start w:val="1"/>
      <w:numFmt w:val="lowerLetter"/>
      <w:lvlText w:val="%5)"/>
      <w:lvlJc w:val="left"/>
      <w:pPr>
        <w:ind w:left="1982" w:hanging="420"/>
      </w:pPr>
    </w:lvl>
    <w:lvl w:ilvl="5" w:tplc="0409001B" w:tentative="1">
      <w:start w:val="1"/>
      <w:numFmt w:val="lowerRoman"/>
      <w:lvlText w:val="%6."/>
      <w:lvlJc w:val="right"/>
      <w:pPr>
        <w:ind w:left="2402" w:hanging="420"/>
      </w:pPr>
    </w:lvl>
    <w:lvl w:ilvl="6" w:tplc="0409000F" w:tentative="1">
      <w:start w:val="1"/>
      <w:numFmt w:val="decimal"/>
      <w:lvlText w:val="%7."/>
      <w:lvlJc w:val="left"/>
      <w:pPr>
        <w:ind w:left="2822" w:hanging="420"/>
      </w:pPr>
    </w:lvl>
    <w:lvl w:ilvl="7" w:tplc="04090019" w:tentative="1">
      <w:start w:val="1"/>
      <w:numFmt w:val="lowerLetter"/>
      <w:lvlText w:val="%8)"/>
      <w:lvlJc w:val="left"/>
      <w:pPr>
        <w:ind w:left="3242" w:hanging="420"/>
      </w:pPr>
    </w:lvl>
    <w:lvl w:ilvl="8" w:tplc="0409001B" w:tentative="1">
      <w:start w:val="1"/>
      <w:numFmt w:val="lowerRoman"/>
      <w:lvlText w:val="%9."/>
      <w:lvlJc w:val="right"/>
      <w:pPr>
        <w:ind w:left="3662" w:hanging="420"/>
      </w:pPr>
    </w:lvl>
  </w:abstractNum>
  <w:abstractNum w:abstractNumId="16">
    <w:nsid w:val="63546429"/>
    <w:multiLevelType w:val="multilevel"/>
    <w:tmpl w:val="FE4653A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7">
    <w:nsid w:val="65262052"/>
    <w:multiLevelType w:val="multilevel"/>
    <w:tmpl w:val="228A7056"/>
    <w:lvl w:ilvl="0">
      <w:start w:val="1"/>
      <w:numFmt w:val="decimal"/>
      <w:lvlText w:val="%1"/>
      <w:lvlJc w:val="left"/>
      <w:pPr>
        <w:tabs>
          <w:tab w:val="num" w:pos="432"/>
        </w:tabs>
        <w:ind w:left="432" w:hanging="432"/>
      </w:pPr>
      <w:rPr>
        <w:rFonts w:hint="eastAsia"/>
      </w:rPr>
    </w:lvl>
    <w:lvl w:ilvl="1">
      <w:start w:val="1"/>
      <w:numFmt w:val="bullet"/>
      <w:lvlText w:val=""/>
      <w:lvlJc w:val="left"/>
      <w:pPr>
        <w:tabs>
          <w:tab w:val="num" w:pos="576"/>
        </w:tabs>
        <w:ind w:left="576" w:hanging="576"/>
      </w:pPr>
      <w:rPr>
        <w:rFonts w:ascii="Wingdings" w:hAnsi="Wingdings" w:hint="default"/>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8">
    <w:nsid w:val="65E13960"/>
    <w:multiLevelType w:val="hybridMultilevel"/>
    <w:tmpl w:val="D0B43190"/>
    <w:lvl w:ilvl="0" w:tplc="0F220276">
      <w:start w:val="1"/>
      <w:numFmt w:val="bullet"/>
      <w:pStyle w:val="a1"/>
      <w:lvlText w:val=""/>
      <w:lvlJc w:val="left"/>
      <w:pPr>
        <w:tabs>
          <w:tab w:val="num" w:pos="1644"/>
        </w:tabs>
        <w:ind w:left="1644" w:hanging="510"/>
      </w:pPr>
      <w:rPr>
        <w:rFonts w:ascii="Wingdings" w:hAnsi="Wingdings" w:cs="Wingdings" w:hint="default"/>
        <w:color w:val="000000"/>
        <w:sz w:val="13"/>
        <w:szCs w:val="13"/>
        <w:u w:val="no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nsid w:val="7765256C"/>
    <w:multiLevelType w:val="hybridMultilevel"/>
    <w:tmpl w:val="BF80173E"/>
    <w:lvl w:ilvl="0" w:tplc="04090001">
      <w:start w:val="1"/>
      <w:numFmt w:val="bullet"/>
      <w:lvlText w:val=""/>
      <w:lvlJc w:val="left"/>
      <w:pPr>
        <w:ind w:left="300" w:hanging="420"/>
      </w:pPr>
      <w:rPr>
        <w:rFonts w:ascii="Wingdings" w:hAnsi="Wingdings" w:hint="default"/>
      </w:rPr>
    </w:lvl>
    <w:lvl w:ilvl="1" w:tplc="04090003" w:tentative="1">
      <w:start w:val="1"/>
      <w:numFmt w:val="bullet"/>
      <w:lvlText w:val=""/>
      <w:lvlJc w:val="left"/>
      <w:pPr>
        <w:ind w:left="720" w:hanging="420"/>
      </w:pPr>
      <w:rPr>
        <w:rFonts w:ascii="Wingdings" w:hAnsi="Wingdings" w:hint="default"/>
      </w:rPr>
    </w:lvl>
    <w:lvl w:ilvl="2" w:tplc="04090005" w:tentative="1">
      <w:start w:val="1"/>
      <w:numFmt w:val="bullet"/>
      <w:lvlText w:val=""/>
      <w:lvlJc w:val="left"/>
      <w:pPr>
        <w:ind w:left="1140" w:hanging="420"/>
      </w:pPr>
      <w:rPr>
        <w:rFonts w:ascii="Wingdings" w:hAnsi="Wingdings" w:hint="default"/>
      </w:rPr>
    </w:lvl>
    <w:lvl w:ilvl="3" w:tplc="04090001" w:tentative="1">
      <w:start w:val="1"/>
      <w:numFmt w:val="bullet"/>
      <w:lvlText w:val=""/>
      <w:lvlJc w:val="left"/>
      <w:pPr>
        <w:ind w:left="1560" w:hanging="420"/>
      </w:pPr>
      <w:rPr>
        <w:rFonts w:ascii="Wingdings" w:hAnsi="Wingdings" w:hint="default"/>
      </w:rPr>
    </w:lvl>
    <w:lvl w:ilvl="4" w:tplc="04090003" w:tentative="1">
      <w:start w:val="1"/>
      <w:numFmt w:val="bullet"/>
      <w:lvlText w:val=""/>
      <w:lvlJc w:val="left"/>
      <w:pPr>
        <w:ind w:left="1980" w:hanging="420"/>
      </w:pPr>
      <w:rPr>
        <w:rFonts w:ascii="Wingdings" w:hAnsi="Wingdings" w:hint="default"/>
      </w:rPr>
    </w:lvl>
    <w:lvl w:ilvl="5" w:tplc="04090005" w:tentative="1">
      <w:start w:val="1"/>
      <w:numFmt w:val="bullet"/>
      <w:lvlText w:val=""/>
      <w:lvlJc w:val="left"/>
      <w:pPr>
        <w:ind w:left="2400" w:hanging="420"/>
      </w:pPr>
      <w:rPr>
        <w:rFonts w:ascii="Wingdings" w:hAnsi="Wingdings" w:hint="default"/>
      </w:rPr>
    </w:lvl>
    <w:lvl w:ilvl="6" w:tplc="04090001" w:tentative="1">
      <w:start w:val="1"/>
      <w:numFmt w:val="bullet"/>
      <w:lvlText w:val=""/>
      <w:lvlJc w:val="left"/>
      <w:pPr>
        <w:ind w:left="2820" w:hanging="420"/>
      </w:pPr>
      <w:rPr>
        <w:rFonts w:ascii="Wingdings" w:hAnsi="Wingdings" w:hint="default"/>
      </w:rPr>
    </w:lvl>
    <w:lvl w:ilvl="7" w:tplc="04090003" w:tentative="1">
      <w:start w:val="1"/>
      <w:numFmt w:val="bullet"/>
      <w:lvlText w:val=""/>
      <w:lvlJc w:val="left"/>
      <w:pPr>
        <w:ind w:left="3240" w:hanging="420"/>
      </w:pPr>
      <w:rPr>
        <w:rFonts w:ascii="Wingdings" w:hAnsi="Wingdings" w:hint="default"/>
      </w:rPr>
    </w:lvl>
    <w:lvl w:ilvl="8" w:tplc="04090005" w:tentative="1">
      <w:start w:val="1"/>
      <w:numFmt w:val="bullet"/>
      <w:lvlText w:val=""/>
      <w:lvlJc w:val="left"/>
      <w:pPr>
        <w:ind w:left="3660" w:hanging="420"/>
      </w:pPr>
      <w:rPr>
        <w:rFonts w:ascii="Wingdings" w:hAnsi="Wingdings" w:hint="default"/>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18"/>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2"/>
  </w:num>
  <w:num w:numId="9">
    <w:abstractNumId w:val="4"/>
  </w:num>
  <w:num w:numId="10">
    <w:abstractNumId w:val="7"/>
  </w:num>
  <w:num w:numId="11">
    <w:abstractNumId w:val="12"/>
  </w:num>
  <w:num w:numId="12">
    <w:abstractNumId w:val="16"/>
  </w:num>
  <w:num w:numId="13">
    <w:abstractNumId w:val="16"/>
  </w:num>
  <w:num w:numId="14">
    <w:abstractNumId w:val="15"/>
  </w:num>
  <w:num w:numId="15">
    <w:abstractNumId w:val="10"/>
  </w:num>
  <w:num w:numId="16">
    <w:abstractNumId w:val="19"/>
  </w:num>
  <w:num w:numId="17">
    <w:abstractNumId w:val="0"/>
  </w:num>
  <w:num w:numId="18">
    <w:abstractNumId w:val="6"/>
  </w:num>
  <w:num w:numId="19">
    <w:abstractNumId w:val="9"/>
  </w:num>
  <w:num w:numId="20">
    <w:abstractNumId w:val="14"/>
  </w:num>
  <w:num w:numId="21">
    <w:abstractNumId w:val="5"/>
  </w:num>
  <w:num w:numId="22">
    <w:abstractNumId w:val="3"/>
  </w:num>
  <w:num w:numId="23">
    <w:abstractNumId w:val="17"/>
  </w:num>
  <w:num w:numId="24">
    <w:abstractNumId w:val="8"/>
  </w:num>
  <w:num w:numId="25">
    <w:abstractNumId w:val="11"/>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stylePaneFormatFilter w:val="3F01"/>
  <w:trackRevisions/>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87792"/>
    <w:rsid w:val="00000184"/>
    <w:rsid w:val="00002BF3"/>
    <w:rsid w:val="00003D28"/>
    <w:rsid w:val="00004C59"/>
    <w:rsid w:val="000064BE"/>
    <w:rsid w:val="000121BD"/>
    <w:rsid w:val="00012ECD"/>
    <w:rsid w:val="00013E3B"/>
    <w:rsid w:val="00014B65"/>
    <w:rsid w:val="000213DD"/>
    <w:rsid w:val="00023274"/>
    <w:rsid w:val="00026BEC"/>
    <w:rsid w:val="00027965"/>
    <w:rsid w:val="00027ACB"/>
    <w:rsid w:val="00036653"/>
    <w:rsid w:val="000372A9"/>
    <w:rsid w:val="0004026D"/>
    <w:rsid w:val="00040F8D"/>
    <w:rsid w:val="000441A1"/>
    <w:rsid w:val="00044C0B"/>
    <w:rsid w:val="00045E30"/>
    <w:rsid w:val="00046FE7"/>
    <w:rsid w:val="00051293"/>
    <w:rsid w:val="0005234D"/>
    <w:rsid w:val="00052ACE"/>
    <w:rsid w:val="0005322D"/>
    <w:rsid w:val="000547A9"/>
    <w:rsid w:val="000550EC"/>
    <w:rsid w:val="00055320"/>
    <w:rsid w:val="00056660"/>
    <w:rsid w:val="000572F1"/>
    <w:rsid w:val="00060A7F"/>
    <w:rsid w:val="00061EE8"/>
    <w:rsid w:val="00063EC4"/>
    <w:rsid w:val="00064721"/>
    <w:rsid w:val="00066A94"/>
    <w:rsid w:val="00067F76"/>
    <w:rsid w:val="00070D1E"/>
    <w:rsid w:val="0007186F"/>
    <w:rsid w:val="000718F1"/>
    <w:rsid w:val="00072799"/>
    <w:rsid w:val="0007401E"/>
    <w:rsid w:val="000740B6"/>
    <w:rsid w:val="0007445C"/>
    <w:rsid w:val="000779CF"/>
    <w:rsid w:val="00080A51"/>
    <w:rsid w:val="00080C54"/>
    <w:rsid w:val="000822BF"/>
    <w:rsid w:val="00082901"/>
    <w:rsid w:val="000845DD"/>
    <w:rsid w:val="000865DF"/>
    <w:rsid w:val="00086C42"/>
    <w:rsid w:val="00086F22"/>
    <w:rsid w:val="00091219"/>
    <w:rsid w:val="00092B6C"/>
    <w:rsid w:val="00095318"/>
    <w:rsid w:val="0009558E"/>
    <w:rsid w:val="00095E55"/>
    <w:rsid w:val="000976C9"/>
    <w:rsid w:val="000A0BD0"/>
    <w:rsid w:val="000A1E6C"/>
    <w:rsid w:val="000A442E"/>
    <w:rsid w:val="000A4F21"/>
    <w:rsid w:val="000A5497"/>
    <w:rsid w:val="000B3D91"/>
    <w:rsid w:val="000B3DD1"/>
    <w:rsid w:val="000B3DF0"/>
    <w:rsid w:val="000B41CB"/>
    <w:rsid w:val="000B5DB4"/>
    <w:rsid w:val="000C188B"/>
    <w:rsid w:val="000C19BF"/>
    <w:rsid w:val="000C4373"/>
    <w:rsid w:val="000C6FFE"/>
    <w:rsid w:val="000D005B"/>
    <w:rsid w:val="000D311C"/>
    <w:rsid w:val="000D5970"/>
    <w:rsid w:val="000D7283"/>
    <w:rsid w:val="000E15F6"/>
    <w:rsid w:val="000E4B85"/>
    <w:rsid w:val="000E4FE1"/>
    <w:rsid w:val="000E565A"/>
    <w:rsid w:val="000E5A88"/>
    <w:rsid w:val="000F3D8C"/>
    <w:rsid w:val="000F417A"/>
    <w:rsid w:val="000F4F5D"/>
    <w:rsid w:val="000F7433"/>
    <w:rsid w:val="000F7667"/>
    <w:rsid w:val="0010084C"/>
    <w:rsid w:val="00100E32"/>
    <w:rsid w:val="001025B9"/>
    <w:rsid w:val="001048ED"/>
    <w:rsid w:val="00107CDF"/>
    <w:rsid w:val="001114A4"/>
    <w:rsid w:val="001138A0"/>
    <w:rsid w:val="001143F7"/>
    <w:rsid w:val="0011627E"/>
    <w:rsid w:val="00117D43"/>
    <w:rsid w:val="0012067B"/>
    <w:rsid w:val="0012198D"/>
    <w:rsid w:val="0012311E"/>
    <w:rsid w:val="001243C8"/>
    <w:rsid w:val="0012642A"/>
    <w:rsid w:val="00126C9B"/>
    <w:rsid w:val="0012704C"/>
    <w:rsid w:val="001270E6"/>
    <w:rsid w:val="00130149"/>
    <w:rsid w:val="00131059"/>
    <w:rsid w:val="00132571"/>
    <w:rsid w:val="001327A4"/>
    <w:rsid w:val="0013338A"/>
    <w:rsid w:val="001335F0"/>
    <w:rsid w:val="001353BD"/>
    <w:rsid w:val="00136B9A"/>
    <w:rsid w:val="00137652"/>
    <w:rsid w:val="0014117A"/>
    <w:rsid w:val="001433B1"/>
    <w:rsid w:val="00145C45"/>
    <w:rsid w:val="00146F76"/>
    <w:rsid w:val="00153292"/>
    <w:rsid w:val="00153E2B"/>
    <w:rsid w:val="00153EAF"/>
    <w:rsid w:val="001555A3"/>
    <w:rsid w:val="0016342C"/>
    <w:rsid w:val="00164C7B"/>
    <w:rsid w:val="001721AA"/>
    <w:rsid w:val="001751B5"/>
    <w:rsid w:val="001813FF"/>
    <w:rsid w:val="00182904"/>
    <w:rsid w:val="001848DE"/>
    <w:rsid w:val="00184BAC"/>
    <w:rsid w:val="00186142"/>
    <w:rsid w:val="00190775"/>
    <w:rsid w:val="001923B8"/>
    <w:rsid w:val="00197DC1"/>
    <w:rsid w:val="001A2177"/>
    <w:rsid w:val="001A5C7C"/>
    <w:rsid w:val="001B2305"/>
    <w:rsid w:val="001B3A30"/>
    <w:rsid w:val="001B457A"/>
    <w:rsid w:val="001B4860"/>
    <w:rsid w:val="001B4DBA"/>
    <w:rsid w:val="001B55E9"/>
    <w:rsid w:val="001B5D38"/>
    <w:rsid w:val="001B7592"/>
    <w:rsid w:val="001C0C6A"/>
    <w:rsid w:val="001C2824"/>
    <w:rsid w:val="001D05A3"/>
    <w:rsid w:val="001D28C7"/>
    <w:rsid w:val="001D528C"/>
    <w:rsid w:val="001D5A33"/>
    <w:rsid w:val="001D6F8C"/>
    <w:rsid w:val="001D7722"/>
    <w:rsid w:val="001D777B"/>
    <w:rsid w:val="001E1E38"/>
    <w:rsid w:val="001F1592"/>
    <w:rsid w:val="001F1C5C"/>
    <w:rsid w:val="001F5753"/>
    <w:rsid w:val="002024A6"/>
    <w:rsid w:val="0020372D"/>
    <w:rsid w:val="00204B2C"/>
    <w:rsid w:val="00210B9F"/>
    <w:rsid w:val="00210FB4"/>
    <w:rsid w:val="00213736"/>
    <w:rsid w:val="00217834"/>
    <w:rsid w:val="00217C98"/>
    <w:rsid w:val="002204B1"/>
    <w:rsid w:val="00220CAE"/>
    <w:rsid w:val="00221076"/>
    <w:rsid w:val="0022218E"/>
    <w:rsid w:val="00225BDA"/>
    <w:rsid w:val="00225D75"/>
    <w:rsid w:val="002302E2"/>
    <w:rsid w:val="0023045A"/>
    <w:rsid w:val="00233260"/>
    <w:rsid w:val="00234B43"/>
    <w:rsid w:val="0023609F"/>
    <w:rsid w:val="00237114"/>
    <w:rsid w:val="00240C94"/>
    <w:rsid w:val="002414D3"/>
    <w:rsid w:val="00242FF1"/>
    <w:rsid w:val="00244AEC"/>
    <w:rsid w:val="002452AE"/>
    <w:rsid w:val="002452B6"/>
    <w:rsid w:val="002452F0"/>
    <w:rsid w:val="00246213"/>
    <w:rsid w:val="0024629F"/>
    <w:rsid w:val="00247F47"/>
    <w:rsid w:val="00250039"/>
    <w:rsid w:val="0025132A"/>
    <w:rsid w:val="00255CA0"/>
    <w:rsid w:val="0025763C"/>
    <w:rsid w:val="0025764E"/>
    <w:rsid w:val="00260141"/>
    <w:rsid w:val="00262B96"/>
    <w:rsid w:val="002652A0"/>
    <w:rsid w:val="002655DF"/>
    <w:rsid w:val="00267B09"/>
    <w:rsid w:val="0027134D"/>
    <w:rsid w:val="00272066"/>
    <w:rsid w:val="00273B50"/>
    <w:rsid w:val="00274907"/>
    <w:rsid w:val="0027546F"/>
    <w:rsid w:val="0027693F"/>
    <w:rsid w:val="0028180F"/>
    <w:rsid w:val="002820B1"/>
    <w:rsid w:val="00282397"/>
    <w:rsid w:val="00283D83"/>
    <w:rsid w:val="00286818"/>
    <w:rsid w:val="00287A35"/>
    <w:rsid w:val="00287C35"/>
    <w:rsid w:val="00290200"/>
    <w:rsid w:val="00291EE9"/>
    <w:rsid w:val="0029382B"/>
    <w:rsid w:val="002942F0"/>
    <w:rsid w:val="0029469C"/>
    <w:rsid w:val="0029614C"/>
    <w:rsid w:val="002961BC"/>
    <w:rsid w:val="002966F1"/>
    <w:rsid w:val="00297113"/>
    <w:rsid w:val="002A0626"/>
    <w:rsid w:val="002A0683"/>
    <w:rsid w:val="002A086D"/>
    <w:rsid w:val="002A49AC"/>
    <w:rsid w:val="002A4A9D"/>
    <w:rsid w:val="002A5248"/>
    <w:rsid w:val="002A6F21"/>
    <w:rsid w:val="002B378C"/>
    <w:rsid w:val="002B4911"/>
    <w:rsid w:val="002B5094"/>
    <w:rsid w:val="002B5359"/>
    <w:rsid w:val="002B5A87"/>
    <w:rsid w:val="002B5AF1"/>
    <w:rsid w:val="002B5B53"/>
    <w:rsid w:val="002B6372"/>
    <w:rsid w:val="002B680D"/>
    <w:rsid w:val="002B7326"/>
    <w:rsid w:val="002B7D75"/>
    <w:rsid w:val="002C0644"/>
    <w:rsid w:val="002C4479"/>
    <w:rsid w:val="002C462D"/>
    <w:rsid w:val="002C47E5"/>
    <w:rsid w:val="002C644C"/>
    <w:rsid w:val="002D0B2B"/>
    <w:rsid w:val="002D289D"/>
    <w:rsid w:val="002D2CF0"/>
    <w:rsid w:val="002D462D"/>
    <w:rsid w:val="002D4821"/>
    <w:rsid w:val="002E0BE1"/>
    <w:rsid w:val="002E0C63"/>
    <w:rsid w:val="002E3474"/>
    <w:rsid w:val="002E3737"/>
    <w:rsid w:val="002E5481"/>
    <w:rsid w:val="002E6976"/>
    <w:rsid w:val="002E7677"/>
    <w:rsid w:val="002F54DB"/>
    <w:rsid w:val="002F72B3"/>
    <w:rsid w:val="00301170"/>
    <w:rsid w:val="003012F4"/>
    <w:rsid w:val="0030165C"/>
    <w:rsid w:val="003039C7"/>
    <w:rsid w:val="00304009"/>
    <w:rsid w:val="0030580A"/>
    <w:rsid w:val="00307381"/>
    <w:rsid w:val="00307CD0"/>
    <w:rsid w:val="00311761"/>
    <w:rsid w:val="003129E4"/>
    <w:rsid w:val="00313F6A"/>
    <w:rsid w:val="003153AA"/>
    <w:rsid w:val="00315858"/>
    <w:rsid w:val="00317C13"/>
    <w:rsid w:val="0032029E"/>
    <w:rsid w:val="00322226"/>
    <w:rsid w:val="00322D5D"/>
    <w:rsid w:val="00326413"/>
    <w:rsid w:val="00326A96"/>
    <w:rsid w:val="00326C46"/>
    <w:rsid w:val="0033049C"/>
    <w:rsid w:val="0033143B"/>
    <w:rsid w:val="00332D1A"/>
    <w:rsid w:val="003349BB"/>
    <w:rsid w:val="00334B44"/>
    <w:rsid w:val="00335CBA"/>
    <w:rsid w:val="00335F8C"/>
    <w:rsid w:val="0033620C"/>
    <w:rsid w:val="00336D9D"/>
    <w:rsid w:val="00337ED6"/>
    <w:rsid w:val="003400FF"/>
    <w:rsid w:val="00343385"/>
    <w:rsid w:val="00345EE0"/>
    <w:rsid w:val="00347A99"/>
    <w:rsid w:val="0035067B"/>
    <w:rsid w:val="00354346"/>
    <w:rsid w:val="00355F91"/>
    <w:rsid w:val="00356A12"/>
    <w:rsid w:val="00356E7F"/>
    <w:rsid w:val="003578C3"/>
    <w:rsid w:val="00362D97"/>
    <w:rsid w:val="00363229"/>
    <w:rsid w:val="00364D5D"/>
    <w:rsid w:val="00365BFA"/>
    <w:rsid w:val="0036702D"/>
    <w:rsid w:val="003679A2"/>
    <w:rsid w:val="00367CAE"/>
    <w:rsid w:val="00371180"/>
    <w:rsid w:val="00372093"/>
    <w:rsid w:val="00372289"/>
    <w:rsid w:val="00372D66"/>
    <w:rsid w:val="00384DFC"/>
    <w:rsid w:val="0038740C"/>
    <w:rsid w:val="0039153E"/>
    <w:rsid w:val="00391FAB"/>
    <w:rsid w:val="00393BFC"/>
    <w:rsid w:val="0039419C"/>
    <w:rsid w:val="00394AF4"/>
    <w:rsid w:val="00396E42"/>
    <w:rsid w:val="003A2992"/>
    <w:rsid w:val="003A61F9"/>
    <w:rsid w:val="003B00F0"/>
    <w:rsid w:val="003B04DB"/>
    <w:rsid w:val="003B0BCD"/>
    <w:rsid w:val="003B3E45"/>
    <w:rsid w:val="003B58EC"/>
    <w:rsid w:val="003C0BBC"/>
    <w:rsid w:val="003C0E30"/>
    <w:rsid w:val="003C22B3"/>
    <w:rsid w:val="003C4417"/>
    <w:rsid w:val="003C715E"/>
    <w:rsid w:val="003D3E7F"/>
    <w:rsid w:val="003D44DD"/>
    <w:rsid w:val="003E0945"/>
    <w:rsid w:val="003E14EC"/>
    <w:rsid w:val="003E1AA2"/>
    <w:rsid w:val="003E1CD4"/>
    <w:rsid w:val="003E2372"/>
    <w:rsid w:val="003E40FB"/>
    <w:rsid w:val="003E42AC"/>
    <w:rsid w:val="003E7CD8"/>
    <w:rsid w:val="003F30B9"/>
    <w:rsid w:val="003F31C4"/>
    <w:rsid w:val="003F3949"/>
    <w:rsid w:val="003F571B"/>
    <w:rsid w:val="003F61C0"/>
    <w:rsid w:val="003F7E18"/>
    <w:rsid w:val="004026E8"/>
    <w:rsid w:val="00404063"/>
    <w:rsid w:val="004100B7"/>
    <w:rsid w:val="0041040D"/>
    <w:rsid w:val="0041245D"/>
    <w:rsid w:val="00413929"/>
    <w:rsid w:val="00416A44"/>
    <w:rsid w:val="0042038C"/>
    <w:rsid w:val="0042340E"/>
    <w:rsid w:val="00424FDD"/>
    <w:rsid w:val="00425590"/>
    <w:rsid w:val="0042634E"/>
    <w:rsid w:val="00432876"/>
    <w:rsid w:val="004330FA"/>
    <w:rsid w:val="004338E6"/>
    <w:rsid w:val="00434243"/>
    <w:rsid w:val="0043492E"/>
    <w:rsid w:val="00434A55"/>
    <w:rsid w:val="00441E17"/>
    <w:rsid w:val="00443AAE"/>
    <w:rsid w:val="00451960"/>
    <w:rsid w:val="00451EE8"/>
    <w:rsid w:val="00454BB6"/>
    <w:rsid w:val="0045764D"/>
    <w:rsid w:val="004608B6"/>
    <w:rsid w:val="00462E83"/>
    <w:rsid w:val="004668A4"/>
    <w:rsid w:val="0046695C"/>
    <w:rsid w:val="0047268C"/>
    <w:rsid w:val="00472CEC"/>
    <w:rsid w:val="00474CEF"/>
    <w:rsid w:val="0047585A"/>
    <w:rsid w:val="00475F88"/>
    <w:rsid w:val="0048300A"/>
    <w:rsid w:val="0048368F"/>
    <w:rsid w:val="0048775D"/>
    <w:rsid w:val="0049134B"/>
    <w:rsid w:val="004920DA"/>
    <w:rsid w:val="00492279"/>
    <w:rsid w:val="00493B04"/>
    <w:rsid w:val="00494194"/>
    <w:rsid w:val="00495D5A"/>
    <w:rsid w:val="004966D7"/>
    <w:rsid w:val="004A5776"/>
    <w:rsid w:val="004A72D4"/>
    <w:rsid w:val="004B053A"/>
    <w:rsid w:val="004B2DB1"/>
    <w:rsid w:val="004B469E"/>
    <w:rsid w:val="004B5B84"/>
    <w:rsid w:val="004B703E"/>
    <w:rsid w:val="004B71EB"/>
    <w:rsid w:val="004B72D0"/>
    <w:rsid w:val="004C1E2A"/>
    <w:rsid w:val="004C1E55"/>
    <w:rsid w:val="004C2FD7"/>
    <w:rsid w:val="004C33F2"/>
    <w:rsid w:val="004C4BFD"/>
    <w:rsid w:val="004C4CC0"/>
    <w:rsid w:val="004C5259"/>
    <w:rsid w:val="004C54E5"/>
    <w:rsid w:val="004C58B0"/>
    <w:rsid w:val="004C6150"/>
    <w:rsid w:val="004C693B"/>
    <w:rsid w:val="004C6BAA"/>
    <w:rsid w:val="004D000E"/>
    <w:rsid w:val="004D1542"/>
    <w:rsid w:val="004D170C"/>
    <w:rsid w:val="004D1A92"/>
    <w:rsid w:val="004D2690"/>
    <w:rsid w:val="004D509E"/>
    <w:rsid w:val="004D5D74"/>
    <w:rsid w:val="004E12A1"/>
    <w:rsid w:val="004E2221"/>
    <w:rsid w:val="004E2D8E"/>
    <w:rsid w:val="004E3ECA"/>
    <w:rsid w:val="004E5400"/>
    <w:rsid w:val="004E5893"/>
    <w:rsid w:val="004E59AE"/>
    <w:rsid w:val="004E7860"/>
    <w:rsid w:val="004E7BFF"/>
    <w:rsid w:val="004F0816"/>
    <w:rsid w:val="004F08FE"/>
    <w:rsid w:val="004F0C0D"/>
    <w:rsid w:val="004F1CE2"/>
    <w:rsid w:val="004F4E11"/>
    <w:rsid w:val="00501144"/>
    <w:rsid w:val="00506B10"/>
    <w:rsid w:val="005123F6"/>
    <w:rsid w:val="0051248C"/>
    <w:rsid w:val="00512791"/>
    <w:rsid w:val="0051547E"/>
    <w:rsid w:val="00515C1C"/>
    <w:rsid w:val="005217D8"/>
    <w:rsid w:val="0052566F"/>
    <w:rsid w:val="00526D8B"/>
    <w:rsid w:val="00530999"/>
    <w:rsid w:val="00530A9C"/>
    <w:rsid w:val="0053103E"/>
    <w:rsid w:val="00532A78"/>
    <w:rsid w:val="0053514D"/>
    <w:rsid w:val="00535708"/>
    <w:rsid w:val="00536D6D"/>
    <w:rsid w:val="00537932"/>
    <w:rsid w:val="00540F63"/>
    <w:rsid w:val="00542FC5"/>
    <w:rsid w:val="00543474"/>
    <w:rsid w:val="00550486"/>
    <w:rsid w:val="0055201F"/>
    <w:rsid w:val="00552B0C"/>
    <w:rsid w:val="00555039"/>
    <w:rsid w:val="0055545D"/>
    <w:rsid w:val="005570D0"/>
    <w:rsid w:val="005576DC"/>
    <w:rsid w:val="005604AC"/>
    <w:rsid w:val="005613D5"/>
    <w:rsid w:val="00561791"/>
    <w:rsid w:val="0056225B"/>
    <w:rsid w:val="00562278"/>
    <w:rsid w:val="00562FA4"/>
    <w:rsid w:val="00566C88"/>
    <w:rsid w:val="0056714C"/>
    <w:rsid w:val="00570040"/>
    <w:rsid w:val="00571E4C"/>
    <w:rsid w:val="00572C6B"/>
    <w:rsid w:val="00581ED9"/>
    <w:rsid w:val="0058294C"/>
    <w:rsid w:val="005833AB"/>
    <w:rsid w:val="005835E7"/>
    <w:rsid w:val="00583776"/>
    <w:rsid w:val="00584968"/>
    <w:rsid w:val="00585049"/>
    <w:rsid w:val="00586748"/>
    <w:rsid w:val="005907E1"/>
    <w:rsid w:val="00590BF7"/>
    <w:rsid w:val="0059258A"/>
    <w:rsid w:val="00592C84"/>
    <w:rsid w:val="005A0929"/>
    <w:rsid w:val="005A12E2"/>
    <w:rsid w:val="005A295B"/>
    <w:rsid w:val="005A3529"/>
    <w:rsid w:val="005A6104"/>
    <w:rsid w:val="005A66E1"/>
    <w:rsid w:val="005A7DFC"/>
    <w:rsid w:val="005B1A09"/>
    <w:rsid w:val="005B23F8"/>
    <w:rsid w:val="005B3C1D"/>
    <w:rsid w:val="005B5B86"/>
    <w:rsid w:val="005C0A4A"/>
    <w:rsid w:val="005C33D3"/>
    <w:rsid w:val="005C61E9"/>
    <w:rsid w:val="005C656F"/>
    <w:rsid w:val="005C67C1"/>
    <w:rsid w:val="005D104E"/>
    <w:rsid w:val="005D387B"/>
    <w:rsid w:val="005D478C"/>
    <w:rsid w:val="005D4C43"/>
    <w:rsid w:val="005D4ED9"/>
    <w:rsid w:val="005D6025"/>
    <w:rsid w:val="005D6A95"/>
    <w:rsid w:val="005E097A"/>
    <w:rsid w:val="005E0B82"/>
    <w:rsid w:val="005E27EB"/>
    <w:rsid w:val="005E2961"/>
    <w:rsid w:val="005E34D5"/>
    <w:rsid w:val="005E55C3"/>
    <w:rsid w:val="005E5ECB"/>
    <w:rsid w:val="005E6317"/>
    <w:rsid w:val="005F0F70"/>
    <w:rsid w:val="005F196D"/>
    <w:rsid w:val="005F3603"/>
    <w:rsid w:val="005F409B"/>
    <w:rsid w:val="005F54B4"/>
    <w:rsid w:val="005F58AE"/>
    <w:rsid w:val="005F799B"/>
    <w:rsid w:val="006004E1"/>
    <w:rsid w:val="00600BC7"/>
    <w:rsid w:val="00603EC6"/>
    <w:rsid w:val="006044AB"/>
    <w:rsid w:val="0060497B"/>
    <w:rsid w:val="00604D85"/>
    <w:rsid w:val="00604FC8"/>
    <w:rsid w:val="00607217"/>
    <w:rsid w:val="006078C8"/>
    <w:rsid w:val="00607920"/>
    <w:rsid w:val="00607D76"/>
    <w:rsid w:val="00610505"/>
    <w:rsid w:val="00611D3F"/>
    <w:rsid w:val="0061269C"/>
    <w:rsid w:val="0061330B"/>
    <w:rsid w:val="00613D53"/>
    <w:rsid w:val="006140B1"/>
    <w:rsid w:val="00615FF3"/>
    <w:rsid w:val="00616731"/>
    <w:rsid w:val="006171C4"/>
    <w:rsid w:val="00617C45"/>
    <w:rsid w:val="0062023D"/>
    <w:rsid w:val="00622161"/>
    <w:rsid w:val="00622DA7"/>
    <w:rsid w:val="00624630"/>
    <w:rsid w:val="006252FE"/>
    <w:rsid w:val="0063095E"/>
    <w:rsid w:val="00632D0C"/>
    <w:rsid w:val="00636A9D"/>
    <w:rsid w:val="0064162E"/>
    <w:rsid w:val="00644021"/>
    <w:rsid w:val="0064600B"/>
    <w:rsid w:val="006466C3"/>
    <w:rsid w:val="00650C80"/>
    <w:rsid w:val="00652515"/>
    <w:rsid w:val="006530FA"/>
    <w:rsid w:val="006546C7"/>
    <w:rsid w:val="00660D07"/>
    <w:rsid w:val="00661A06"/>
    <w:rsid w:val="00662992"/>
    <w:rsid w:val="00662AE4"/>
    <w:rsid w:val="00662F30"/>
    <w:rsid w:val="0066396C"/>
    <w:rsid w:val="00663F09"/>
    <w:rsid w:val="00667032"/>
    <w:rsid w:val="00675B64"/>
    <w:rsid w:val="00675EE0"/>
    <w:rsid w:val="006766E4"/>
    <w:rsid w:val="006777D2"/>
    <w:rsid w:val="006910ED"/>
    <w:rsid w:val="00691839"/>
    <w:rsid w:val="00693780"/>
    <w:rsid w:val="00694D9E"/>
    <w:rsid w:val="00695923"/>
    <w:rsid w:val="006965CC"/>
    <w:rsid w:val="006A2E27"/>
    <w:rsid w:val="006A570D"/>
    <w:rsid w:val="006B0738"/>
    <w:rsid w:val="006B0FB7"/>
    <w:rsid w:val="006B210F"/>
    <w:rsid w:val="006B212E"/>
    <w:rsid w:val="006B3C6D"/>
    <w:rsid w:val="006B413E"/>
    <w:rsid w:val="006B56EB"/>
    <w:rsid w:val="006C2C4C"/>
    <w:rsid w:val="006C3BBA"/>
    <w:rsid w:val="006C45FC"/>
    <w:rsid w:val="006C499C"/>
    <w:rsid w:val="006C5C02"/>
    <w:rsid w:val="006C68D6"/>
    <w:rsid w:val="006C76C2"/>
    <w:rsid w:val="006C775E"/>
    <w:rsid w:val="006D0DFD"/>
    <w:rsid w:val="006D13D4"/>
    <w:rsid w:val="006D25C7"/>
    <w:rsid w:val="006D3CB9"/>
    <w:rsid w:val="006D41B7"/>
    <w:rsid w:val="006D5860"/>
    <w:rsid w:val="006D5CBB"/>
    <w:rsid w:val="006D7110"/>
    <w:rsid w:val="006E29A5"/>
    <w:rsid w:val="006E3560"/>
    <w:rsid w:val="006E4D15"/>
    <w:rsid w:val="006E5FAF"/>
    <w:rsid w:val="006E6257"/>
    <w:rsid w:val="006E671A"/>
    <w:rsid w:val="006F17CA"/>
    <w:rsid w:val="006F3BB6"/>
    <w:rsid w:val="006F49C2"/>
    <w:rsid w:val="0070067C"/>
    <w:rsid w:val="007024E8"/>
    <w:rsid w:val="0070259B"/>
    <w:rsid w:val="0070491F"/>
    <w:rsid w:val="007107C0"/>
    <w:rsid w:val="00711346"/>
    <w:rsid w:val="00712D85"/>
    <w:rsid w:val="00714627"/>
    <w:rsid w:val="00714AA9"/>
    <w:rsid w:val="00715925"/>
    <w:rsid w:val="0071697E"/>
    <w:rsid w:val="00717019"/>
    <w:rsid w:val="00724A49"/>
    <w:rsid w:val="007271DA"/>
    <w:rsid w:val="00727556"/>
    <w:rsid w:val="00727AEF"/>
    <w:rsid w:val="00731E55"/>
    <w:rsid w:val="00733DD1"/>
    <w:rsid w:val="00733F62"/>
    <w:rsid w:val="00733FE8"/>
    <w:rsid w:val="00741B20"/>
    <w:rsid w:val="00741C7E"/>
    <w:rsid w:val="00741D2C"/>
    <w:rsid w:val="00742289"/>
    <w:rsid w:val="00743AF0"/>
    <w:rsid w:val="00745512"/>
    <w:rsid w:val="00747FEA"/>
    <w:rsid w:val="007647A5"/>
    <w:rsid w:val="00767BA4"/>
    <w:rsid w:val="00770A17"/>
    <w:rsid w:val="00771FFC"/>
    <w:rsid w:val="00773397"/>
    <w:rsid w:val="0077403B"/>
    <w:rsid w:val="00775AAA"/>
    <w:rsid w:val="00776AA4"/>
    <w:rsid w:val="00782444"/>
    <w:rsid w:val="00784EC6"/>
    <w:rsid w:val="00786193"/>
    <w:rsid w:val="00786C0D"/>
    <w:rsid w:val="00787FD8"/>
    <w:rsid w:val="00792A4C"/>
    <w:rsid w:val="00794AD9"/>
    <w:rsid w:val="00794B8C"/>
    <w:rsid w:val="00796CF6"/>
    <w:rsid w:val="0079717B"/>
    <w:rsid w:val="007971D7"/>
    <w:rsid w:val="007A050F"/>
    <w:rsid w:val="007A1B78"/>
    <w:rsid w:val="007A4DC1"/>
    <w:rsid w:val="007B0059"/>
    <w:rsid w:val="007C2F66"/>
    <w:rsid w:val="007C4648"/>
    <w:rsid w:val="007C6736"/>
    <w:rsid w:val="007C6801"/>
    <w:rsid w:val="007C7899"/>
    <w:rsid w:val="007D13CB"/>
    <w:rsid w:val="007D30BA"/>
    <w:rsid w:val="007D3874"/>
    <w:rsid w:val="007D6108"/>
    <w:rsid w:val="007D6D8D"/>
    <w:rsid w:val="007D75B6"/>
    <w:rsid w:val="007E05EF"/>
    <w:rsid w:val="007E0628"/>
    <w:rsid w:val="007E1E1C"/>
    <w:rsid w:val="007E6559"/>
    <w:rsid w:val="007E7A66"/>
    <w:rsid w:val="007F2221"/>
    <w:rsid w:val="007F3FB7"/>
    <w:rsid w:val="007F4F15"/>
    <w:rsid w:val="007F5281"/>
    <w:rsid w:val="007F5AF8"/>
    <w:rsid w:val="00800927"/>
    <w:rsid w:val="00807C0C"/>
    <w:rsid w:val="008203F1"/>
    <w:rsid w:val="008218ED"/>
    <w:rsid w:val="00822127"/>
    <w:rsid w:val="008300E1"/>
    <w:rsid w:val="008301A8"/>
    <w:rsid w:val="00831F5E"/>
    <w:rsid w:val="00833403"/>
    <w:rsid w:val="008346FB"/>
    <w:rsid w:val="00837987"/>
    <w:rsid w:val="0084115E"/>
    <w:rsid w:val="008415F6"/>
    <w:rsid w:val="00842EB1"/>
    <w:rsid w:val="00843CFC"/>
    <w:rsid w:val="008471E6"/>
    <w:rsid w:val="00850471"/>
    <w:rsid w:val="008522AF"/>
    <w:rsid w:val="00857BE1"/>
    <w:rsid w:val="00857DF7"/>
    <w:rsid w:val="00860FBF"/>
    <w:rsid w:val="0086137F"/>
    <w:rsid w:val="008636F7"/>
    <w:rsid w:val="008638AD"/>
    <w:rsid w:val="00865012"/>
    <w:rsid w:val="00865206"/>
    <w:rsid w:val="008657CB"/>
    <w:rsid w:val="00866902"/>
    <w:rsid w:val="00866988"/>
    <w:rsid w:val="00870256"/>
    <w:rsid w:val="008704FB"/>
    <w:rsid w:val="008764D4"/>
    <w:rsid w:val="00880B7A"/>
    <w:rsid w:val="00881B93"/>
    <w:rsid w:val="00887792"/>
    <w:rsid w:val="00887971"/>
    <w:rsid w:val="00887EB6"/>
    <w:rsid w:val="00892233"/>
    <w:rsid w:val="00893919"/>
    <w:rsid w:val="00893BA4"/>
    <w:rsid w:val="008A11D9"/>
    <w:rsid w:val="008A2435"/>
    <w:rsid w:val="008A30D9"/>
    <w:rsid w:val="008A3B83"/>
    <w:rsid w:val="008A46F9"/>
    <w:rsid w:val="008A4DE9"/>
    <w:rsid w:val="008A6164"/>
    <w:rsid w:val="008A621A"/>
    <w:rsid w:val="008A77F8"/>
    <w:rsid w:val="008B0126"/>
    <w:rsid w:val="008B06BE"/>
    <w:rsid w:val="008B0A2F"/>
    <w:rsid w:val="008B1BE7"/>
    <w:rsid w:val="008B2407"/>
    <w:rsid w:val="008C0610"/>
    <w:rsid w:val="008C157B"/>
    <w:rsid w:val="008C208A"/>
    <w:rsid w:val="008C68F5"/>
    <w:rsid w:val="008C70B4"/>
    <w:rsid w:val="008D0AC2"/>
    <w:rsid w:val="008D0FBA"/>
    <w:rsid w:val="008D1A59"/>
    <w:rsid w:val="008D2782"/>
    <w:rsid w:val="008D4D4A"/>
    <w:rsid w:val="008D4F0A"/>
    <w:rsid w:val="008D4FBB"/>
    <w:rsid w:val="008D642B"/>
    <w:rsid w:val="008E3F8D"/>
    <w:rsid w:val="008F134D"/>
    <w:rsid w:val="008F5518"/>
    <w:rsid w:val="008F55A9"/>
    <w:rsid w:val="008F5A05"/>
    <w:rsid w:val="008F6062"/>
    <w:rsid w:val="008F7770"/>
    <w:rsid w:val="00901FD2"/>
    <w:rsid w:val="0090283A"/>
    <w:rsid w:val="009028E0"/>
    <w:rsid w:val="00902B6C"/>
    <w:rsid w:val="00905422"/>
    <w:rsid w:val="00905AB5"/>
    <w:rsid w:val="00907731"/>
    <w:rsid w:val="00907D27"/>
    <w:rsid w:val="00910269"/>
    <w:rsid w:val="0091445D"/>
    <w:rsid w:val="00916910"/>
    <w:rsid w:val="00916C58"/>
    <w:rsid w:val="00924776"/>
    <w:rsid w:val="00924CE4"/>
    <w:rsid w:val="00930F7B"/>
    <w:rsid w:val="00931722"/>
    <w:rsid w:val="00934FCC"/>
    <w:rsid w:val="00936CAF"/>
    <w:rsid w:val="00936D51"/>
    <w:rsid w:val="009372FF"/>
    <w:rsid w:val="009405F9"/>
    <w:rsid w:val="00942DE5"/>
    <w:rsid w:val="0094335A"/>
    <w:rsid w:val="00943CCC"/>
    <w:rsid w:val="0094421E"/>
    <w:rsid w:val="0094619A"/>
    <w:rsid w:val="009477D4"/>
    <w:rsid w:val="0095527C"/>
    <w:rsid w:val="00960A9A"/>
    <w:rsid w:val="00961CA9"/>
    <w:rsid w:val="0096224B"/>
    <w:rsid w:val="00962FF6"/>
    <w:rsid w:val="00964B59"/>
    <w:rsid w:val="0096766E"/>
    <w:rsid w:val="00976DA2"/>
    <w:rsid w:val="0098097D"/>
    <w:rsid w:val="009819E9"/>
    <w:rsid w:val="009862AF"/>
    <w:rsid w:val="009911EB"/>
    <w:rsid w:val="00994395"/>
    <w:rsid w:val="00994527"/>
    <w:rsid w:val="00996C38"/>
    <w:rsid w:val="009A1C68"/>
    <w:rsid w:val="009A413B"/>
    <w:rsid w:val="009A4DCE"/>
    <w:rsid w:val="009A502A"/>
    <w:rsid w:val="009A6BAC"/>
    <w:rsid w:val="009A70D4"/>
    <w:rsid w:val="009A7604"/>
    <w:rsid w:val="009A7B0A"/>
    <w:rsid w:val="009B346A"/>
    <w:rsid w:val="009B373C"/>
    <w:rsid w:val="009B5CE2"/>
    <w:rsid w:val="009C137C"/>
    <w:rsid w:val="009C2B94"/>
    <w:rsid w:val="009C458F"/>
    <w:rsid w:val="009C499C"/>
    <w:rsid w:val="009C4CA1"/>
    <w:rsid w:val="009D0047"/>
    <w:rsid w:val="009D3F47"/>
    <w:rsid w:val="009D49BA"/>
    <w:rsid w:val="009E1FB4"/>
    <w:rsid w:val="009E1FC0"/>
    <w:rsid w:val="009E35CE"/>
    <w:rsid w:val="009E3B33"/>
    <w:rsid w:val="009F00F4"/>
    <w:rsid w:val="009F1F4E"/>
    <w:rsid w:val="009F2B8B"/>
    <w:rsid w:val="00A00FD0"/>
    <w:rsid w:val="00A050B1"/>
    <w:rsid w:val="00A12A4B"/>
    <w:rsid w:val="00A15CCD"/>
    <w:rsid w:val="00A17261"/>
    <w:rsid w:val="00A20779"/>
    <w:rsid w:val="00A214AD"/>
    <w:rsid w:val="00A2756E"/>
    <w:rsid w:val="00A30BD5"/>
    <w:rsid w:val="00A32628"/>
    <w:rsid w:val="00A3570F"/>
    <w:rsid w:val="00A37987"/>
    <w:rsid w:val="00A4030B"/>
    <w:rsid w:val="00A40487"/>
    <w:rsid w:val="00A4191B"/>
    <w:rsid w:val="00A42CE4"/>
    <w:rsid w:val="00A45434"/>
    <w:rsid w:val="00A51538"/>
    <w:rsid w:val="00A51998"/>
    <w:rsid w:val="00A524AB"/>
    <w:rsid w:val="00A54E83"/>
    <w:rsid w:val="00A55AB1"/>
    <w:rsid w:val="00A56E8F"/>
    <w:rsid w:val="00A6407B"/>
    <w:rsid w:val="00A647CE"/>
    <w:rsid w:val="00A651C9"/>
    <w:rsid w:val="00A66D0B"/>
    <w:rsid w:val="00A70296"/>
    <w:rsid w:val="00A719C5"/>
    <w:rsid w:val="00A7269C"/>
    <w:rsid w:val="00A7321F"/>
    <w:rsid w:val="00A74AF2"/>
    <w:rsid w:val="00A75B6C"/>
    <w:rsid w:val="00A76D86"/>
    <w:rsid w:val="00A77E7F"/>
    <w:rsid w:val="00A80412"/>
    <w:rsid w:val="00A8055E"/>
    <w:rsid w:val="00A80ECB"/>
    <w:rsid w:val="00A81AA0"/>
    <w:rsid w:val="00A82EC4"/>
    <w:rsid w:val="00A840B3"/>
    <w:rsid w:val="00A86DDB"/>
    <w:rsid w:val="00A9054B"/>
    <w:rsid w:val="00A92885"/>
    <w:rsid w:val="00A92C90"/>
    <w:rsid w:val="00A93E06"/>
    <w:rsid w:val="00A97510"/>
    <w:rsid w:val="00AA0F50"/>
    <w:rsid w:val="00AA167E"/>
    <w:rsid w:val="00AA191F"/>
    <w:rsid w:val="00AA3628"/>
    <w:rsid w:val="00AA4FE1"/>
    <w:rsid w:val="00AA5EEA"/>
    <w:rsid w:val="00AA7060"/>
    <w:rsid w:val="00AA7B46"/>
    <w:rsid w:val="00AB058B"/>
    <w:rsid w:val="00AB0AB4"/>
    <w:rsid w:val="00AB1206"/>
    <w:rsid w:val="00AB1831"/>
    <w:rsid w:val="00AB4462"/>
    <w:rsid w:val="00AB505D"/>
    <w:rsid w:val="00AB5921"/>
    <w:rsid w:val="00AC427A"/>
    <w:rsid w:val="00AC5C76"/>
    <w:rsid w:val="00AC6AE2"/>
    <w:rsid w:val="00AC7DF1"/>
    <w:rsid w:val="00AD21BB"/>
    <w:rsid w:val="00AD2FD6"/>
    <w:rsid w:val="00AD35F5"/>
    <w:rsid w:val="00AD39B8"/>
    <w:rsid w:val="00AD4072"/>
    <w:rsid w:val="00AD5879"/>
    <w:rsid w:val="00AD68D8"/>
    <w:rsid w:val="00AE285E"/>
    <w:rsid w:val="00AE50C7"/>
    <w:rsid w:val="00AE6378"/>
    <w:rsid w:val="00AF0AA7"/>
    <w:rsid w:val="00AF1DA3"/>
    <w:rsid w:val="00AF2E09"/>
    <w:rsid w:val="00AF357C"/>
    <w:rsid w:val="00AF3796"/>
    <w:rsid w:val="00AF3F53"/>
    <w:rsid w:val="00B03E73"/>
    <w:rsid w:val="00B04A21"/>
    <w:rsid w:val="00B11E3F"/>
    <w:rsid w:val="00B12B36"/>
    <w:rsid w:val="00B12F1C"/>
    <w:rsid w:val="00B13727"/>
    <w:rsid w:val="00B17FEE"/>
    <w:rsid w:val="00B2095F"/>
    <w:rsid w:val="00B21031"/>
    <w:rsid w:val="00B21E7A"/>
    <w:rsid w:val="00B30025"/>
    <w:rsid w:val="00B30CC2"/>
    <w:rsid w:val="00B3452C"/>
    <w:rsid w:val="00B36504"/>
    <w:rsid w:val="00B36E3B"/>
    <w:rsid w:val="00B377F5"/>
    <w:rsid w:val="00B41F92"/>
    <w:rsid w:val="00B4256F"/>
    <w:rsid w:val="00B436B0"/>
    <w:rsid w:val="00B43B53"/>
    <w:rsid w:val="00B4429F"/>
    <w:rsid w:val="00B45682"/>
    <w:rsid w:val="00B47891"/>
    <w:rsid w:val="00B5127F"/>
    <w:rsid w:val="00B51686"/>
    <w:rsid w:val="00B51EC2"/>
    <w:rsid w:val="00B53EC5"/>
    <w:rsid w:val="00B54A8B"/>
    <w:rsid w:val="00B5629B"/>
    <w:rsid w:val="00B56998"/>
    <w:rsid w:val="00B57A93"/>
    <w:rsid w:val="00B6315C"/>
    <w:rsid w:val="00B63279"/>
    <w:rsid w:val="00B6416C"/>
    <w:rsid w:val="00B653C4"/>
    <w:rsid w:val="00B70518"/>
    <w:rsid w:val="00B71923"/>
    <w:rsid w:val="00B754F0"/>
    <w:rsid w:val="00B7744E"/>
    <w:rsid w:val="00B77E17"/>
    <w:rsid w:val="00B80B63"/>
    <w:rsid w:val="00B80FA0"/>
    <w:rsid w:val="00B83922"/>
    <w:rsid w:val="00B87B43"/>
    <w:rsid w:val="00B87C1C"/>
    <w:rsid w:val="00B901CC"/>
    <w:rsid w:val="00B92DD9"/>
    <w:rsid w:val="00B9442E"/>
    <w:rsid w:val="00BA1A9D"/>
    <w:rsid w:val="00BA3322"/>
    <w:rsid w:val="00BA44B1"/>
    <w:rsid w:val="00BA758C"/>
    <w:rsid w:val="00BB0F5A"/>
    <w:rsid w:val="00BB24FF"/>
    <w:rsid w:val="00BB2913"/>
    <w:rsid w:val="00BB2C71"/>
    <w:rsid w:val="00BB55DA"/>
    <w:rsid w:val="00BB6AF7"/>
    <w:rsid w:val="00BC723B"/>
    <w:rsid w:val="00BD0C46"/>
    <w:rsid w:val="00BD0EE4"/>
    <w:rsid w:val="00BD456B"/>
    <w:rsid w:val="00BD623F"/>
    <w:rsid w:val="00BD624D"/>
    <w:rsid w:val="00BE1C15"/>
    <w:rsid w:val="00BE2BAD"/>
    <w:rsid w:val="00BE2DC8"/>
    <w:rsid w:val="00BE790F"/>
    <w:rsid w:val="00BF0389"/>
    <w:rsid w:val="00BF4BB3"/>
    <w:rsid w:val="00BF576A"/>
    <w:rsid w:val="00BF6207"/>
    <w:rsid w:val="00C01314"/>
    <w:rsid w:val="00C01B7B"/>
    <w:rsid w:val="00C0578E"/>
    <w:rsid w:val="00C064BF"/>
    <w:rsid w:val="00C07538"/>
    <w:rsid w:val="00C118BC"/>
    <w:rsid w:val="00C12643"/>
    <w:rsid w:val="00C142EC"/>
    <w:rsid w:val="00C14B16"/>
    <w:rsid w:val="00C177BE"/>
    <w:rsid w:val="00C21196"/>
    <w:rsid w:val="00C21AB0"/>
    <w:rsid w:val="00C22CED"/>
    <w:rsid w:val="00C24F24"/>
    <w:rsid w:val="00C2586F"/>
    <w:rsid w:val="00C3103D"/>
    <w:rsid w:val="00C330D4"/>
    <w:rsid w:val="00C34B1B"/>
    <w:rsid w:val="00C35B95"/>
    <w:rsid w:val="00C425DE"/>
    <w:rsid w:val="00C46E57"/>
    <w:rsid w:val="00C5323F"/>
    <w:rsid w:val="00C53423"/>
    <w:rsid w:val="00C54371"/>
    <w:rsid w:val="00C549D1"/>
    <w:rsid w:val="00C56EFF"/>
    <w:rsid w:val="00C63CB9"/>
    <w:rsid w:val="00C63DCB"/>
    <w:rsid w:val="00C65E62"/>
    <w:rsid w:val="00C675BB"/>
    <w:rsid w:val="00C67DAB"/>
    <w:rsid w:val="00C70FA8"/>
    <w:rsid w:val="00C77440"/>
    <w:rsid w:val="00C77A4F"/>
    <w:rsid w:val="00C815BF"/>
    <w:rsid w:val="00C86CEC"/>
    <w:rsid w:val="00C87863"/>
    <w:rsid w:val="00C87E84"/>
    <w:rsid w:val="00C92EA2"/>
    <w:rsid w:val="00C94241"/>
    <w:rsid w:val="00C9475A"/>
    <w:rsid w:val="00C95EC7"/>
    <w:rsid w:val="00CA072A"/>
    <w:rsid w:val="00CA077C"/>
    <w:rsid w:val="00CA090C"/>
    <w:rsid w:val="00CA0CAB"/>
    <w:rsid w:val="00CA1A9B"/>
    <w:rsid w:val="00CA286B"/>
    <w:rsid w:val="00CA5154"/>
    <w:rsid w:val="00CA6924"/>
    <w:rsid w:val="00CA6939"/>
    <w:rsid w:val="00CB246A"/>
    <w:rsid w:val="00CB2C6C"/>
    <w:rsid w:val="00CB50B2"/>
    <w:rsid w:val="00CB55FB"/>
    <w:rsid w:val="00CB5A80"/>
    <w:rsid w:val="00CB5C98"/>
    <w:rsid w:val="00CB61B6"/>
    <w:rsid w:val="00CB745D"/>
    <w:rsid w:val="00CB7B20"/>
    <w:rsid w:val="00CC0336"/>
    <w:rsid w:val="00CC0C6A"/>
    <w:rsid w:val="00CC16AB"/>
    <w:rsid w:val="00CC2FD3"/>
    <w:rsid w:val="00CC7ACA"/>
    <w:rsid w:val="00CC7EB9"/>
    <w:rsid w:val="00CD0426"/>
    <w:rsid w:val="00CD1911"/>
    <w:rsid w:val="00CD20ED"/>
    <w:rsid w:val="00CD244E"/>
    <w:rsid w:val="00CD3A81"/>
    <w:rsid w:val="00CD42C6"/>
    <w:rsid w:val="00CD5E59"/>
    <w:rsid w:val="00CD61F1"/>
    <w:rsid w:val="00CD66BC"/>
    <w:rsid w:val="00CD6ED1"/>
    <w:rsid w:val="00CD7950"/>
    <w:rsid w:val="00CE1EF2"/>
    <w:rsid w:val="00CE353C"/>
    <w:rsid w:val="00CE4C4D"/>
    <w:rsid w:val="00CE7BC7"/>
    <w:rsid w:val="00CF2475"/>
    <w:rsid w:val="00CF3746"/>
    <w:rsid w:val="00CF462B"/>
    <w:rsid w:val="00CF7095"/>
    <w:rsid w:val="00CF7A49"/>
    <w:rsid w:val="00D01A84"/>
    <w:rsid w:val="00D0372B"/>
    <w:rsid w:val="00D04788"/>
    <w:rsid w:val="00D05897"/>
    <w:rsid w:val="00D066F0"/>
    <w:rsid w:val="00D07353"/>
    <w:rsid w:val="00D15772"/>
    <w:rsid w:val="00D165BD"/>
    <w:rsid w:val="00D16CDD"/>
    <w:rsid w:val="00D1782C"/>
    <w:rsid w:val="00D214DA"/>
    <w:rsid w:val="00D21857"/>
    <w:rsid w:val="00D31133"/>
    <w:rsid w:val="00D32441"/>
    <w:rsid w:val="00D3359F"/>
    <w:rsid w:val="00D3507E"/>
    <w:rsid w:val="00D3533E"/>
    <w:rsid w:val="00D40328"/>
    <w:rsid w:val="00D4097D"/>
    <w:rsid w:val="00D424D1"/>
    <w:rsid w:val="00D43EBA"/>
    <w:rsid w:val="00D45942"/>
    <w:rsid w:val="00D50626"/>
    <w:rsid w:val="00D53309"/>
    <w:rsid w:val="00D53F19"/>
    <w:rsid w:val="00D54DB1"/>
    <w:rsid w:val="00D6092D"/>
    <w:rsid w:val="00D60AD1"/>
    <w:rsid w:val="00D640B9"/>
    <w:rsid w:val="00D6429A"/>
    <w:rsid w:val="00D651D7"/>
    <w:rsid w:val="00D6610F"/>
    <w:rsid w:val="00D6774C"/>
    <w:rsid w:val="00D71108"/>
    <w:rsid w:val="00D7271A"/>
    <w:rsid w:val="00D72A7A"/>
    <w:rsid w:val="00D72DC0"/>
    <w:rsid w:val="00D73BD7"/>
    <w:rsid w:val="00D73CA8"/>
    <w:rsid w:val="00D7466D"/>
    <w:rsid w:val="00D747F7"/>
    <w:rsid w:val="00D77A0E"/>
    <w:rsid w:val="00D77DF3"/>
    <w:rsid w:val="00D8217E"/>
    <w:rsid w:val="00D82B3D"/>
    <w:rsid w:val="00D832B1"/>
    <w:rsid w:val="00D8566B"/>
    <w:rsid w:val="00D858DE"/>
    <w:rsid w:val="00D85D4C"/>
    <w:rsid w:val="00D87B08"/>
    <w:rsid w:val="00D905DB"/>
    <w:rsid w:val="00D92006"/>
    <w:rsid w:val="00DA09E9"/>
    <w:rsid w:val="00DA17D5"/>
    <w:rsid w:val="00DA25E7"/>
    <w:rsid w:val="00DA3E5E"/>
    <w:rsid w:val="00DA5F28"/>
    <w:rsid w:val="00DA6DA1"/>
    <w:rsid w:val="00DB0805"/>
    <w:rsid w:val="00DB0D7F"/>
    <w:rsid w:val="00DB15A3"/>
    <w:rsid w:val="00DB269A"/>
    <w:rsid w:val="00DB282D"/>
    <w:rsid w:val="00DB47E5"/>
    <w:rsid w:val="00DB529D"/>
    <w:rsid w:val="00DC3B95"/>
    <w:rsid w:val="00DC4430"/>
    <w:rsid w:val="00DC4588"/>
    <w:rsid w:val="00DC5001"/>
    <w:rsid w:val="00DC6524"/>
    <w:rsid w:val="00DC6A08"/>
    <w:rsid w:val="00DC71B7"/>
    <w:rsid w:val="00DC7C6F"/>
    <w:rsid w:val="00DD1528"/>
    <w:rsid w:val="00DD22EC"/>
    <w:rsid w:val="00DD50EF"/>
    <w:rsid w:val="00DD75ED"/>
    <w:rsid w:val="00DE132C"/>
    <w:rsid w:val="00DE29A1"/>
    <w:rsid w:val="00DE74C7"/>
    <w:rsid w:val="00DE7CC3"/>
    <w:rsid w:val="00DF27CF"/>
    <w:rsid w:val="00DF49E9"/>
    <w:rsid w:val="00DF4D76"/>
    <w:rsid w:val="00DF52EB"/>
    <w:rsid w:val="00DF660E"/>
    <w:rsid w:val="00DF7A8B"/>
    <w:rsid w:val="00E00464"/>
    <w:rsid w:val="00E004ED"/>
    <w:rsid w:val="00E00988"/>
    <w:rsid w:val="00E009B9"/>
    <w:rsid w:val="00E04785"/>
    <w:rsid w:val="00E049B0"/>
    <w:rsid w:val="00E05FF6"/>
    <w:rsid w:val="00E06B95"/>
    <w:rsid w:val="00E1022B"/>
    <w:rsid w:val="00E12D81"/>
    <w:rsid w:val="00E135A8"/>
    <w:rsid w:val="00E22FF6"/>
    <w:rsid w:val="00E26A49"/>
    <w:rsid w:val="00E3101B"/>
    <w:rsid w:val="00E3256E"/>
    <w:rsid w:val="00E3506A"/>
    <w:rsid w:val="00E37122"/>
    <w:rsid w:val="00E42494"/>
    <w:rsid w:val="00E4526F"/>
    <w:rsid w:val="00E46909"/>
    <w:rsid w:val="00E47C63"/>
    <w:rsid w:val="00E50619"/>
    <w:rsid w:val="00E51232"/>
    <w:rsid w:val="00E517D3"/>
    <w:rsid w:val="00E54D50"/>
    <w:rsid w:val="00E55E21"/>
    <w:rsid w:val="00E56C08"/>
    <w:rsid w:val="00E56F1F"/>
    <w:rsid w:val="00E6055A"/>
    <w:rsid w:val="00E66BD6"/>
    <w:rsid w:val="00E70E7D"/>
    <w:rsid w:val="00E7179C"/>
    <w:rsid w:val="00E7280E"/>
    <w:rsid w:val="00E74826"/>
    <w:rsid w:val="00E759E0"/>
    <w:rsid w:val="00E765E2"/>
    <w:rsid w:val="00E77B85"/>
    <w:rsid w:val="00E83B9E"/>
    <w:rsid w:val="00E840AB"/>
    <w:rsid w:val="00E85A5E"/>
    <w:rsid w:val="00E9021A"/>
    <w:rsid w:val="00E90B4D"/>
    <w:rsid w:val="00E91528"/>
    <w:rsid w:val="00E9462E"/>
    <w:rsid w:val="00E9643F"/>
    <w:rsid w:val="00E9771D"/>
    <w:rsid w:val="00EA1E3F"/>
    <w:rsid w:val="00EA1F38"/>
    <w:rsid w:val="00EA2ADC"/>
    <w:rsid w:val="00EA2D9E"/>
    <w:rsid w:val="00EA3F82"/>
    <w:rsid w:val="00EA5CFB"/>
    <w:rsid w:val="00EB0883"/>
    <w:rsid w:val="00EB103B"/>
    <w:rsid w:val="00EB14DD"/>
    <w:rsid w:val="00EB2ABD"/>
    <w:rsid w:val="00EB4C27"/>
    <w:rsid w:val="00EB4E68"/>
    <w:rsid w:val="00EB689E"/>
    <w:rsid w:val="00EB7F48"/>
    <w:rsid w:val="00EC0725"/>
    <w:rsid w:val="00EC2510"/>
    <w:rsid w:val="00EC4500"/>
    <w:rsid w:val="00EC4A66"/>
    <w:rsid w:val="00ED05BD"/>
    <w:rsid w:val="00ED11D9"/>
    <w:rsid w:val="00ED13B2"/>
    <w:rsid w:val="00ED17D2"/>
    <w:rsid w:val="00ED38DE"/>
    <w:rsid w:val="00ED7C8A"/>
    <w:rsid w:val="00EE0971"/>
    <w:rsid w:val="00EE3342"/>
    <w:rsid w:val="00EE66B4"/>
    <w:rsid w:val="00EE6EC2"/>
    <w:rsid w:val="00EE734C"/>
    <w:rsid w:val="00EE7BD9"/>
    <w:rsid w:val="00EE7EC4"/>
    <w:rsid w:val="00EF0DA3"/>
    <w:rsid w:val="00EF15A8"/>
    <w:rsid w:val="00EF228C"/>
    <w:rsid w:val="00EF5ECA"/>
    <w:rsid w:val="00EF60F5"/>
    <w:rsid w:val="00EF78F1"/>
    <w:rsid w:val="00F0044A"/>
    <w:rsid w:val="00F01B40"/>
    <w:rsid w:val="00F0539F"/>
    <w:rsid w:val="00F06F3C"/>
    <w:rsid w:val="00F07EDB"/>
    <w:rsid w:val="00F10990"/>
    <w:rsid w:val="00F113B5"/>
    <w:rsid w:val="00F1158D"/>
    <w:rsid w:val="00F11D24"/>
    <w:rsid w:val="00F128B0"/>
    <w:rsid w:val="00F12BF9"/>
    <w:rsid w:val="00F14E6E"/>
    <w:rsid w:val="00F1636F"/>
    <w:rsid w:val="00F16DA5"/>
    <w:rsid w:val="00F209A5"/>
    <w:rsid w:val="00F2218E"/>
    <w:rsid w:val="00F22402"/>
    <w:rsid w:val="00F269A6"/>
    <w:rsid w:val="00F301B2"/>
    <w:rsid w:val="00F31256"/>
    <w:rsid w:val="00F34A23"/>
    <w:rsid w:val="00F37E47"/>
    <w:rsid w:val="00F41D07"/>
    <w:rsid w:val="00F4283F"/>
    <w:rsid w:val="00F43713"/>
    <w:rsid w:val="00F51DDC"/>
    <w:rsid w:val="00F53DA8"/>
    <w:rsid w:val="00F60C6D"/>
    <w:rsid w:val="00F62A66"/>
    <w:rsid w:val="00F6300B"/>
    <w:rsid w:val="00F635C7"/>
    <w:rsid w:val="00F64D61"/>
    <w:rsid w:val="00F65F7E"/>
    <w:rsid w:val="00F6678C"/>
    <w:rsid w:val="00F667D7"/>
    <w:rsid w:val="00F66F06"/>
    <w:rsid w:val="00F70779"/>
    <w:rsid w:val="00F735C4"/>
    <w:rsid w:val="00F7483C"/>
    <w:rsid w:val="00F766D0"/>
    <w:rsid w:val="00F81024"/>
    <w:rsid w:val="00F814E2"/>
    <w:rsid w:val="00F83338"/>
    <w:rsid w:val="00F84224"/>
    <w:rsid w:val="00F86690"/>
    <w:rsid w:val="00F86DCB"/>
    <w:rsid w:val="00F936FF"/>
    <w:rsid w:val="00F97B9A"/>
    <w:rsid w:val="00FA040B"/>
    <w:rsid w:val="00FA0611"/>
    <w:rsid w:val="00FA0633"/>
    <w:rsid w:val="00FA34CD"/>
    <w:rsid w:val="00FA71E1"/>
    <w:rsid w:val="00FA79ED"/>
    <w:rsid w:val="00FB0429"/>
    <w:rsid w:val="00FB180C"/>
    <w:rsid w:val="00FB1C9A"/>
    <w:rsid w:val="00FB3DAF"/>
    <w:rsid w:val="00FB6D6B"/>
    <w:rsid w:val="00FB7C1E"/>
    <w:rsid w:val="00FB7F05"/>
    <w:rsid w:val="00FC00EA"/>
    <w:rsid w:val="00FC0BC2"/>
    <w:rsid w:val="00FC2A65"/>
    <w:rsid w:val="00FC551E"/>
    <w:rsid w:val="00FC7CC1"/>
    <w:rsid w:val="00FD0085"/>
    <w:rsid w:val="00FD0F40"/>
    <w:rsid w:val="00FD1B19"/>
    <w:rsid w:val="00FD2115"/>
    <w:rsid w:val="00FD2DC1"/>
    <w:rsid w:val="00FD2FBF"/>
    <w:rsid w:val="00FD5E1B"/>
    <w:rsid w:val="00FD6858"/>
    <w:rsid w:val="00FD6EBA"/>
    <w:rsid w:val="00FD7193"/>
    <w:rsid w:val="00FE0C5C"/>
    <w:rsid w:val="00FE1399"/>
    <w:rsid w:val="00FE20FE"/>
    <w:rsid w:val="00FE4BE6"/>
    <w:rsid w:val="00FE77BF"/>
    <w:rsid w:val="00FE7970"/>
    <w:rsid w:val="00FF1553"/>
    <w:rsid w:val="00FF1880"/>
    <w:rsid w:val="00FF20B7"/>
    <w:rsid w:val="00FF24D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652515"/>
    <w:pPr>
      <w:widowControl w:val="0"/>
      <w:autoSpaceDE w:val="0"/>
      <w:autoSpaceDN w:val="0"/>
      <w:adjustRightInd w:val="0"/>
      <w:spacing w:line="360" w:lineRule="auto"/>
      <w:ind w:firstLineChars="200" w:firstLine="420"/>
    </w:pPr>
    <w:rPr>
      <w:sz w:val="21"/>
    </w:rPr>
  </w:style>
  <w:style w:type="paragraph" w:styleId="1">
    <w:name w:val="heading 1"/>
    <w:next w:val="2"/>
    <w:qFormat/>
    <w:rsid w:val="00D15772"/>
    <w:pPr>
      <w:keepNext/>
      <w:numPr>
        <w:numId w:val="2"/>
      </w:numPr>
      <w:spacing w:before="240" w:after="240"/>
      <w:jc w:val="both"/>
      <w:outlineLvl w:val="0"/>
    </w:pPr>
    <w:rPr>
      <w:rFonts w:ascii="Arial" w:eastAsia="黑体" w:hAnsi="Arial"/>
      <w:b/>
      <w:sz w:val="32"/>
      <w:szCs w:val="32"/>
    </w:rPr>
  </w:style>
  <w:style w:type="paragraph" w:styleId="2">
    <w:name w:val="heading 2"/>
    <w:next w:val="a2"/>
    <w:link w:val="2Char"/>
    <w:qFormat/>
    <w:rsid w:val="00D15772"/>
    <w:pPr>
      <w:keepNext/>
      <w:numPr>
        <w:ilvl w:val="1"/>
        <w:numId w:val="2"/>
      </w:numPr>
      <w:spacing w:before="240" w:after="240"/>
      <w:jc w:val="both"/>
      <w:outlineLvl w:val="1"/>
    </w:pPr>
    <w:rPr>
      <w:rFonts w:ascii="Arial" w:eastAsia="黑体" w:hAnsi="Arial"/>
      <w:sz w:val="24"/>
      <w:szCs w:val="24"/>
    </w:rPr>
  </w:style>
  <w:style w:type="paragraph" w:styleId="3">
    <w:name w:val="heading 3"/>
    <w:basedOn w:val="a2"/>
    <w:next w:val="a2"/>
    <w:qFormat/>
    <w:rsid w:val="00D15772"/>
    <w:pPr>
      <w:keepNext/>
      <w:keepLines/>
      <w:numPr>
        <w:ilvl w:val="2"/>
        <w:numId w:val="2"/>
      </w:numPr>
      <w:autoSpaceDE/>
      <w:autoSpaceDN/>
      <w:adjustRightInd/>
      <w:spacing w:before="260" w:after="260" w:line="416" w:lineRule="auto"/>
      <w:ind w:firstLineChars="0"/>
      <w:jc w:val="both"/>
      <w:outlineLvl w:val="2"/>
    </w:pPr>
    <w:rPr>
      <w:rFonts w:eastAsia="黑体"/>
      <w:bCs/>
      <w:kern w:val="2"/>
      <w:sz w:val="24"/>
      <w:szCs w:val="32"/>
    </w:rPr>
  </w:style>
  <w:style w:type="character" w:default="1" w:styleId="a3">
    <w:name w:val="Default Paragraph Font"/>
    <w:aliases w:val=" Char Char Char Char Char"/>
    <w:semiHidden/>
  </w:style>
  <w:style w:type="table" w:default="1" w:styleId="a4">
    <w:name w:val="Normal Table"/>
    <w:semiHidden/>
    <w:tblPr>
      <w:tblInd w:w="0" w:type="dxa"/>
      <w:tblCellMar>
        <w:top w:w="0" w:type="dxa"/>
        <w:left w:w="108" w:type="dxa"/>
        <w:bottom w:w="0" w:type="dxa"/>
        <w:right w:w="108" w:type="dxa"/>
      </w:tblCellMar>
    </w:tblPr>
  </w:style>
  <w:style w:type="numbering" w:default="1" w:styleId="a5">
    <w:name w:val="No List"/>
    <w:semiHidden/>
  </w:style>
  <w:style w:type="paragraph" w:customStyle="1" w:styleId="a0">
    <w:name w:val="表格题注"/>
    <w:next w:val="a2"/>
    <w:rsid w:val="00AB1206"/>
    <w:pPr>
      <w:keepLines/>
      <w:numPr>
        <w:ilvl w:val="8"/>
        <w:numId w:val="1"/>
      </w:numPr>
      <w:spacing w:beforeLines="100"/>
      <w:ind w:left="1089" w:hanging="369"/>
      <w:jc w:val="center"/>
    </w:pPr>
    <w:rPr>
      <w:rFonts w:ascii="Arial" w:hAnsi="Arial"/>
      <w:sz w:val="18"/>
      <w:szCs w:val="18"/>
    </w:rPr>
  </w:style>
  <w:style w:type="paragraph" w:customStyle="1" w:styleId="a6">
    <w:name w:val="表格文本"/>
    <w:rsid w:val="00652515"/>
    <w:pPr>
      <w:tabs>
        <w:tab w:val="decimal" w:pos="0"/>
      </w:tabs>
    </w:pPr>
    <w:rPr>
      <w:rFonts w:ascii="Arial" w:hAnsi="Arial"/>
      <w:noProof/>
      <w:sz w:val="21"/>
      <w:szCs w:val="21"/>
    </w:rPr>
  </w:style>
  <w:style w:type="paragraph" w:customStyle="1" w:styleId="a7">
    <w:name w:val="表头文本"/>
    <w:rsid w:val="00652515"/>
    <w:pPr>
      <w:jc w:val="center"/>
    </w:pPr>
    <w:rPr>
      <w:rFonts w:ascii="Arial" w:hAnsi="Arial"/>
      <w:b/>
      <w:sz w:val="21"/>
      <w:szCs w:val="21"/>
    </w:rPr>
  </w:style>
  <w:style w:type="table" w:customStyle="1" w:styleId="a8">
    <w:name w:val="表样式"/>
    <w:basedOn w:val="a4"/>
    <w:rsid w:val="00887792"/>
    <w:pPr>
      <w:jc w:val="both"/>
    </w:pPr>
    <w:rPr>
      <w:sz w:val="1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style>
  <w:style w:type="paragraph" w:customStyle="1" w:styleId="a">
    <w:name w:val="插图题注"/>
    <w:next w:val="a2"/>
    <w:link w:val="Char"/>
    <w:rsid w:val="00AB1206"/>
    <w:pPr>
      <w:numPr>
        <w:ilvl w:val="7"/>
        <w:numId w:val="1"/>
      </w:numPr>
      <w:spacing w:afterLines="100"/>
      <w:jc w:val="center"/>
    </w:pPr>
    <w:rPr>
      <w:rFonts w:ascii="Arial" w:hAnsi="Arial"/>
      <w:sz w:val="18"/>
      <w:szCs w:val="18"/>
    </w:rPr>
  </w:style>
  <w:style w:type="paragraph" w:customStyle="1" w:styleId="a9">
    <w:name w:val="图样式"/>
    <w:basedOn w:val="a2"/>
    <w:rsid w:val="00887792"/>
    <w:pPr>
      <w:keepNext/>
      <w:widowControl/>
      <w:spacing w:before="80" w:after="80"/>
      <w:ind w:firstLineChars="0" w:firstLine="0"/>
      <w:jc w:val="center"/>
    </w:pPr>
  </w:style>
  <w:style w:type="paragraph" w:customStyle="1" w:styleId="aa">
    <w:name w:val="文档标题"/>
    <w:basedOn w:val="a2"/>
    <w:rsid w:val="00652515"/>
    <w:pPr>
      <w:tabs>
        <w:tab w:val="left" w:pos="0"/>
      </w:tabs>
      <w:spacing w:before="300" w:after="300"/>
      <w:ind w:firstLineChars="0" w:firstLine="0"/>
      <w:jc w:val="center"/>
    </w:pPr>
    <w:rPr>
      <w:rFonts w:ascii="Arial" w:eastAsia="黑体" w:hAnsi="Arial"/>
      <w:sz w:val="36"/>
      <w:szCs w:val="36"/>
    </w:rPr>
  </w:style>
  <w:style w:type="paragraph" w:styleId="ab">
    <w:name w:val="footer"/>
    <w:rsid w:val="00AB1206"/>
    <w:pPr>
      <w:tabs>
        <w:tab w:val="center" w:pos="4510"/>
        <w:tab w:val="right" w:pos="9020"/>
      </w:tabs>
    </w:pPr>
    <w:rPr>
      <w:rFonts w:ascii="Arial" w:hAnsi="Arial"/>
      <w:sz w:val="18"/>
      <w:szCs w:val="18"/>
    </w:rPr>
  </w:style>
  <w:style w:type="paragraph" w:styleId="ac">
    <w:name w:val="header"/>
    <w:rsid w:val="00AB1206"/>
    <w:pPr>
      <w:tabs>
        <w:tab w:val="center" w:pos="4153"/>
        <w:tab w:val="right" w:pos="8306"/>
      </w:tabs>
      <w:snapToGrid w:val="0"/>
      <w:jc w:val="both"/>
    </w:pPr>
    <w:rPr>
      <w:rFonts w:ascii="Arial" w:hAnsi="Arial"/>
      <w:sz w:val="18"/>
      <w:szCs w:val="18"/>
    </w:rPr>
  </w:style>
  <w:style w:type="paragraph" w:customStyle="1" w:styleId="ad">
    <w:name w:val="正文（首行不缩进）"/>
    <w:basedOn w:val="a2"/>
    <w:rsid w:val="00887792"/>
    <w:pPr>
      <w:ind w:firstLineChars="0" w:firstLine="0"/>
    </w:pPr>
  </w:style>
  <w:style w:type="paragraph" w:customStyle="1" w:styleId="ae">
    <w:name w:val="注示头"/>
    <w:basedOn w:val="a2"/>
    <w:rsid w:val="00887792"/>
    <w:pPr>
      <w:pBdr>
        <w:top w:val="single" w:sz="4" w:space="1" w:color="000000"/>
      </w:pBdr>
      <w:ind w:firstLineChars="0" w:firstLine="0"/>
      <w:jc w:val="both"/>
    </w:pPr>
    <w:rPr>
      <w:rFonts w:ascii="Arial" w:eastAsia="黑体" w:hAnsi="Arial"/>
      <w:sz w:val="18"/>
      <w:szCs w:val="21"/>
    </w:rPr>
  </w:style>
  <w:style w:type="paragraph" w:customStyle="1" w:styleId="af">
    <w:name w:val="注示文本"/>
    <w:basedOn w:val="a2"/>
    <w:rsid w:val="00887792"/>
    <w:pPr>
      <w:pBdr>
        <w:bottom w:val="single" w:sz="4" w:space="1" w:color="000000"/>
      </w:pBdr>
      <w:ind w:firstLine="360"/>
      <w:jc w:val="both"/>
    </w:pPr>
    <w:rPr>
      <w:rFonts w:ascii="Arial" w:eastAsia="楷体_GB2312" w:hAnsi="Arial"/>
      <w:sz w:val="18"/>
      <w:szCs w:val="18"/>
    </w:rPr>
  </w:style>
  <w:style w:type="paragraph" w:customStyle="1" w:styleId="af0">
    <w:name w:val="编写建议"/>
    <w:basedOn w:val="a2"/>
    <w:rsid w:val="007271DA"/>
    <w:rPr>
      <w:rFonts w:ascii="Arial" w:hAnsi="Arial" w:cs="Arial"/>
      <w:i/>
      <w:color w:val="0000FF"/>
      <w:szCs w:val="21"/>
    </w:rPr>
  </w:style>
  <w:style w:type="paragraph" w:customStyle="1" w:styleId="CharCharChar">
    <w:name w:val=" Char Char Char"/>
    <w:basedOn w:val="a2"/>
    <w:rsid w:val="00C815BF"/>
    <w:pPr>
      <w:keepNext/>
      <w:autoSpaceDE/>
      <w:autoSpaceDN/>
      <w:adjustRightInd/>
      <w:spacing w:line="240" w:lineRule="auto"/>
      <w:ind w:firstLineChars="0" w:firstLine="0"/>
      <w:jc w:val="both"/>
    </w:pPr>
    <w:rPr>
      <w:rFonts w:cs="宋体"/>
      <w:kern w:val="2"/>
      <w:szCs w:val="24"/>
    </w:rPr>
  </w:style>
  <w:style w:type="paragraph" w:customStyle="1" w:styleId="af1">
    <w:name w:val="封面华为技术"/>
    <w:basedOn w:val="a2"/>
    <w:rsid w:val="00C815BF"/>
    <w:pPr>
      <w:ind w:firstLineChars="0" w:firstLine="0"/>
      <w:jc w:val="center"/>
    </w:pPr>
    <w:rPr>
      <w:rFonts w:ascii="黑体"/>
      <w:b/>
      <w:sz w:val="32"/>
    </w:rPr>
  </w:style>
  <w:style w:type="paragraph" w:customStyle="1" w:styleId="af2">
    <w:name w:val="封面表格文本"/>
    <w:basedOn w:val="a2"/>
    <w:rsid w:val="00C815BF"/>
    <w:pPr>
      <w:spacing w:line="240" w:lineRule="auto"/>
      <w:ind w:firstLineChars="0" w:firstLine="0"/>
      <w:jc w:val="center"/>
    </w:pPr>
    <w:rPr>
      <w:b/>
      <w:sz w:val="24"/>
    </w:rPr>
  </w:style>
  <w:style w:type="paragraph" w:customStyle="1" w:styleId="af3">
    <w:name w:val="封面文档标题"/>
    <w:basedOn w:val="a2"/>
    <w:rsid w:val="00C815BF"/>
    <w:pPr>
      <w:ind w:firstLineChars="0" w:firstLine="0"/>
      <w:jc w:val="center"/>
    </w:pPr>
    <w:rPr>
      <w:rFonts w:ascii="Arial" w:eastAsia="黑体" w:hAnsi="Arial"/>
      <w:b/>
      <w:sz w:val="56"/>
    </w:rPr>
  </w:style>
  <w:style w:type="paragraph" w:customStyle="1" w:styleId="af4">
    <w:name w:val="缺省文本"/>
    <w:basedOn w:val="a2"/>
    <w:rsid w:val="00C815BF"/>
    <w:pPr>
      <w:ind w:firstLineChars="0" w:firstLine="0"/>
    </w:pPr>
  </w:style>
  <w:style w:type="paragraph" w:styleId="10">
    <w:name w:val="toc 1"/>
    <w:basedOn w:val="a2"/>
    <w:next w:val="a2"/>
    <w:autoRedefine/>
    <w:semiHidden/>
    <w:rsid w:val="000A4F21"/>
    <w:pPr>
      <w:spacing w:before="120" w:after="120"/>
    </w:pPr>
    <w:rPr>
      <w:b/>
      <w:bCs/>
      <w:caps/>
      <w:sz w:val="20"/>
    </w:rPr>
  </w:style>
  <w:style w:type="paragraph" w:styleId="20">
    <w:name w:val="toc 2"/>
    <w:basedOn w:val="a2"/>
    <w:autoRedefine/>
    <w:semiHidden/>
    <w:rsid w:val="000A4F21"/>
    <w:pPr>
      <w:ind w:left="210"/>
    </w:pPr>
    <w:rPr>
      <w:smallCaps/>
      <w:sz w:val="20"/>
    </w:rPr>
  </w:style>
  <w:style w:type="paragraph" w:styleId="30">
    <w:name w:val="toc 3"/>
    <w:basedOn w:val="a2"/>
    <w:autoRedefine/>
    <w:semiHidden/>
    <w:rsid w:val="000A4F21"/>
    <w:pPr>
      <w:ind w:left="420"/>
    </w:pPr>
    <w:rPr>
      <w:i/>
      <w:iCs/>
      <w:sz w:val="20"/>
    </w:rPr>
  </w:style>
  <w:style w:type="paragraph" w:customStyle="1" w:styleId="af5">
    <w:name w:val="目录"/>
    <w:basedOn w:val="a2"/>
    <w:rsid w:val="000A4F21"/>
    <w:pPr>
      <w:spacing w:before="300" w:after="150"/>
      <w:ind w:firstLineChars="0" w:firstLine="0"/>
      <w:jc w:val="center"/>
    </w:pPr>
    <w:rPr>
      <w:rFonts w:ascii="黑体" w:eastAsia="黑体"/>
      <w:sz w:val="30"/>
    </w:rPr>
  </w:style>
  <w:style w:type="paragraph" w:styleId="4">
    <w:name w:val="toc 4"/>
    <w:basedOn w:val="a2"/>
    <w:next w:val="a2"/>
    <w:autoRedefine/>
    <w:semiHidden/>
    <w:rsid w:val="000A4F21"/>
    <w:pPr>
      <w:ind w:left="630"/>
    </w:pPr>
    <w:rPr>
      <w:sz w:val="18"/>
      <w:szCs w:val="18"/>
    </w:rPr>
  </w:style>
  <w:style w:type="paragraph" w:styleId="af6">
    <w:name w:val="table of figures"/>
    <w:basedOn w:val="a2"/>
    <w:next w:val="a2"/>
    <w:semiHidden/>
    <w:rsid w:val="000A4F21"/>
    <w:pPr>
      <w:ind w:left="420" w:hanging="420"/>
    </w:pPr>
    <w:rPr>
      <w:smallCaps/>
      <w:sz w:val="20"/>
    </w:rPr>
  </w:style>
  <w:style w:type="character" w:customStyle="1" w:styleId="Char">
    <w:name w:val="插图题注 Char"/>
    <w:link w:val="a"/>
    <w:rsid w:val="009D0047"/>
    <w:rPr>
      <w:rFonts w:ascii="Arial" w:hAnsi="Arial"/>
      <w:sz w:val="18"/>
      <w:szCs w:val="18"/>
      <w:lang w:val="en-US" w:eastAsia="zh-CN" w:bidi="ar-SA"/>
    </w:rPr>
  </w:style>
  <w:style w:type="table" w:styleId="a1">
    <w:name w:val="Table Grid"/>
    <w:basedOn w:val="a4"/>
    <w:rsid w:val="00617C45"/>
    <w:pPr>
      <w:numPr>
        <w:numId w:val="41"/>
      </w:numPr>
      <w:snapToGrid w:val="0"/>
      <w:spacing w:before="80" w:after="80" w:line="300" w:lineRule="auto"/>
      <w:ind w:left="170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temList">
    <w:name w:val="Item List"/>
    <w:rsid w:val="00617C45"/>
    <w:pPr>
      <w:numPr>
        <w:numId w:val="226"/>
      </w:numPr>
      <w:spacing w:line="300" w:lineRule="auto"/>
      <w:jc w:val="both"/>
    </w:pPr>
    <w:rPr>
      <w:rFonts w:ascii="Arial" w:hAnsi="Arial" w:cs="Arial"/>
      <w:sz w:val="21"/>
      <w:szCs w:val="21"/>
    </w:rPr>
  </w:style>
  <w:style w:type="paragraph" w:styleId="af7">
    <w:name w:val="Normal (Web)"/>
    <w:basedOn w:val="a2"/>
    <w:uiPriority w:val="99"/>
    <w:rsid w:val="008C157B"/>
    <w:pPr>
      <w:widowControl/>
      <w:autoSpaceDE/>
      <w:autoSpaceDN/>
      <w:adjustRightInd/>
      <w:spacing w:before="100" w:beforeAutospacing="1" w:after="100" w:afterAutospacing="1" w:line="240" w:lineRule="auto"/>
      <w:ind w:firstLineChars="0" w:firstLine="0"/>
    </w:pPr>
    <w:rPr>
      <w:rFonts w:ascii="宋体" w:hAnsi="宋体" w:cs="宋体"/>
      <w:sz w:val="24"/>
      <w:szCs w:val="24"/>
    </w:rPr>
  </w:style>
  <w:style w:type="character" w:styleId="af8">
    <w:name w:val="Hyperlink"/>
    <w:rsid w:val="008F134D"/>
    <w:rPr>
      <w:color w:val="3B6065"/>
      <w:u w:val="single"/>
    </w:rPr>
  </w:style>
  <w:style w:type="paragraph" w:styleId="af9">
    <w:name w:val="Balloon Text"/>
    <w:basedOn w:val="a2"/>
    <w:semiHidden/>
    <w:rsid w:val="006B0738"/>
    <w:rPr>
      <w:sz w:val="18"/>
      <w:szCs w:val="18"/>
    </w:rPr>
  </w:style>
  <w:style w:type="paragraph" w:customStyle="1" w:styleId="CharCharCharCharCharChar">
    <w:name w:val=" Char Char Char Char Char Char"/>
    <w:basedOn w:val="a2"/>
    <w:rsid w:val="002E6976"/>
    <w:pPr>
      <w:autoSpaceDE/>
      <w:autoSpaceDN/>
      <w:adjustRightInd/>
      <w:spacing w:line="240" w:lineRule="auto"/>
      <w:ind w:firstLineChars="0" w:firstLine="0"/>
      <w:jc w:val="both"/>
    </w:pPr>
    <w:rPr>
      <w:rFonts w:ascii="Tahoma" w:hAnsi="Tahoma"/>
      <w:kern w:val="2"/>
      <w:sz w:val="24"/>
    </w:rPr>
  </w:style>
  <w:style w:type="paragraph" w:styleId="afa">
    <w:name w:val="Document Map"/>
    <w:basedOn w:val="a2"/>
    <w:semiHidden/>
    <w:rsid w:val="00F11D24"/>
    <w:pPr>
      <w:shd w:val="clear" w:color="auto" w:fill="000080"/>
    </w:pPr>
  </w:style>
  <w:style w:type="paragraph" w:customStyle="1" w:styleId="ItemListChar">
    <w:name w:val="Item List Char"/>
    <w:rsid w:val="00566C88"/>
    <w:pPr>
      <w:shd w:val="clear" w:color="000000" w:fill="auto"/>
      <w:tabs>
        <w:tab w:val="left" w:pos="851"/>
        <w:tab w:val="num" w:pos="1644"/>
      </w:tabs>
      <w:spacing w:line="300" w:lineRule="auto"/>
      <w:ind w:left="1644" w:hanging="510"/>
      <w:jc w:val="both"/>
    </w:pPr>
    <w:rPr>
      <w:rFonts w:ascii="Arial" w:hAnsi="Arial" w:cs="Arial"/>
      <w:sz w:val="21"/>
      <w:szCs w:val="21"/>
    </w:rPr>
  </w:style>
  <w:style w:type="paragraph" w:customStyle="1" w:styleId="ParaCharCharCharCharChar">
    <w:name w:val="默认段落字体 Para Char Char Char Char Char"/>
    <w:aliases w:val="默认段落字体 Para Char Char Char Char Char Char Char,默认段落字体 Para Char Char Char Char1 Char Char Char"/>
    <w:basedOn w:val="a2"/>
    <w:rsid w:val="00607920"/>
    <w:pPr>
      <w:autoSpaceDE/>
      <w:autoSpaceDN/>
      <w:adjustRightInd/>
      <w:spacing w:line="240" w:lineRule="auto"/>
      <w:ind w:firstLineChars="0" w:firstLine="0"/>
      <w:jc w:val="both"/>
    </w:pPr>
    <w:rPr>
      <w:kern w:val="2"/>
      <w:szCs w:val="24"/>
    </w:rPr>
  </w:style>
  <w:style w:type="character" w:styleId="afb">
    <w:name w:val="annotation reference"/>
    <w:semiHidden/>
    <w:rsid w:val="00DA25E7"/>
    <w:rPr>
      <w:sz w:val="21"/>
      <w:szCs w:val="21"/>
    </w:rPr>
  </w:style>
  <w:style w:type="paragraph" w:styleId="afc">
    <w:name w:val="annotation text"/>
    <w:basedOn w:val="a2"/>
    <w:semiHidden/>
    <w:rsid w:val="00DA25E7"/>
  </w:style>
  <w:style w:type="paragraph" w:styleId="afd">
    <w:name w:val="annotation subject"/>
    <w:basedOn w:val="afc"/>
    <w:next w:val="afc"/>
    <w:semiHidden/>
    <w:rsid w:val="00DA25E7"/>
    <w:rPr>
      <w:b/>
      <w:bCs/>
    </w:rPr>
  </w:style>
  <w:style w:type="paragraph" w:styleId="afe">
    <w:name w:val="Revision"/>
    <w:hidden/>
    <w:uiPriority w:val="99"/>
    <w:semiHidden/>
    <w:rsid w:val="004C2FD7"/>
    <w:rPr>
      <w:sz w:val="21"/>
    </w:rPr>
  </w:style>
  <w:style w:type="character" w:customStyle="1" w:styleId="2Char">
    <w:name w:val="标题 2 Char"/>
    <w:link w:val="2"/>
    <w:rsid w:val="00E4526F"/>
    <w:rPr>
      <w:rFonts w:ascii="Arial" w:eastAsia="黑体" w:hAnsi="Arial"/>
      <w:sz w:val="24"/>
      <w:szCs w:val="24"/>
      <w:lang w:val="en-US" w:eastAsia="zh-CN" w:bidi="ar-SA"/>
    </w:rPr>
  </w:style>
  <w:style w:type="character" w:customStyle="1" w:styleId="snippet">
    <w:name w:val="snippet"/>
    <w:basedOn w:val="a3"/>
    <w:rsid w:val="00DC4430"/>
  </w:style>
</w:styles>
</file>

<file path=word/webSettings.xml><?xml version="1.0" encoding="utf-8"?>
<w:webSettings xmlns:r="http://schemas.openxmlformats.org/officeDocument/2006/relationships" xmlns:w="http://schemas.openxmlformats.org/wordprocessingml/2006/main">
  <w:divs>
    <w:div w:id="118494048">
      <w:bodyDiv w:val="1"/>
      <w:marLeft w:val="0"/>
      <w:marRight w:val="0"/>
      <w:marTop w:val="0"/>
      <w:marBottom w:val="0"/>
      <w:divBdr>
        <w:top w:val="none" w:sz="0" w:space="0" w:color="auto"/>
        <w:left w:val="none" w:sz="0" w:space="0" w:color="auto"/>
        <w:bottom w:val="none" w:sz="0" w:space="0" w:color="auto"/>
        <w:right w:val="none" w:sz="0" w:space="0" w:color="auto"/>
      </w:divBdr>
      <w:divsChild>
        <w:div w:id="366105289">
          <w:marLeft w:val="0"/>
          <w:marRight w:val="0"/>
          <w:marTop w:val="0"/>
          <w:marBottom w:val="0"/>
          <w:divBdr>
            <w:top w:val="none" w:sz="0" w:space="0" w:color="auto"/>
            <w:left w:val="none" w:sz="0" w:space="0" w:color="auto"/>
            <w:bottom w:val="none" w:sz="0" w:space="0" w:color="auto"/>
            <w:right w:val="none" w:sz="0" w:space="0" w:color="auto"/>
          </w:divBdr>
          <w:divsChild>
            <w:div w:id="518005316">
              <w:marLeft w:val="0"/>
              <w:marRight w:val="0"/>
              <w:marTop w:val="0"/>
              <w:marBottom w:val="0"/>
              <w:divBdr>
                <w:top w:val="none" w:sz="0" w:space="0" w:color="auto"/>
                <w:left w:val="none" w:sz="0" w:space="0" w:color="auto"/>
                <w:bottom w:val="none" w:sz="0" w:space="0" w:color="auto"/>
                <w:right w:val="none" w:sz="0" w:space="0" w:color="auto"/>
              </w:divBdr>
              <w:divsChild>
                <w:div w:id="748502354">
                  <w:marLeft w:val="0"/>
                  <w:marRight w:val="0"/>
                  <w:marTop w:val="0"/>
                  <w:marBottom w:val="0"/>
                  <w:divBdr>
                    <w:top w:val="none" w:sz="0" w:space="0" w:color="auto"/>
                    <w:left w:val="none" w:sz="0" w:space="0" w:color="auto"/>
                    <w:bottom w:val="none" w:sz="0" w:space="0" w:color="auto"/>
                    <w:right w:val="none" w:sz="0" w:space="0" w:color="auto"/>
                  </w:divBdr>
                  <w:divsChild>
                    <w:div w:id="188128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342996">
      <w:bodyDiv w:val="1"/>
      <w:marLeft w:val="0"/>
      <w:marRight w:val="0"/>
      <w:marTop w:val="0"/>
      <w:marBottom w:val="0"/>
      <w:divBdr>
        <w:top w:val="none" w:sz="0" w:space="0" w:color="auto"/>
        <w:left w:val="none" w:sz="0" w:space="0" w:color="auto"/>
        <w:bottom w:val="none" w:sz="0" w:space="0" w:color="auto"/>
        <w:right w:val="none" w:sz="0" w:space="0" w:color="auto"/>
      </w:divBdr>
      <w:divsChild>
        <w:div w:id="2005472041">
          <w:marLeft w:val="0"/>
          <w:marRight w:val="0"/>
          <w:marTop w:val="0"/>
          <w:marBottom w:val="0"/>
          <w:divBdr>
            <w:top w:val="none" w:sz="0" w:space="0" w:color="auto"/>
            <w:left w:val="none" w:sz="0" w:space="0" w:color="auto"/>
            <w:bottom w:val="none" w:sz="0" w:space="0" w:color="auto"/>
            <w:right w:val="none" w:sz="0" w:space="0" w:color="auto"/>
          </w:divBdr>
          <w:divsChild>
            <w:div w:id="594901877">
              <w:marLeft w:val="0"/>
              <w:marRight w:val="0"/>
              <w:marTop w:val="0"/>
              <w:marBottom w:val="0"/>
              <w:divBdr>
                <w:top w:val="none" w:sz="0" w:space="0" w:color="auto"/>
                <w:left w:val="none" w:sz="0" w:space="0" w:color="auto"/>
                <w:bottom w:val="none" w:sz="0" w:space="0" w:color="auto"/>
                <w:right w:val="none" w:sz="0" w:space="0" w:color="auto"/>
              </w:divBdr>
            </w:div>
            <w:div w:id="1015960124">
              <w:marLeft w:val="0"/>
              <w:marRight w:val="0"/>
              <w:marTop w:val="0"/>
              <w:marBottom w:val="0"/>
              <w:divBdr>
                <w:top w:val="none" w:sz="0" w:space="0" w:color="auto"/>
                <w:left w:val="none" w:sz="0" w:space="0" w:color="auto"/>
                <w:bottom w:val="none" w:sz="0" w:space="0" w:color="auto"/>
                <w:right w:val="none" w:sz="0" w:space="0" w:color="auto"/>
              </w:divBdr>
            </w:div>
            <w:div w:id="1544097115">
              <w:marLeft w:val="0"/>
              <w:marRight w:val="0"/>
              <w:marTop w:val="0"/>
              <w:marBottom w:val="0"/>
              <w:divBdr>
                <w:top w:val="none" w:sz="0" w:space="0" w:color="auto"/>
                <w:left w:val="none" w:sz="0" w:space="0" w:color="auto"/>
                <w:bottom w:val="none" w:sz="0" w:space="0" w:color="auto"/>
                <w:right w:val="none" w:sz="0" w:space="0" w:color="auto"/>
              </w:divBdr>
            </w:div>
            <w:div w:id="173928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639716">
      <w:bodyDiv w:val="1"/>
      <w:marLeft w:val="0"/>
      <w:marRight w:val="0"/>
      <w:marTop w:val="0"/>
      <w:marBottom w:val="0"/>
      <w:divBdr>
        <w:top w:val="none" w:sz="0" w:space="0" w:color="auto"/>
        <w:left w:val="none" w:sz="0" w:space="0" w:color="auto"/>
        <w:bottom w:val="none" w:sz="0" w:space="0" w:color="auto"/>
        <w:right w:val="none" w:sz="0" w:space="0" w:color="auto"/>
      </w:divBdr>
      <w:divsChild>
        <w:div w:id="234051827">
          <w:marLeft w:val="0"/>
          <w:marRight w:val="0"/>
          <w:marTop w:val="0"/>
          <w:marBottom w:val="0"/>
          <w:divBdr>
            <w:top w:val="none" w:sz="0" w:space="0" w:color="auto"/>
            <w:left w:val="none" w:sz="0" w:space="0" w:color="auto"/>
            <w:bottom w:val="none" w:sz="0" w:space="0" w:color="auto"/>
            <w:right w:val="none" w:sz="0" w:space="0" w:color="auto"/>
          </w:divBdr>
          <w:divsChild>
            <w:div w:id="13002330">
              <w:marLeft w:val="0"/>
              <w:marRight w:val="0"/>
              <w:marTop w:val="0"/>
              <w:marBottom w:val="0"/>
              <w:divBdr>
                <w:top w:val="none" w:sz="0" w:space="0" w:color="auto"/>
                <w:left w:val="none" w:sz="0" w:space="0" w:color="auto"/>
                <w:bottom w:val="none" w:sz="0" w:space="0" w:color="auto"/>
                <w:right w:val="none" w:sz="0" w:space="0" w:color="auto"/>
              </w:divBdr>
            </w:div>
            <w:div w:id="269551606">
              <w:marLeft w:val="0"/>
              <w:marRight w:val="0"/>
              <w:marTop w:val="0"/>
              <w:marBottom w:val="0"/>
              <w:divBdr>
                <w:top w:val="none" w:sz="0" w:space="0" w:color="auto"/>
                <w:left w:val="none" w:sz="0" w:space="0" w:color="auto"/>
                <w:bottom w:val="none" w:sz="0" w:space="0" w:color="auto"/>
                <w:right w:val="none" w:sz="0" w:space="0" w:color="auto"/>
              </w:divBdr>
            </w:div>
            <w:div w:id="662897510">
              <w:marLeft w:val="0"/>
              <w:marRight w:val="0"/>
              <w:marTop w:val="0"/>
              <w:marBottom w:val="0"/>
              <w:divBdr>
                <w:top w:val="none" w:sz="0" w:space="0" w:color="auto"/>
                <w:left w:val="none" w:sz="0" w:space="0" w:color="auto"/>
                <w:bottom w:val="none" w:sz="0" w:space="0" w:color="auto"/>
                <w:right w:val="none" w:sz="0" w:space="0" w:color="auto"/>
              </w:divBdr>
            </w:div>
            <w:div w:id="1003436911">
              <w:marLeft w:val="0"/>
              <w:marRight w:val="0"/>
              <w:marTop w:val="0"/>
              <w:marBottom w:val="0"/>
              <w:divBdr>
                <w:top w:val="none" w:sz="0" w:space="0" w:color="auto"/>
                <w:left w:val="none" w:sz="0" w:space="0" w:color="auto"/>
                <w:bottom w:val="none" w:sz="0" w:space="0" w:color="auto"/>
                <w:right w:val="none" w:sz="0" w:space="0" w:color="auto"/>
              </w:divBdr>
            </w:div>
            <w:div w:id="205129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77068">
      <w:bodyDiv w:val="1"/>
      <w:marLeft w:val="0"/>
      <w:marRight w:val="0"/>
      <w:marTop w:val="0"/>
      <w:marBottom w:val="0"/>
      <w:divBdr>
        <w:top w:val="none" w:sz="0" w:space="0" w:color="auto"/>
        <w:left w:val="none" w:sz="0" w:space="0" w:color="auto"/>
        <w:bottom w:val="none" w:sz="0" w:space="0" w:color="auto"/>
        <w:right w:val="none" w:sz="0" w:space="0" w:color="auto"/>
      </w:divBdr>
      <w:divsChild>
        <w:div w:id="751589626">
          <w:marLeft w:val="0"/>
          <w:marRight w:val="0"/>
          <w:marTop w:val="0"/>
          <w:marBottom w:val="0"/>
          <w:divBdr>
            <w:top w:val="none" w:sz="0" w:space="0" w:color="auto"/>
            <w:left w:val="none" w:sz="0" w:space="0" w:color="auto"/>
            <w:bottom w:val="none" w:sz="0" w:space="0" w:color="auto"/>
            <w:right w:val="none" w:sz="0" w:space="0" w:color="auto"/>
          </w:divBdr>
          <w:divsChild>
            <w:div w:id="203718279">
              <w:marLeft w:val="0"/>
              <w:marRight w:val="0"/>
              <w:marTop w:val="0"/>
              <w:marBottom w:val="0"/>
              <w:divBdr>
                <w:top w:val="none" w:sz="0" w:space="0" w:color="auto"/>
                <w:left w:val="none" w:sz="0" w:space="0" w:color="auto"/>
                <w:bottom w:val="none" w:sz="0" w:space="0" w:color="auto"/>
                <w:right w:val="none" w:sz="0" w:space="0" w:color="auto"/>
              </w:divBdr>
            </w:div>
            <w:div w:id="210845479">
              <w:marLeft w:val="0"/>
              <w:marRight w:val="0"/>
              <w:marTop w:val="0"/>
              <w:marBottom w:val="0"/>
              <w:divBdr>
                <w:top w:val="none" w:sz="0" w:space="0" w:color="auto"/>
                <w:left w:val="none" w:sz="0" w:space="0" w:color="auto"/>
                <w:bottom w:val="none" w:sz="0" w:space="0" w:color="auto"/>
                <w:right w:val="none" w:sz="0" w:space="0" w:color="auto"/>
              </w:divBdr>
            </w:div>
            <w:div w:id="316110922">
              <w:marLeft w:val="0"/>
              <w:marRight w:val="0"/>
              <w:marTop w:val="0"/>
              <w:marBottom w:val="0"/>
              <w:divBdr>
                <w:top w:val="none" w:sz="0" w:space="0" w:color="auto"/>
                <w:left w:val="none" w:sz="0" w:space="0" w:color="auto"/>
                <w:bottom w:val="none" w:sz="0" w:space="0" w:color="auto"/>
                <w:right w:val="none" w:sz="0" w:space="0" w:color="auto"/>
              </w:divBdr>
            </w:div>
            <w:div w:id="370037658">
              <w:marLeft w:val="0"/>
              <w:marRight w:val="0"/>
              <w:marTop w:val="0"/>
              <w:marBottom w:val="0"/>
              <w:divBdr>
                <w:top w:val="none" w:sz="0" w:space="0" w:color="auto"/>
                <w:left w:val="none" w:sz="0" w:space="0" w:color="auto"/>
                <w:bottom w:val="none" w:sz="0" w:space="0" w:color="auto"/>
                <w:right w:val="none" w:sz="0" w:space="0" w:color="auto"/>
              </w:divBdr>
            </w:div>
            <w:div w:id="500892720">
              <w:marLeft w:val="0"/>
              <w:marRight w:val="0"/>
              <w:marTop w:val="0"/>
              <w:marBottom w:val="0"/>
              <w:divBdr>
                <w:top w:val="none" w:sz="0" w:space="0" w:color="auto"/>
                <w:left w:val="none" w:sz="0" w:space="0" w:color="auto"/>
                <w:bottom w:val="none" w:sz="0" w:space="0" w:color="auto"/>
                <w:right w:val="none" w:sz="0" w:space="0" w:color="auto"/>
              </w:divBdr>
            </w:div>
            <w:div w:id="516188989">
              <w:marLeft w:val="0"/>
              <w:marRight w:val="0"/>
              <w:marTop w:val="0"/>
              <w:marBottom w:val="0"/>
              <w:divBdr>
                <w:top w:val="none" w:sz="0" w:space="0" w:color="auto"/>
                <w:left w:val="none" w:sz="0" w:space="0" w:color="auto"/>
                <w:bottom w:val="none" w:sz="0" w:space="0" w:color="auto"/>
                <w:right w:val="none" w:sz="0" w:space="0" w:color="auto"/>
              </w:divBdr>
            </w:div>
            <w:div w:id="1015964516">
              <w:marLeft w:val="0"/>
              <w:marRight w:val="0"/>
              <w:marTop w:val="0"/>
              <w:marBottom w:val="0"/>
              <w:divBdr>
                <w:top w:val="none" w:sz="0" w:space="0" w:color="auto"/>
                <w:left w:val="none" w:sz="0" w:space="0" w:color="auto"/>
                <w:bottom w:val="none" w:sz="0" w:space="0" w:color="auto"/>
                <w:right w:val="none" w:sz="0" w:space="0" w:color="auto"/>
              </w:divBdr>
            </w:div>
            <w:div w:id="162715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51569">
      <w:bodyDiv w:val="1"/>
      <w:marLeft w:val="0"/>
      <w:marRight w:val="0"/>
      <w:marTop w:val="0"/>
      <w:marBottom w:val="0"/>
      <w:divBdr>
        <w:top w:val="none" w:sz="0" w:space="0" w:color="auto"/>
        <w:left w:val="none" w:sz="0" w:space="0" w:color="auto"/>
        <w:bottom w:val="none" w:sz="0" w:space="0" w:color="auto"/>
        <w:right w:val="none" w:sz="0" w:space="0" w:color="auto"/>
      </w:divBdr>
      <w:divsChild>
        <w:div w:id="1601373873">
          <w:marLeft w:val="0"/>
          <w:marRight w:val="0"/>
          <w:marTop w:val="0"/>
          <w:marBottom w:val="0"/>
          <w:divBdr>
            <w:top w:val="none" w:sz="0" w:space="0" w:color="auto"/>
            <w:left w:val="none" w:sz="0" w:space="0" w:color="auto"/>
            <w:bottom w:val="none" w:sz="0" w:space="0" w:color="auto"/>
            <w:right w:val="none" w:sz="0" w:space="0" w:color="auto"/>
          </w:divBdr>
          <w:divsChild>
            <w:div w:id="45110460">
              <w:marLeft w:val="0"/>
              <w:marRight w:val="0"/>
              <w:marTop w:val="0"/>
              <w:marBottom w:val="0"/>
              <w:divBdr>
                <w:top w:val="none" w:sz="0" w:space="0" w:color="auto"/>
                <w:left w:val="none" w:sz="0" w:space="0" w:color="auto"/>
                <w:bottom w:val="none" w:sz="0" w:space="0" w:color="auto"/>
                <w:right w:val="none" w:sz="0" w:space="0" w:color="auto"/>
              </w:divBdr>
            </w:div>
            <w:div w:id="123276575">
              <w:marLeft w:val="0"/>
              <w:marRight w:val="0"/>
              <w:marTop w:val="0"/>
              <w:marBottom w:val="0"/>
              <w:divBdr>
                <w:top w:val="none" w:sz="0" w:space="0" w:color="auto"/>
                <w:left w:val="none" w:sz="0" w:space="0" w:color="auto"/>
                <w:bottom w:val="none" w:sz="0" w:space="0" w:color="auto"/>
                <w:right w:val="none" w:sz="0" w:space="0" w:color="auto"/>
              </w:divBdr>
            </w:div>
            <w:div w:id="635646031">
              <w:marLeft w:val="0"/>
              <w:marRight w:val="0"/>
              <w:marTop w:val="0"/>
              <w:marBottom w:val="0"/>
              <w:divBdr>
                <w:top w:val="none" w:sz="0" w:space="0" w:color="auto"/>
                <w:left w:val="none" w:sz="0" w:space="0" w:color="auto"/>
                <w:bottom w:val="none" w:sz="0" w:space="0" w:color="auto"/>
                <w:right w:val="none" w:sz="0" w:space="0" w:color="auto"/>
              </w:divBdr>
            </w:div>
            <w:div w:id="822618969">
              <w:marLeft w:val="0"/>
              <w:marRight w:val="0"/>
              <w:marTop w:val="0"/>
              <w:marBottom w:val="0"/>
              <w:divBdr>
                <w:top w:val="none" w:sz="0" w:space="0" w:color="auto"/>
                <w:left w:val="none" w:sz="0" w:space="0" w:color="auto"/>
                <w:bottom w:val="none" w:sz="0" w:space="0" w:color="auto"/>
                <w:right w:val="none" w:sz="0" w:space="0" w:color="auto"/>
              </w:divBdr>
            </w:div>
            <w:div w:id="1164248084">
              <w:marLeft w:val="0"/>
              <w:marRight w:val="0"/>
              <w:marTop w:val="0"/>
              <w:marBottom w:val="0"/>
              <w:divBdr>
                <w:top w:val="none" w:sz="0" w:space="0" w:color="auto"/>
                <w:left w:val="none" w:sz="0" w:space="0" w:color="auto"/>
                <w:bottom w:val="none" w:sz="0" w:space="0" w:color="auto"/>
                <w:right w:val="none" w:sz="0" w:space="0" w:color="auto"/>
              </w:divBdr>
            </w:div>
            <w:div w:id="1253007035">
              <w:marLeft w:val="0"/>
              <w:marRight w:val="0"/>
              <w:marTop w:val="0"/>
              <w:marBottom w:val="0"/>
              <w:divBdr>
                <w:top w:val="none" w:sz="0" w:space="0" w:color="auto"/>
                <w:left w:val="none" w:sz="0" w:space="0" w:color="auto"/>
                <w:bottom w:val="none" w:sz="0" w:space="0" w:color="auto"/>
                <w:right w:val="none" w:sz="0" w:space="0" w:color="auto"/>
              </w:divBdr>
            </w:div>
            <w:div w:id="1262489099">
              <w:marLeft w:val="0"/>
              <w:marRight w:val="0"/>
              <w:marTop w:val="0"/>
              <w:marBottom w:val="0"/>
              <w:divBdr>
                <w:top w:val="none" w:sz="0" w:space="0" w:color="auto"/>
                <w:left w:val="none" w:sz="0" w:space="0" w:color="auto"/>
                <w:bottom w:val="none" w:sz="0" w:space="0" w:color="auto"/>
                <w:right w:val="none" w:sz="0" w:space="0" w:color="auto"/>
              </w:divBdr>
            </w:div>
            <w:div w:id="197756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2482">
      <w:bodyDiv w:val="1"/>
      <w:marLeft w:val="45"/>
      <w:marRight w:val="75"/>
      <w:marTop w:val="0"/>
      <w:marBottom w:val="0"/>
      <w:divBdr>
        <w:top w:val="none" w:sz="0" w:space="0" w:color="auto"/>
        <w:left w:val="none" w:sz="0" w:space="0" w:color="auto"/>
        <w:bottom w:val="none" w:sz="0" w:space="0" w:color="auto"/>
        <w:right w:val="none" w:sz="0" w:space="0" w:color="auto"/>
      </w:divBdr>
      <w:divsChild>
        <w:div w:id="1270233914">
          <w:marLeft w:val="150"/>
          <w:marRight w:val="150"/>
          <w:marTop w:val="75"/>
          <w:marBottom w:val="0"/>
          <w:divBdr>
            <w:top w:val="none" w:sz="0" w:space="0" w:color="auto"/>
            <w:left w:val="none" w:sz="0" w:space="0" w:color="auto"/>
            <w:bottom w:val="none" w:sz="0" w:space="0" w:color="auto"/>
            <w:right w:val="none" w:sz="0" w:space="0" w:color="auto"/>
          </w:divBdr>
          <w:divsChild>
            <w:div w:id="899484778">
              <w:marLeft w:val="0"/>
              <w:marRight w:val="0"/>
              <w:marTop w:val="0"/>
              <w:marBottom w:val="0"/>
              <w:divBdr>
                <w:top w:val="none" w:sz="0" w:space="0" w:color="auto"/>
                <w:left w:val="none" w:sz="0" w:space="0" w:color="auto"/>
                <w:bottom w:val="none" w:sz="0" w:space="0" w:color="auto"/>
                <w:right w:val="none" w:sz="0" w:space="0" w:color="auto"/>
              </w:divBdr>
              <w:divsChild>
                <w:div w:id="1545630339">
                  <w:marLeft w:val="0"/>
                  <w:marRight w:val="0"/>
                  <w:marTop w:val="0"/>
                  <w:marBottom w:val="0"/>
                  <w:divBdr>
                    <w:top w:val="none" w:sz="0" w:space="0" w:color="auto"/>
                    <w:left w:val="none" w:sz="0" w:space="0" w:color="auto"/>
                    <w:bottom w:val="none" w:sz="0" w:space="0" w:color="auto"/>
                    <w:right w:val="none" w:sz="0" w:space="0" w:color="auto"/>
                  </w:divBdr>
                  <w:divsChild>
                    <w:div w:id="46983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505775">
      <w:bodyDiv w:val="1"/>
      <w:marLeft w:val="0"/>
      <w:marRight w:val="0"/>
      <w:marTop w:val="0"/>
      <w:marBottom w:val="0"/>
      <w:divBdr>
        <w:top w:val="none" w:sz="0" w:space="0" w:color="auto"/>
        <w:left w:val="none" w:sz="0" w:space="0" w:color="auto"/>
        <w:bottom w:val="none" w:sz="0" w:space="0" w:color="auto"/>
        <w:right w:val="none" w:sz="0" w:space="0" w:color="auto"/>
      </w:divBdr>
      <w:divsChild>
        <w:div w:id="1647706477">
          <w:marLeft w:val="648"/>
          <w:marRight w:val="0"/>
          <w:marTop w:val="0"/>
          <w:marBottom w:val="0"/>
          <w:divBdr>
            <w:top w:val="none" w:sz="0" w:space="0" w:color="auto"/>
            <w:left w:val="none" w:sz="0" w:space="0" w:color="auto"/>
            <w:bottom w:val="none" w:sz="0" w:space="0" w:color="auto"/>
            <w:right w:val="none" w:sz="0" w:space="0" w:color="auto"/>
          </w:divBdr>
        </w:div>
      </w:divsChild>
    </w:div>
    <w:div w:id="1262685950">
      <w:bodyDiv w:val="1"/>
      <w:marLeft w:val="0"/>
      <w:marRight w:val="0"/>
      <w:marTop w:val="0"/>
      <w:marBottom w:val="0"/>
      <w:divBdr>
        <w:top w:val="none" w:sz="0" w:space="0" w:color="auto"/>
        <w:left w:val="none" w:sz="0" w:space="0" w:color="auto"/>
        <w:bottom w:val="none" w:sz="0" w:space="0" w:color="auto"/>
        <w:right w:val="none" w:sz="0" w:space="0" w:color="auto"/>
      </w:divBdr>
    </w:div>
    <w:div w:id="1301182164">
      <w:bodyDiv w:val="1"/>
      <w:marLeft w:val="0"/>
      <w:marRight w:val="0"/>
      <w:marTop w:val="0"/>
      <w:marBottom w:val="0"/>
      <w:divBdr>
        <w:top w:val="none" w:sz="0" w:space="0" w:color="auto"/>
        <w:left w:val="none" w:sz="0" w:space="0" w:color="auto"/>
        <w:bottom w:val="none" w:sz="0" w:space="0" w:color="auto"/>
        <w:right w:val="none" w:sz="0" w:space="0" w:color="auto"/>
      </w:divBdr>
    </w:div>
    <w:div w:id="1495222727">
      <w:bodyDiv w:val="1"/>
      <w:marLeft w:val="0"/>
      <w:marRight w:val="0"/>
      <w:marTop w:val="60"/>
      <w:marBottom w:val="60"/>
      <w:divBdr>
        <w:top w:val="none" w:sz="0" w:space="0" w:color="auto"/>
        <w:left w:val="none" w:sz="0" w:space="0" w:color="auto"/>
        <w:bottom w:val="none" w:sz="0" w:space="0" w:color="auto"/>
        <w:right w:val="none" w:sz="0" w:space="0" w:color="auto"/>
      </w:divBdr>
    </w:div>
    <w:div w:id="1521815724">
      <w:bodyDiv w:val="1"/>
      <w:marLeft w:val="0"/>
      <w:marRight w:val="0"/>
      <w:marTop w:val="0"/>
      <w:marBottom w:val="0"/>
      <w:divBdr>
        <w:top w:val="none" w:sz="0" w:space="0" w:color="auto"/>
        <w:left w:val="none" w:sz="0" w:space="0" w:color="auto"/>
        <w:bottom w:val="none" w:sz="0" w:space="0" w:color="auto"/>
        <w:right w:val="none" w:sz="0" w:space="0" w:color="auto"/>
      </w:divBdr>
      <w:divsChild>
        <w:div w:id="991762082">
          <w:marLeft w:val="0"/>
          <w:marRight w:val="0"/>
          <w:marTop w:val="0"/>
          <w:marBottom w:val="0"/>
          <w:divBdr>
            <w:top w:val="none" w:sz="0" w:space="0" w:color="auto"/>
            <w:left w:val="none" w:sz="0" w:space="0" w:color="auto"/>
            <w:bottom w:val="none" w:sz="0" w:space="0" w:color="auto"/>
            <w:right w:val="none" w:sz="0" w:space="0" w:color="auto"/>
          </w:divBdr>
          <w:divsChild>
            <w:div w:id="1501701134">
              <w:marLeft w:val="0"/>
              <w:marRight w:val="0"/>
              <w:marTop w:val="0"/>
              <w:marBottom w:val="0"/>
              <w:divBdr>
                <w:top w:val="none" w:sz="0" w:space="0" w:color="auto"/>
                <w:left w:val="none" w:sz="0" w:space="0" w:color="auto"/>
                <w:bottom w:val="none" w:sz="0" w:space="0" w:color="auto"/>
                <w:right w:val="none" w:sz="0" w:space="0" w:color="auto"/>
              </w:divBdr>
              <w:divsChild>
                <w:div w:id="1763986793">
                  <w:marLeft w:val="0"/>
                  <w:marRight w:val="0"/>
                  <w:marTop w:val="0"/>
                  <w:marBottom w:val="0"/>
                  <w:divBdr>
                    <w:top w:val="none" w:sz="0" w:space="0" w:color="auto"/>
                    <w:left w:val="none" w:sz="0" w:space="0" w:color="auto"/>
                    <w:bottom w:val="none" w:sz="0" w:space="0" w:color="auto"/>
                    <w:right w:val="none" w:sz="0" w:space="0" w:color="auto"/>
                  </w:divBdr>
                  <w:divsChild>
                    <w:div w:id="124953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567860">
      <w:bodyDiv w:val="1"/>
      <w:marLeft w:val="0"/>
      <w:marRight w:val="0"/>
      <w:marTop w:val="0"/>
      <w:marBottom w:val="0"/>
      <w:divBdr>
        <w:top w:val="none" w:sz="0" w:space="0" w:color="auto"/>
        <w:left w:val="none" w:sz="0" w:space="0" w:color="auto"/>
        <w:bottom w:val="none" w:sz="0" w:space="0" w:color="auto"/>
        <w:right w:val="none" w:sz="0" w:space="0" w:color="auto"/>
      </w:divBdr>
    </w:div>
    <w:div w:id="1769619677">
      <w:bodyDiv w:val="1"/>
      <w:marLeft w:val="0"/>
      <w:marRight w:val="0"/>
      <w:marTop w:val="0"/>
      <w:marBottom w:val="0"/>
      <w:divBdr>
        <w:top w:val="none" w:sz="0" w:space="0" w:color="auto"/>
        <w:left w:val="none" w:sz="0" w:space="0" w:color="auto"/>
        <w:bottom w:val="none" w:sz="0" w:space="0" w:color="auto"/>
        <w:right w:val="none" w:sz="0" w:space="0" w:color="auto"/>
      </w:divBdr>
      <w:divsChild>
        <w:div w:id="1927571636">
          <w:marLeft w:val="0"/>
          <w:marRight w:val="0"/>
          <w:marTop w:val="0"/>
          <w:marBottom w:val="0"/>
          <w:divBdr>
            <w:top w:val="none" w:sz="0" w:space="0" w:color="auto"/>
            <w:left w:val="none" w:sz="0" w:space="0" w:color="auto"/>
            <w:bottom w:val="none" w:sz="0" w:space="0" w:color="auto"/>
            <w:right w:val="none" w:sz="0" w:space="0" w:color="auto"/>
          </w:divBdr>
        </w:div>
      </w:divsChild>
    </w:div>
    <w:div w:id="1974172751">
      <w:bodyDiv w:val="1"/>
      <w:marLeft w:val="0"/>
      <w:marRight w:val="0"/>
      <w:marTop w:val="0"/>
      <w:marBottom w:val="0"/>
      <w:divBdr>
        <w:top w:val="none" w:sz="0" w:space="0" w:color="auto"/>
        <w:left w:val="none" w:sz="0" w:space="0" w:color="auto"/>
        <w:bottom w:val="none" w:sz="0" w:space="0" w:color="auto"/>
        <w:right w:val="none" w:sz="0" w:space="0" w:color="auto"/>
      </w:divBdr>
    </w:div>
    <w:div w:id="2142647434">
      <w:bodyDiv w:val="1"/>
      <w:marLeft w:val="0"/>
      <w:marRight w:val="0"/>
      <w:marTop w:val="0"/>
      <w:marBottom w:val="0"/>
      <w:divBdr>
        <w:top w:val="none" w:sz="0" w:space="0" w:color="auto"/>
        <w:left w:val="none" w:sz="0" w:space="0" w:color="auto"/>
        <w:bottom w:val="none" w:sz="0" w:space="0" w:color="auto"/>
        <w:right w:val="none" w:sz="0" w:space="0" w:color="auto"/>
      </w:divBdr>
      <w:divsChild>
        <w:div w:id="237179451">
          <w:marLeft w:val="648"/>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emf"/><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文档" ma:contentTypeID="0x010100859592448732F848AEC51034713874D2" ma:contentTypeVersion="5" ma:contentTypeDescription="新建文档。" ma:contentTypeScope="" ma:versionID="358993a838c1491c6a7bffe25a6d9532">
  <xsd:schema xmlns:xsd="http://www.w3.org/2001/XMLSchema" xmlns:xs="http://www.w3.org/2001/XMLSchema" xmlns:p="http://schemas.microsoft.com/office/2006/metadata/properties" xmlns:ns2="a6e8ee14-ce84-4ede-812c-c090edb621d1" xmlns:ns3="7a19399c-a1c5-4de7-a091-0e6fe9c79800" targetNamespace="http://schemas.microsoft.com/office/2006/metadata/properties" ma:root="true" ma:fieldsID="7f55abf9041ff05142ce9ad51cca456b" ns2:_="" ns3:_="">
    <xsd:import namespace="a6e8ee14-ce84-4ede-812c-c090edb621d1"/>
    <xsd:import namespace="7a19399c-a1c5-4de7-a091-0e6fe9c79800"/>
    <xsd:element name="properties">
      <xsd:complexType>
        <xsd:sequence>
          <xsd:element name="documentManagement">
            <xsd:complexType>
              <xsd:all>
                <xsd:element ref="ns2:_x4e0b__x8f7d__x6570_" minOccurs="0"/>
                <xsd:element ref="ns2:_x8bc4__x8bba__x6570_" minOccurs="0"/>
                <xsd:element ref="ns2:_x8bc4__x8bba_" minOccurs="0"/>
                <xsd:element ref="ns2:_x8bc4__x5206_" minOccurs="0"/>
                <xsd:element ref="ns3:RMS加密"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e8ee14-ce84-4ede-812c-c090edb621d1" elementFormDefault="qualified">
    <xsd:import namespace="http://schemas.microsoft.com/office/2006/documentManagement/types"/>
    <xsd:import namespace="http://schemas.microsoft.com/office/infopath/2007/PartnerControls"/>
    <xsd:element name="_x4e0b__x8f7d__x6570_" ma:index="8" nillable="true" ma:displayName="下载数" ma:default="0" ma:internalName="_x4e0b__x8f7d__x6570_">
      <xsd:simpleType>
        <xsd:restriction base="dms:Unknown"/>
      </xsd:simpleType>
    </xsd:element>
    <xsd:element name="_x8bc4__x8bba__x6570_" ma:index="9" nillable="true" ma:displayName="评论数" ma:default="0" ma:internalName="_x8bc4__x8bba__x6570_">
      <xsd:simpleType>
        <xsd:restriction base="dms:Unknown"/>
      </xsd:simpleType>
    </xsd:element>
    <xsd:element name="_x8bc4__x8bba_" ma:index="10" nillable="true" ma:displayName="评论" ma:default="0" ma:internalName="_x8bc4__x8bba_">
      <xsd:simpleType>
        <xsd:restriction base="dms:Unknown"/>
      </xsd:simpleType>
    </xsd:element>
    <xsd:element name="_x8bc4__x5206_" ma:index="11" nillable="true" ma:displayName="评分" ma:default="0" ma:internalName="_x8bc4__x5206_">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a19399c-a1c5-4de7-a091-0e6fe9c79800" elementFormDefault="qualified">
    <xsd:import namespace="http://schemas.microsoft.com/office/2006/documentManagement/types"/>
    <xsd:import namespace="http://schemas.microsoft.com/office/infopath/2007/PartnerControls"/>
    <xsd:element name="RMS加密" ma:index="12" nillable="true" ma:displayName="RMS加密" ma:internalName="RMS_x52a0__x5bc6_">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documentManagement>
    <_x4e0b__x8f7d__x6570_ xmlns="a6e8ee14-ce84-4ede-812c-c090edb621d1">61</_x4e0b__x8f7d__x6570_>
    <_x8bc4__x8bba_ xmlns="a6e8ee14-ce84-4ede-812c-c090edb621d1">0</_x8bc4__x8bba_>
    <_x8bc4__x8bba__x6570_ xmlns="a6e8ee14-ce84-4ede-812c-c090edb621d1">0</_x8bc4__x8bba__x6570_>
    <_x8bc4__x5206_ xmlns="a6e8ee14-ce84-4ede-812c-c090edb621d1">0</_x8bc4__x5206_>
    <RMS加密 xmlns="7a19399c-a1c5-4de7-a091-0e6fe9c79800" xsi:nil="true"/>
  </documentManagement>
</p:properties>
</file>

<file path=customXml/itemProps1.xml><?xml version="1.0" encoding="utf-8"?>
<ds:datastoreItem xmlns:ds="http://schemas.openxmlformats.org/officeDocument/2006/customXml" ds:itemID="{85C41300-8A12-4E15-9FFC-D97C8B49474E}"/>
</file>

<file path=customXml/itemProps2.xml><?xml version="1.0" encoding="utf-8"?>
<ds:datastoreItem xmlns:ds="http://schemas.openxmlformats.org/officeDocument/2006/customXml" ds:itemID="{CCB0E863-0E4F-4808-A738-9DEC5D0AE4FB}"/>
</file>

<file path=customXml/itemProps3.xml><?xml version="1.0" encoding="utf-8"?>
<ds:datastoreItem xmlns:ds="http://schemas.openxmlformats.org/officeDocument/2006/customXml" ds:itemID="{173DECD6-12C5-4D08-8BDD-A5EA871AA915}"/>
</file>

<file path=customXml/itemProps4.xml><?xml version="1.0" encoding="utf-8"?>
<ds:datastoreItem xmlns:ds="http://schemas.openxmlformats.org/officeDocument/2006/customXml" ds:itemID="{8D83818D-3AC9-4F4D-AF7E-1A25A1FBF71E}"/>
</file>

<file path=customXml/itemProps5.xml><?xml version="1.0" encoding="utf-8"?>
<ds:datastoreItem xmlns:ds="http://schemas.openxmlformats.org/officeDocument/2006/customXml" ds:itemID="{CD6C31D8-36A8-4F9E-BBA9-3F21F5EB98F6}"/>
</file>

<file path=docProps/app.xml><?xml version="1.0" encoding="utf-8"?>
<Properties xmlns="http://schemas.openxmlformats.org/officeDocument/2006/extended-properties" xmlns:vt="http://schemas.openxmlformats.org/officeDocument/2006/docPropsVTypes">
  <Template>Normal</Template>
  <TotalTime>0</TotalTime>
  <Pages>7</Pages>
  <Words>904</Words>
  <Characters>5153</Characters>
  <Application>Microsoft Office Word</Application>
  <DocSecurity>0</DocSecurity>
  <Lines>42</Lines>
  <Paragraphs>12</Paragraphs>
  <ScaleCrop>false</ScaleCrop>
  <Company>Huawei Technologies Co., Ltd.</Company>
  <LinksUpToDate>false</LinksUpToDate>
  <CharactersWithSpaces>6045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V-IRF纵向虚拟化技术架构</dc:title>
  <dc:creator>刘刀桂</dc:creator>
  <cp:lastModifiedBy>user</cp:lastModifiedBy>
  <cp:revision>2</cp:revision>
  <cp:lastPrinted>2009-06-19T01:26:00Z</cp:lastPrinted>
  <dcterms:created xsi:type="dcterms:W3CDTF">2013-02-01T09:32:00Z</dcterms:created>
  <dcterms:modified xsi:type="dcterms:W3CDTF">2013-02-01T09:32:00Z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0x010100859592448732F848AEC51034713874D2</vt:lpwstr>
  </property>
</Properties>
</file>