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pPr w:bottomFromText="0" w:horzAnchor="margin" w:leftFromText="180" w:rightFromText="180" w:tblpX="0" w:tblpY="-7" w:topFromText="0" w:vertAnchor="text"/>
        <w:tblW w:w="1036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903"/>
        <w:gridCol w:w="4464"/>
      </w:tblGrid>
      <w:tr>
        <w:trPr>
          <w:trHeight w:val="3119" w:hRule="exact"/>
        </w:trPr>
        <w:tc>
          <w:tcPr>
            <w:tcW w:w="5903" w:type="dxa"/>
            <w:tcBorders/>
            <w:shd w:color="auto" w:fill="FFFFFF" w:themeFill="background1" w:val="clear"/>
          </w:tcPr>
          <w:p>
            <w:pPr>
              <w:pStyle w:val="Ttulogeneral"/>
              <w:rPr>
                <w:rFonts w:ascii="FreeSans" w:hAnsi="FreeSans"/>
              </w:rPr>
            </w:pPr>
            <w:r>
              <w:rPr>
                <w:rFonts w:eastAsia="" w:cs="" w:ascii="FreeSans" w:hAnsi="FreeSans" w:cstheme="majorBidi" w:eastAsiaTheme="majorEastAsia"/>
                <w:b/>
                <w:bCs/>
                <w:color w:val="082A75"/>
                <w:sz w:val="44"/>
                <w:szCs w:val="44"/>
                <w:lang w:bidi="es-ES"/>
              </w:rPr>
              <w:t>CAPTURA Y REPRESENTACIÓN DE DECISIONES DE DISEÑO</w:t>
            </w:r>
          </w:p>
          <w:p>
            <w:pPr>
              <w:pStyle w:val="Ttulogeneral"/>
              <w:spacing w:before="0" w:after="0"/>
              <w:rPr>
                <w:rFonts w:ascii="FreeSans" w:hAnsi="FreeSans"/>
              </w:rPr>
            </w:pPr>
            <w:r>
              <w:rPr>
                <w:rFonts w:ascii="FreeSans" w:hAnsi="FreeSans"/>
                <w:sz w:val="52"/>
                <w:szCs w:val="52"/>
                <w:lang w:bidi="es-ES"/>
              </w:rPr>
              <w:t>PRÁCTICA 1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19050" distB="19050" distL="0" distR="19050" wp14:anchorId="325EECF4">
                      <wp:extent cx="1393190" cy="1270"/>
                      <wp:effectExtent l="0" t="19050" r="19050" b="19050"/>
                      <wp:docPr id="1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48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09.6pt,-3.05pt" ID="Forma1" stroked="t" style="position:absolute;mso-position-vertical:top" wp14:anchorId="325EECF4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44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31" w:hRule="exact"/>
        </w:trPr>
        <w:tc>
          <w:tcPr>
            <w:tcW w:w="5903" w:type="dxa"/>
            <w:tcBorders/>
            <w:shd w:color="auto" w:fill="FFFFFF" w:themeFill="background1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21" w:hRule="exact"/>
        </w:trPr>
        <w:tc>
          <w:tcPr>
            <w:tcW w:w="5903" w:type="dxa"/>
            <w:tcBorders/>
            <w:shd w:color="auto" w:fill="FFFFFF" w:themeFill="background1" w:val="clear"/>
          </w:tcPr>
          <w:p>
            <w:pPr>
              <w:pStyle w:val="Normal"/>
              <w:rPr/>
            </w:pPr>
            <w:r>
              <w:rPr>
                <w:rStyle w:val="SubtitleChar"/>
                <w:b w:val="false"/>
                <w:lang w:bidi="es-ES"/>
              </w:rPr>
              <w:t>22/11/2021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19050" distB="19050" distL="0" distR="30480" wp14:anchorId="05221EEA">
                      <wp:extent cx="1496060" cy="1270"/>
                      <wp:effectExtent l="0" t="19050" r="30480" b="19050"/>
                      <wp:docPr id="2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4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17.7pt,-3.05pt" ID="Forma2" stroked="t" style="position:absolute;mso-position-vertical:top" wp14:anchorId="05221EEA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>
                <w:rFonts w:eastAsia="" w:eastAsiaTheme="minorEastAsia"/>
                <w:b/>
                <w:b/>
                <w:color w:val="082A75" w:themeColor="text2"/>
                <w:sz w:val="28"/>
                <w:szCs w:val="22"/>
                <w:lang w:bidi="es-ES"/>
              </w:rPr>
            </w:pPr>
            <w:r>
              <w:rPr>
                <w:rFonts w:eastAsia="" w:eastAsiaTheme="minorEastAsia"/>
                <w:b/>
                <w:color w:val="082A75" w:themeColor="text2"/>
                <w:sz w:val="28"/>
                <w:szCs w:val="22"/>
                <w:lang w:bidi="es-ES"/>
              </w:rPr>
              <w:t>GRUPO 8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bidi="es-ES"/>
              </w:rPr>
              <w:t xml:space="preserve">Hugo Coto González | Alberto García Sroda | 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bidi="es-ES"/>
              </w:rPr>
              <w:t xml:space="preserve">Rodrigo Marqués Buil | Enrique Martín Santorcaz 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bidi="es-ES"/>
              </w:rPr>
              <w:t>Iván Sánchez Labrador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4464" w:type="dxa"/>
            <w:tcBorders/>
            <w:shd w:color="auto" w:fill="34ABA2" w:themeFill="accent6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  <w:bookmarkStart w:id="0" w:name="_GoBack"/>
      <w:bookmarkStart w:id="1" w:name="_GoBack"/>
      <w:bookmarkEnd w:id="1"/>
    </w:p>
    <w:p>
      <w:pPr>
        <w:pStyle w:val="Ttulo1"/>
        <w:spacing w:before="240" w:after="200"/>
        <w:rPr>
          <w:rFonts w:ascii="Arial" w:hAnsi="Arial" w:eastAsia="" w:cs="" w:asciiTheme="majorHAnsi" w:cstheme="majorBidi" w:eastAsiaTheme="majorEastAsia" w:hAnsiTheme="majorHAnsi"/>
          <w:b/>
          <w:b/>
          <w:color w:val="061F57" w:themeColor="text2" w:themeShade="bf"/>
          <w:kern w:val="2"/>
          <w:sz w:val="52"/>
          <w:szCs w:val="32"/>
          <w:lang w:val="es-ES" w:eastAsia="en-US" w:bidi="es-ES"/>
        </w:rPr>
      </w:pPr>
      <w:r>
        <w:rPr>
          <w:rFonts w:eastAsia="" w:cs="" w:cstheme="majorBidi" w:eastAsiaTheme="majorEastAsia"/>
          <w:b/>
          <w:color w:val="061F57" w:themeColor="text2" w:themeShade="bf"/>
          <w:kern w:val="2"/>
          <w:sz w:val="52"/>
          <w:szCs w:val="32"/>
          <w:lang w:val="es-ES" w:eastAsia="en-US" w:bidi="es-ES"/>
        </w:rPr>
        <w:t>Índice</w:t>
      </w:r>
    </w:p>
    <w:p>
      <w:pPr>
        <w:pStyle w:val="Ttulo3"/>
        <w:rPr>
          <w:rFonts w:ascii="Arial" w:hAnsi="Arial" w:eastAsia="" w:cs="" w:asciiTheme="majorHAnsi" w:cstheme="majorBidi" w:eastAsiaTheme="majorEastAsia" w:hAnsiTheme="majorHAnsi"/>
          <w:b/>
          <w:b/>
          <w:bCs/>
          <w:color w:val="061F57" w:themeColor="text2" w:themeShade="bf"/>
          <w:kern w:val="2"/>
          <w:sz w:val="24"/>
          <w:szCs w:val="24"/>
          <w:lang w:val="es-ES" w:eastAsia="en-US" w:bidi="es-ES"/>
        </w:rPr>
      </w:pPr>
      <w:r>
        <w:rPr/>
        <w:t>Índice general</w:t>
      </w:r>
    </w:p>
    <w:tbl>
      <w:tblPr>
        <w:tblW w:w="9563" w:type="dxa"/>
        <w:jc w:val="left"/>
        <w:tblInd w:w="4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66"/>
        <w:gridCol w:w="8254"/>
        <w:gridCol w:w="543"/>
      </w:tblGrid>
      <w:tr>
        <w:trPr>
          <w:trHeight w:val="3542" w:hRule="exact"/>
        </w:trPr>
        <w:tc>
          <w:tcPr>
            <w:tcW w:w="9563" w:type="dxa"/>
            <w:gridSpan w:val="3"/>
            <w:tcBorders/>
          </w:tcPr>
          <w:p>
            <w:pPr>
              <w:pStyle w:val="Contenido"/>
              <w:rPr>
                <w:rFonts w:ascii="Calibri" w:hAnsi="Calibri" w:eastAsia="" w:cs="" w:eastAsiaTheme="minorEastAsia"/>
                <w:color w:val="082A75" w:themeColor="text2"/>
                <w:kern w:val="0"/>
                <w:lang w:val="es-ES" w:eastAsia="en-US" w:bidi="es-ES"/>
              </w:rPr>
            </w:pPr>
            <w:r>
              <w:rPr>
                <w:rFonts w:eastAsia="" w:cs="" w:eastAsiaTheme="minorEastAsia"/>
                <w:color w:val="082A75" w:themeColor="text2"/>
                <w:kern w:val="0"/>
                <w:lang w:val="es-ES" w:eastAsia="en-US" w:bidi="es-ES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Contenido"/>
              <w:rPr/>
            </w:pPr>
            <w:r>
              <w:rPr/>
            </w:r>
          </w:p>
        </w:tc>
      </w:tr>
      <w:tr>
        <w:trPr>
          <w:trHeight w:val="1901" w:hRule="exact"/>
        </w:trPr>
        <w:tc>
          <w:tcPr>
            <w:tcW w:w="76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Textodestacado"/>
              <w:jc w:val="center"/>
              <w:rPr/>
            </w:pPr>
            <w:r>
              <w:rPr/>
            </w:r>
          </w:p>
        </w:tc>
        <w:tc>
          <w:tcPr>
            <w:tcW w:w="82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i/>
                <w:sz w:val="36"/>
                <w:szCs w:val="36"/>
                <w:lang w:bidi="es-ES"/>
              </w:rPr>
              <w:t>[Aquí va el índice]</w:t>
            </w:r>
          </w:p>
        </w:tc>
        <w:tc>
          <w:tcPr>
            <w:tcW w:w="54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Textodestacado"/>
              <w:jc w:val="center"/>
              <w:rPr/>
            </w:pPr>
            <w:r>
              <w:rPr/>
            </w:r>
          </w:p>
        </w:tc>
      </w:tr>
      <w:tr>
        <w:trPr>
          <w:trHeight w:val="5933" w:hRule="exact"/>
        </w:trPr>
        <w:tc>
          <w:tcPr>
            <w:tcW w:w="9563" w:type="dxa"/>
            <w:gridSpan w:val="3"/>
            <w:tcBorders/>
          </w:tcPr>
          <w:p>
            <w:pPr>
              <w:pStyle w:val="Textodestacado"/>
              <w:rPr>
                <w:i/>
                <w:i/>
                <w:sz w:val="36"/>
              </w:rPr>
            </w:pPr>
            <w:r>
              <w:rPr>
                <w:i/>
                <w:sz w:val="3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color w:val="3465A4"/>
        </w:rPr>
      </w:pPr>
      <w:r>
        <w:rPr>
          <w:color w:val="3465A4"/>
        </w:rPr>
        <w:t>1. Roles</w:t>
      </w:r>
    </w:p>
    <w:p>
      <w:pPr>
        <w:pStyle w:val="Contenido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38735</wp:posOffset>
                </wp:positionH>
                <wp:positionV relativeFrom="paragraph">
                  <wp:posOffset>-120015</wp:posOffset>
                </wp:positionV>
                <wp:extent cx="5972810" cy="29210"/>
                <wp:effectExtent l="0" t="0" r="0" b="0"/>
                <wp:wrapNone/>
                <wp:docPr id="3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2040" cy="28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05pt,-9.45pt" to="473.25pt,-7.25pt" ID="Forma5" stroked="t" style="position:absolute;flip:y">
                <v:stroke color="#2a6099" weight="36360" joinstyle="round" endcap="flat"/>
                <v:fill o:detectmouseclick="t" on="false"/>
              </v:line>
            </w:pict>
          </mc:Fallback>
        </mc:AlternateContent>
      </w:r>
      <w:r>
        <w:rPr>
          <w:color w:val="000000"/>
          <w:sz w:val="24"/>
          <w:szCs w:val="24"/>
        </w:rPr>
        <w:t>Arquitectos Software Senior (ASS):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Rodrigo Marqués Buil</w:t>
      </w:r>
    </w:p>
    <w:p>
      <w:pPr>
        <w:pStyle w:val="Contenido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Enrique Martín Santorcaz</w:t>
      </w:r>
    </w:p>
    <w:p>
      <w:pPr>
        <w:pStyle w:val="Contenido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Arquitectos Software Junior (ASJ):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Iván Sánchez Labrador</w:t>
      </w:r>
    </w:p>
    <w:p>
      <w:pPr>
        <w:pStyle w:val="Contenido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Arquitectos Software Cognitivos (ASC):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Hugo Coto González</w:t>
      </w:r>
    </w:p>
    <w:p>
      <w:pPr>
        <w:pStyle w:val="Contenido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Alberto García Sroda</w:t>
      </w:r>
    </w:p>
    <w:p>
      <w:pPr>
        <w:pStyle w:val="Contenido"/>
        <w:numPr>
          <w:ilvl w:val="0"/>
          <w:numId w:val="0"/>
        </w:numPr>
        <w:ind w:left="72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nid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rPr>
          <w:color w:val="3465A4"/>
        </w:rPr>
      </w:pPr>
      <w:r>
        <w:rPr>
          <w:color w:val="3465A4"/>
        </w:rPr>
        <w:t>2. Introducción</w:t>
      </w:r>
    </w:p>
    <w:p>
      <w:pPr>
        <w:pStyle w:val="Contenido"/>
        <w:rPr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38735</wp:posOffset>
                </wp:positionH>
                <wp:positionV relativeFrom="paragraph">
                  <wp:posOffset>-120015</wp:posOffset>
                </wp:positionV>
                <wp:extent cx="5972810" cy="29210"/>
                <wp:effectExtent l="0" t="0" r="0" b="0"/>
                <wp:wrapNone/>
                <wp:docPr id="4" name="Forma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2040" cy="28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05pt,-9.45pt" to="473.25pt,-7.25pt" ID="Forma5_0" stroked="t" style="position:absolute;flip:y">
                <v:stroke color="#2a6099" weight="36360" joinstyle="round" endcap="flat"/>
                <v:fill o:detectmouseclick="t" on="false"/>
              </v:line>
            </w:pict>
          </mc:Fallback>
        </mc:AlternateContent>
      </w:r>
      <w:r>
        <w:rPr>
          <w:color w:val="000000"/>
          <w:sz w:val="24"/>
          <w:szCs w:val="24"/>
        </w:rPr>
        <w:t>El objetivo de esta práctica es realizar el diseño de una tienda virtual basada en una arquitectura Web de tres capas y se desea migrar a una arquitectura de microservicios.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Semana a semana desarrollaremos los objetivos propuestos buscando un desarrollo incremental en nuestro trabajo, que nos de pie a poner en práctica de manera ordenada los puntos que se expondrán a continuación.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pondrán en práctica las nociones de diseño aprendidas durante el desarrollo de la asignatura, que darán como resultado un diseño capaz de dar respuesta a todos los requisitos funcionales capturados de las peticiones y descripción del cliente de lo que espera que sea el producto a recibir.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Será en estos términos que tomaremos las decisiones de diseño en cuánto a patrones y arquitecturas que consideremos apropiadas dado el ámbito y las condiciones del proyecto. Dichas decisiones serán recogidas y documentadas en el debido formato de cara a una mejor legibilidad y estructuración de las mismas.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Cada decisión tomada tendrá su reflejo en el correspondiente diagrama que conformará el marco general de nuestro diseño, y de este modo, a través de la interrelación entre las arquitecturas y los patrones seleccionamos  obtendremos una visión clara de nuestra solución.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rPr/>
      </w:pPr>
      <w:r>
        <w:rPr/>
        <w:t>3. Resultado Iteraciones</w:t>
      </w:r>
    </w:p>
    <w:p>
      <w:pPr>
        <w:pStyle w:val="Ttulo3"/>
        <w:rPr>
          <w:color w:val="000000"/>
          <w:sz w:val="30"/>
          <w:szCs w:val="3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38735</wp:posOffset>
                </wp:positionH>
                <wp:positionV relativeFrom="paragraph">
                  <wp:posOffset>-120015</wp:posOffset>
                </wp:positionV>
                <wp:extent cx="5972810" cy="29210"/>
                <wp:effectExtent l="0" t="0" r="0" b="0"/>
                <wp:wrapNone/>
                <wp:docPr id="5" name="Forma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2040" cy="28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05pt,-9.45pt" to="473.25pt,-7.25pt" ID="Forma5_1" stroked="t" style="position:absolute;flip:y">
                <v:stroke color="#2a6099" weight="36360" joinstyle="round" endcap="flat"/>
                <v:fill o:detectmouseclick="t" on="false"/>
              </v:line>
            </w:pict>
          </mc:Fallback>
        </mc:AlternateContent>
      </w:r>
      <w:r>
        <w:rPr>
          <w:color w:val="000000"/>
          <w:sz w:val="30"/>
          <w:szCs w:val="30"/>
        </w:rPr>
        <w:t>Tarea 1: Semana 1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continuación, se dispone la tabla con los requisitos funcionales que han sido extraídos del enunciado de la práctica en la Tarea 1: Semana 1:</w:t>
      </w:r>
    </w:p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960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"/>
        <w:gridCol w:w="3570"/>
        <w:gridCol w:w="5012"/>
      </w:tblGrid>
      <w:tr>
        <w:trPr>
          <w:trHeight w:val="374" w:hRule="atLeast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  <w:vAlign w:val="center"/>
          </w:tcPr>
          <w:p>
            <w:pPr>
              <w:pStyle w:val="Contenidodelatabla"/>
              <w:spacing w:lineRule="auto" w:line="240" w:before="57" w:after="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  <w:vAlign w:val="center"/>
          </w:tcPr>
          <w:p>
            <w:pPr>
              <w:pStyle w:val="Contenidodelatabla"/>
              <w:spacing w:lineRule="auto" w:line="240" w:before="57" w:after="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Nombre</w:t>
            </w:r>
          </w:p>
        </w:tc>
        <w:tc>
          <w:tcPr>
            <w:tcW w:w="5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  <w:vAlign w:val="center"/>
          </w:tcPr>
          <w:p>
            <w:pPr>
              <w:pStyle w:val="Contenidodelatabla"/>
              <w:spacing w:lineRule="auto" w:line="240" w:before="57" w:after="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Descripción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RF1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Elección de arquitectura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indicará la elección de la arquitectura a tomar para el cliente.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RF1.1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Arquitectura de microservicios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toma la Arquitectura basada en Microservicios como elección en el proyecto.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RF1.2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Migración de la antigua arquitectura a la nueva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migrará todos los módulos de la aplicación para que estén basados en una arquitectura por microservicios.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RF1.3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Mejorar la flexibilidad y escalabilidad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Realizar una optimización en la bases de datos y realizar buenas praxis en la utilización de la a</w:t>
            </w: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</w:t>
            </w: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quitectura.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color w:val="000000"/>
                <w:sz w:val="21"/>
                <w:szCs w:val="21"/>
              </w:rPr>
              <w:t>RF2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Componentes de presentación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Responsables de la parte cliente.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RF2.1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Control de interfaz de usuario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indicará como se controla la interfaz de usuario.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RF2.2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Consumo de servicios remotos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indicará como controlar el consumo de servicios remotos.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RF3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Componentes lógica de negocio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Responsable de la funcionalidad de la aplicación.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RF3.1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Módulo de pedidos y compras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14" w:after="114"/>
              <w:jc w:val="center"/>
              <w:rPr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1"/>
                <w:u w:val="none"/>
                <w:em w:val="none"/>
              </w:rPr>
              <w:t>Se indicará cómo realizar las compras y pedidos para usuario.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RF3.2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Módulo detección de preferencias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indicará la información necesaria y trata correcta de la información de preferencias.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RF3.3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Módulo de conexión a sistemas de pago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indicará de que forma se realizarán los pagos y con que medios.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RF3.4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Módulo de mensajería a dispositivos móviles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indicará la forma de la mensajería a dispositivos móviles.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RF3.5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Módulo de seguridad en compras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indicará la seguridad en la que se basa la arquitectura.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RF3.6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Módulo de devoluciones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indicará como se realizaran las devoluciones para clientes.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F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Lógica de acceso a bases de datos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Son los componentes responsables para obtener acceso a las BBDD.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RF5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Sistema de mensajería por middelware independiente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Implementación de middleware único para mensajer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ía.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RF6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Integración asíncrona de los microservicios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implementará para soportar un mayor numero de compras y preferencias.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RF7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Creación nueva base datos 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Se creará para almacenar la localización de los microservicios.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RF8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Integración bus eventos lógicos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Para una correcta coherencia de los datos entre las distintas BBDD.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RF9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Determinar número de contenedores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Limitación de intentos de compra a 5 intentos.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1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Conexión y microservicios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Definición de tipo de conexión a la aplicación y entre microservicios.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RF10.1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Definir vía de conexión 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Conexión a la aplicación.</w:t>
            </w:r>
          </w:p>
        </w:tc>
      </w:tr>
      <w:tr>
        <w:trPr>
          <w:trHeight w:val="374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RF10.2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Definir comunicación y monitorización de los microservicios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Conexión y monitorización de los microservicios.</w:t>
            </w:r>
          </w:p>
        </w:tc>
      </w:tr>
    </w:tbl>
    <w:p>
      <w:pPr>
        <w:pStyle w:val="Contenid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52" w:right="1152" w:header="720" w:top="1512" w:footer="288" w:bottom="720" w:gutter="0"/>
      <w:pgNumType w:start="1" w:fmt="decimal"/>
      <w:formProt w:val="false"/>
      <w:titlePg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lang w:bidi="es-ES"/>
      </w:rPr>
    </w:pPr>
    <w:r>
      <w:rPr>
        <w:lang w:bidi="es-ES"/>
      </w:rPr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483C185D">
              <wp:simplePos x="0" y="0"/>
              <wp:positionH relativeFrom="column">
                <wp:posOffset>-731520</wp:posOffset>
              </wp:positionH>
              <wp:positionV relativeFrom="paragraph">
                <wp:posOffset>-3577590</wp:posOffset>
              </wp:positionV>
              <wp:extent cx="7765415" cy="3989070"/>
              <wp:effectExtent l="0" t="0" r="9525" b="0"/>
              <wp:wrapNone/>
              <wp:docPr id="8" name="Rectángulo 11" descr="Rectángulo de color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840" cy="398844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1" fillcolor="#34aba2" stroked="f" style="position:absolute;margin-left:-57.6pt;margin-top:-281.7pt;width:611.35pt;height:314pt" wp14:anchorId="483C185D">
              <w10:wrap type="none"/>
              <v:fill o:detectmouseclick="t" type="solid" color2="#cb545d"/>
              <v:stroke color="#3465a4" weight="25560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2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9612"/>
    </w:tblGrid>
    <w:tr>
      <w:trPr>
        <w:trHeight w:val="259" w:hRule="exact"/>
      </w:trPr>
      <w:tc>
        <w:tcPr>
          <w:tcW w:w="9612" w:type="dxa"/>
          <w:tcBorders>
            <w:bottom w:val="single" w:sz="36" w:space="0" w:color="34ABA2"/>
          </w:tcBorders>
        </w:tcPr>
        <w:p>
          <w:pPr>
            <w:pStyle w:val="Cabecera"/>
            <w:rPr/>
          </w:pPr>
          <w:r>
            <w:rPr/>
          </w:r>
        </w:p>
      </w:tc>
    </w:tr>
  </w:tbl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704B7B1D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41445" cy="8267700"/>
              <wp:effectExtent l="0" t="0" r="3810" b="1905"/>
              <wp:wrapNone/>
              <wp:docPr id="6" name="Rectángulo 13" descr="Rectángulo blanco para texto en portada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0920" cy="8267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3" fillcolor="white" stroked="f" style="position:absolute;margin-left:-14.85pt;margin-top:36pt;width:310.25pt;height:650.9pt" wp14:anchorId="704B7B1D">
              <w10:wrap type="none"/>
              <v:fill o:detectmouseclick="t" type="solid" color2="black"/>
              <v:stroke color="#3465a4" weight="25560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560310" cy="6682740"/>
          <wp:effectExtent l="0" t="0" r="0" b="0"/>
          <wp:wrapNone/>
          <wp:docPr id="7" name="Imagen 2" descr="Vista de la calle con edificios, establecimientos y cantantes de c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" descr="Vista de la calle con edificios, establecimientos y cantantes de call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682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Heading1Char"/>
    <w:uiPriority w:val="4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Heading2Char"/>
    <w:uiPriority w:val="4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HeaderChar" w:customStyle="1">
    <w:name w:val="Header Char"/>
    <w:basedOn w:val="DefaultParagraphFont"/>
    <w:link w:val="Header"/>
    <w:uiPriority w:val="8"/>
    <w:qFormat/>
    <w:rsid w:val="005d55b2"/>
    <w:rPr>
      <w:rFonts w:eastAsia="" w:eastAsiaTheme="minorEastAsia"/>
      <w:b/>
      <w:color w:val="082A75" w:themeColor="text2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037f0"/>
    <w:rPr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TitleChar"/>
    <w:uiPriority w:val="1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itleChar"/>
    <w:uiPriority w:val="2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8"/>
    <w:unhideWhenUsed/>
    <w:rsid w:val="005d55b2"/>
    <w:pPr/>
    <w:rPr>
      <w:sz w:val="22"/>
    </w:rPr>
  </w:style>
  <w:style w:type="paragraph" w:styleId="Piedepgina">
    <w:name w:val="Footer"/>
    <w:basedOn w:val="Normal"/>
    <w:link w:val="FooterCh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  <w:sz w:val="24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TM16392850</Template>
  <TotalTime>16</TotalTime>
  <Application>LibreOffice/6.4.7.2$Linux_X86_64 LibreOffice_project/40$Build-2</Application>
  <Pages>5</Pages>
  <Words>673</Words>
  <Characters>3675</Characters>
  <CharactersWithSpaces>4245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2021-11-03T10:52:56Z</dcterms:created>
  <dc:creator>Hugo Coto González</dc:creator>
  <dc:description/>
  <dc:language>es-ES</dc:language>
  <cp:lastModifiedBy/>
  <dcterms:modified xsi:type="dcterms:W3CDTF">2021-11-08T12:34:27Z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