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微软雅黑" w:hAnsi="微软雅黑" w:eastAsia="微软雅黑"/>
          <w:color w:val="1F3A5F"/>
        </w:rPr>
        <w:t>工艺包安全风险辨识系统 —— 使用说明</w:t>
      </w:r>
    </w:p>
    <w:p>
      <w:pPr>
        <w:ind w:left="360"/>
      </w:pPr>
      <w:r>
        <w:rPr>
          <w:rFonts w:eastAsia="宋体"/>
        </w:rPr>
        <w:t>版本：Demo v0.2（本地部署，浏览器访问）</w:t>
      </w:r>
    </w:p>
    <w:p>
      <w:pPr>
        <w:ind w:left="360"/>
      </w:pPr>
      <w:r>
        <w:rPr>
          <w:rFonts w:eastAsia="宋体"/>
        </w:rPr>
        <w:t>定位：把任意工艺包文档（.md / .docx / 粘贴文本）自动做</w:t>
      </w:r>
      <w:r>
        <w:rPr>
          <w:b/>
          <w:rFonts w:eastAsia="宋体"/>
        </w:rPr>
        <w:t>安全风险辨识</w:t>
      </w:r>
      <w:r>
        <w:rPr>
          <w:rFonts w:eastAsia="宋体"/>
        </w:rPr>
        <w:t>，并给出</w:t>
      </w:r>
    </w:p>
    <w:p>
      <w:pPr>
        <w:ind w:left="360"/>
      </w:pPr>
      <w:r>
        <w:rPr>
          <w:rFonts w:eastAsia="宋体"/>
        </w:rPr>
        <w:t>① 图表化风险概览　② 可交互工序流程图　③ 数据驱动初筛故障树　④ 一条目一页的条目清单。</w:t>
      </w:r>
    </w:p>
    <w:p>
      <w:pPr>
        <w:ind w:left="360"/>
      </w:pPr>
    </w:p>
    <w:p>
      <w:pPr>
        <w:ind w:left="360"/>
      </w:pPr>
      <w:r>
        <w:rPr>
          <w:rFonts w:eastAsia="宋体"/>
        </w:rPr>
        <w:t>文档配图：本文内嵌各页面实机截图（图 1~图 9），帮助你逐页对照理解界面功能。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1. 快速开始</w:t>
      </w:r>
    </w:p>
    <w:p>
      <w:r>
        <w:rPr>
          <w:rFonts w:eastAsia="宋体"/>
        </w:rPr>
        <w:t xml:space="preserve">1. </w:t>
      </w:r>
      <w:r>
        <w:rPr>
          <w:b/>
          <w:rFonts w:eastAsia="宋体"/>
        </w:rPr>
        <w:t>启动服务</w:t>
      </w:r>
    </w:p>
    <w:p>
      <w:pPr>
        <w:pStyle w:val="ListBullet"/>
      </w:pPr>
      <w:r>
        <w:rPr>
          <w:rFonts w:eastAsia="宋体"/>
        </w:rPr>
        <w:t xml:space="preserve">双击 </w:t>
      </w:r>
      <w:r>
        <w:rPr>
          <w:rFonts w:ascii="Consolas" w:hAnsi="Consolas"/>
          <w:sz w:val="18"/>
        </w:rPr>
        <w:t>run.bat</w:t>
      </w:r>
      <w:r>
        <w:rPr>
          <w:rFonts w:eastAsia="宋体"/>
        </w:rPr>
        <w:t>；或命令行执行：</w:t>
      </w:r>
    </w:p>
    <w:p>
      <w:r>
        <w:rPr>
          <w:rFonts w:ascii="Consolas" w:hAnsi="Consolas"/>
          <w:sz w:val="18"/>
        </w:rPr>
        <w:t>.venv\Scripts\python -m uvicorn app.main:app --host 127.0.0.1 --port 8000</w:t>
      </w:r>
    </w:p>
    <w:p>
      <w:r>
        <w:rPr>
          <w:rFonts w:eastAsia="宋体"/>
        </w:rPr>
        <w:t xml:space="preserve">2. </w:t>
      </w:r>
      <w:r>
        <w:rPr>
          <w:b/>
          <w:rFonts w:eastAsia="宋体"/>
        </w:rPr>
        <w:t>打开页面</w:t>
      </w:r>
      <w:r>
        <w:rPr>
          <w:rFonts w:eastAsia="宋体"/>
        </w:rPr>
        <w:t>：浏览器访问 http://127.0.0.1:8000</w:t>
      </w:r>
    </w:p>
    <w:p>
      <w:r>
        <w:rPr>
          <w:rFonts w:eastAsia="宋体"/>
        </w:rPr>
        <w:t xml:space="preserve">3. </w:t>
      </w:r>
      <w:r>
        <w:rPr>
          <w:b/>
          <w:rFonts w:eastAsia="宋体"/>
        </w:rPr>
        <w:t>输入工艺包</w:t>
      </w:r>
      <w:r>
        <w:rPr>
          <w:rFonts w:eastAsia="宋体"/>
        </w:rPr>
        <w:t>（三选一）</w:t>
      </w:r>
    </w:p>
    <w:p>
      <w:pPr>
        <w:pStyle w:val="ListBullet"/>
      </w:pPr>
      <w:r>
        <w:rPr>
          <w:rFonts w:eastAsia="宋体"/>
        </w:rPr>
        <w:t xml:space="preserve">上传文件：支持 </w:t>
      </w:r>
      <w:r>
        <w:rPr>
          <w:rFonts w:ascii="Consolas" w:hAnsi="Consolas"/>
          <w:sz w:val="18"/>
        </w:rPr>
        <w:t>.md</w:t>
      </w:r>
      <w:r>
        <w:rPr>
          <w:rFonts w:eastAsia="宋体"/>
        </w:rPr>
        <w:t xml:space="preserve"> / </w:t>
      </w:r>
      <w:r>
        <w:rPr>
          <w:rFonts w:ascii="Consolas" w:hAnsi="Consolas"/>
          <w:sz w:val="18"/>
        </w:rPr>
        <w:t>.txt</w:t>
      </w:r>
      <w:r>
        <w:rPr>
          <w:rFonts w:eastAsia="宋体"/>
        </w:rPr>
        <w:t xml:space="preserve"> / </w:t>
      </w:r>
      <w:r>
        <w:rPr>
          <w:rFonts w:ascii="Consolas" w:hAnsi="Consolas"/>
          <w:sz w:val="18"/>
        </w:rPr>
        <w:t>.docx</w:t>
      </w:r>
      <w:r>
        <w:rPr>
          <w:rFonts w:eastAsia="宋体"/>
        </w:rPr>
        <w:t>（Word 会先自动转成文本）；</w:t>
      </w:r>
    </w:p>
    <w:p>
      <w:pPr>
        <w:pStyle w:val="ListBullet"/>
      </w:pPr>
      <w:r>
        <w:rPr>
          <w:rFonts w:eastAsia="宋体"/>
        </w:rPr>
        <w:t>粘贴文本：直接粘正文（标题、表格、安全/物料/联锁章节均可）；</w:t>
      </w:r>
    </w:p>
    <w:p>
      <w:pPr>
        <w:pStyle w:val="ListBullet"/>
      </w:pPr>
      <w:r>
        <w:rPr>
          <w:rFonts w:eastAsia="宋体"/>
        </w:rPr>
        <w:t xml:space="preserve">演示样例：一键分析 </w:t>
      </w:r>
      <w:r>
        <w:rPr>
          <w:rFonts w:ascii="Consolas" w:hAnsi="Consolas"/>
          <w:sz w:val="18"/>
        </w:rPr>
        <w:t>config.json</w:t>
      </w:r>
      <w:r>
        <w:rPr>
          <w:rFonts w:eastAsia="宋体"/>
        </w:rPr>
        <w:t xml:space="preserve"> 中 </w:t>
      </w:r>
      <w:r>
        <w:rPr>
          <w:rFonts w:ascii="Consolas" w:hAnsi="Consolas"/>
          <w:sz w:val="18"/>
        </w:rPr>
        <w:t>demo_package_path</w:t>
      </w:r>
      <w:r>
        <w:rPr>
          <w:rFonts w:eastAsia="宋体"/>
        </w:rPr>
        <w:t xml:space="preserve"> 指向的工艺包</w:t>
      </w:r>
    </w:p>
    <w:p>
      <w:r>
        <w:rPr>
          <w:rFonts w:eastAsia="宋体"/>
        </w:rPr>
        <w:t>（默认：本机《丁二烯直接氢化法制己二腈工艺包.md》）。</w:t>
      </w:r>
    </w:p>
    <w:p>
      <w:r>
        <w:rPr>
          <w:rFonts w:eastAsia="宋体"/>
        </w:rPr>
        <w:t xml:space="preserve">4. 可选：勾选 </w:t>
      </w:r>
      <w:r>
        <w:rPr>
          <w:b/>
          <w:rFonts w:eastAsia="宋体"/>
        </w:rPr>
        <w:t>大模型增强</w:t>
      </w:r>
      <w:r>
        <w:rPr>
          <w:rFonts w:eastAsia="宋体"/>
        </w:rPr>
        <w:t>（需先在右上角 ⚙️ 配置 API，见 §6）。</w:t>
      </w:r>
    </w:p>
    <w:p>
      <w:r>
        <w:rPr>
          <w:rFonts w:eastAsia="宋体"/>
        </w:rPr>
        <w:t xml:space="preserve">5. 点 </w:t>
      </w:r>
      <w:r>
        <w:rPr>
          <w:b/>
          <w:rFonts w:eastAsia="宋体"/>
        </w:rPr>
        <w:t>开始辨识 / 运行演示</w:t>
      </w:r>
      <w:r>
        <w:rPr>
          <w:rFonts w:eastAsia="宋体"/>
        </w:rPr>
        <w:t>，等待完成自动进入报告。</w:t>
      </w:r>
    </w:p>
    <w:p>
      <w:pPr>
        <w:ind w:left="360"/>
      </w:pPr>
      <w:r>
        <w:rPr>
          <w:rFonts w:eastAsia="宋体"/>
        </w:rPr>
        <w:t>数据存于服务进程内存；重启后需重新分析（Demo 阶段未接数据库）。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首页_输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1　首页·输入视图：上方步骤提示，中部“上传文件 / 粘贴文本 / 演示样例”三个输入页签，下方近期报告列表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2. 报告界面四个视图（顶部模式栏切换）</w:t>
      </w:r>
    </w:p>
    <w:p>
      <w:r>
        <w:rPr>
          <w:rFonts w:eastAsia="宋体"/>
        </w:rPr>
        <w:t>分析完成后通过顶栏在四个视图间切换：</w:t>
      </w:r>
    </w:p>
    <w:p>
      <w:pPr>
        <w:pStyle w:val="Heading3"/>
        <w:spacing w:before="240" w:after="120"/>
      </w:pPr>
      <w:r>
        <w:rPr>
          <w:rFonts w:ascii="微软雅黑" w:hAnsi="微软雅黑" w:eastAsia="微软雅黑"/>
          <w:color w:val="1F3A5F"/>
        </w:rPr>
        <w:t>2.1 概览（风险可视化）—— 默认</w:t>
      </w:r>
    </w:p>
    <w:p>
      <w:r>
        <w:rPr>
          <w:rFonts w:eastAsia="宋体"/>
        </w:rPr>
        <w:t>回答“</w:t>
      </w:r>
      <w:r>
        <w:rPr>
          <w:b/>
          <w:rFonts w:eastAsia="宋体"/>
        </w:rPr>
        <w:t>哪里风险最高、哪里相对较低</w:t>
      </w:r>
      <w:r>
        <w:rPr>
          <w:rFonts w:eastAsia="宋体"/>
        </w:rPr>
        <w:t>”，全部用颜色与图表表达：</w:t>
      </w:r>
    </w:p>
    <w:p>
      <w:pPr>
        <w:pStyle w:val="ListBullet"/>
      </w:pPr>
      <w:r>
        <w:rPr>
          <w:b/>
          <w:rFonts w:eastAsia="宋体"/>
        </w:rPr>
        <w:t>统计卡片</w:t>
      </w:r>
      <w:r>
        <w:rPr>
          <w:rFonts w:eastAsia="宋体"/>
        </w:rPr>
        <w:t>：条目总数、类别数、单元数、来源构成（工艺包自带/规则/大模型）。</w:t>
      </w:r>
    </w:p>
    <w:p>
      <w:pPr>
        <w:pStyle w:val="ListBullet"/>
      </w:pPr>
      <w:r>
        <w:rPr>
          <w:b/>
          <w:rFonts w:eastAsia="宋体"/>
        </w:rPr>
        <w:t>工序风险热力地图</w:t>
      </w:r>
      <w:r>
        <w:rPr>
          <w:rFonts w:eastAsia="宋体"/>
        </w:rPr>
        <w:t>：行＝工序/单元，列＝风险类别；</w:t>
      </w:r>
    </w:p>
    <w:p>
      <w:r>
        <w:rPr>
          <w:rFonts w:eastAsia="宋体"/>
        </w:rPr>
        <w:t>单元格＝该类别的</w:t>
      </w:r>
      <w:r>
        <w:rPr>
          <w:b/>
          <w:rFonts w:eastAsia="宋体"/>
        </w:rPr>
        <w:t>高/中/低计数</w:t>
      </w:r>
      <w:r>
        <w:rPr>
          <w:rFonts w:eastAsia="宋体"/>
        </w:rPr>
        <w:t>，颜色深浅＝严重度加权风险</w:t>
      </w:r>
    </w:p>
    <w:p>
      <w:r>
        <w:rPr>
          <w:rFonts w:eastAsia="宋体"/>
        </w:rPr>
        <w:t>（极高4 / 高3 / 中2 / 低1，越红风险越高）。</w:t>
      </w:r>
    </w:p>
    <w:p>
      <w:r>
        <w:rPr>
          <w:rFonts w:eastAsia="宋体"/>
        </w:rPr>
        <w:t>→ 一眼定位“哪道工序 × 哪类风险”最突出（如“一级氢氰化”这类高亮行）。</w:t>
      </w:r>
    </w:p>
    <w:p>
      <w:pPr>
        <w:pStyle w:val="ListBullet"/>
      </w:pPr>
      <w:r>
        <w:rPr>
          <w:b/>
          <w:rFonts w:eastAsia="宋体"/>
        </w:rPr>
        <w:t>工序风险排序</w:t>
      </w:r>
      <w:r>
        <w:rPr>
          <w:rFonts w:eastAsia="宋体"/>
        </w:rPr>
        <w:t>：按工序综合风险分从高到低条形图（红色为最需优先防控），</w:t>
      </w:r>
    </w:p>
    <w:p>
      <w:r>
        <w:rPr>
          <w:rFonts w:eastAsia="宋体"/>
        </w:rPr>
        <w:t>未归属到具体工序的物料/SDS/作业等聚合到“通用/全文档”，不计入工序排序。</w:t>
      </w:r>
    </w:p>
    <w:p>
      <w:pPr>
        <w:pStyle w:val="ListBullet"/>
      </w:pPr>
      <w:r>
        <w:rPr>
          <w:rFonts w:eastAsia="宋体"/>
        </w:rPr>
        <w:t>类别分布、严重度分布、方法步骤说明、局限与待确认提示。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概览_统计卡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2　概览页·统计卡片：条目总数 / 类别 / 单元 / 来源构成等核心指标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览_工序风险热力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3　概览页·工序风险热力地图：行＝工序/单元，列＝风险类别，单元格为“高/中/低”计数、颜色越深风险越高（“一级氢氰化”“精制”等为高风险行）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概览_工序风险排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4　概览页·工序风险排序与分布：红色长条为综合风险分最高、最需优先防控的工序；下附类别/严重度分布</w:t>
      </w:r>
    </w:p>
    <w:p>
      <w:pPr>
        <w:pStyle w:val="Heading3"/>
        <w:spacing w:before="240" w:after="120"/>
      </w:pPr>
      <w:r>
        <w:rPr>
          <w:rFonts w:ascii="微软雅黑" w:hAnsi="微软雅黑" w:eastAsia="微软雅黑"/>
          <w:color w:val="1F3A5F"/>
        </w:rPr>
        <w:t>2.2 工艺流程图（交互式）</w:t>
      </w:r>
    </w:p>
    <w:p>
      <w:pPr>
        <w:pStyle w:val="ListBullet"/>
      </w:pPr>
      <w:r>
        <w:rPr>
          <w:rFonts w:eastAsia="宋体"/>
        </w:rPr>
        <w:t>自动把工艺包“风险场景表的工序”按其出现顺序生成主链（己二腈示例：</w:t>
      </w:r>
    </w:p>
    <w:p>
      <w:r>
        <w:rPr>
          <w:rFonts w:eastAsia="宋体"/>
        </w:rPr>
        <w:t>氢氰酸合成 → 氢氰酸分离 → 一级氢氰化 → 异构化 → 二级氢氰化 → 精制）；</w:t>
      </w:r>
    </w:p>
    <w:p>
      <w:r>
        <w:rPr>
          <w:rFonts w:eastAsia="宋体"/>
        </w:rPr>
        <w:t>含“储存/公用”等</w:t>
      </w:r>
      <w:r>
        <w:rPr>
          <w:b/>
          <w:rFonts w:eastAsia="宋体"/>
        </w:rPr>
        <w:t>辅助节点</w:t>
      </w:r>
      <w:r>
        <w:rPr>
          <w:rFonts w:eastAsia="宋体"/>
        </w:rPr>
        <w:t>单列；检测到“循环/回用/返回”时追加</w:t>
      </w:r>
      <w:r>
        <w:rPr>
          <w:b/>
          <w:rFonts w:eastAsia="宋体"/>
        </w:rPr>
        <w:t>橙色虚线回流边</w:t>
      </w:r>
      <w:r>
        <w:rPr>
          <w:rFonts w:eastAsia="宋体"/>
        </w:rPr>
        <w:t>。</w:t>
      </w:r>
    </w:p>
    <w:p>
      <w:pPr>
        <w:pStyle w:val="ListBullet"/>
      </w:pPr>
      <w:r>
        <w:rPr>
          <w:b/>
          <w:rFonts w:eastAsia="宋体"/>
        </w:rPr>
        <w:t>点击任意工序节点</w:t>
      </w:r>
      <w:r>
        <w:rPr>
          <w:rFonts w:eastAsia="宋体"/>
        </w:rPr>
        <w:t xml:space="preserve"> → 下方显示该工序的：</w:t>
      </w:r>
    </w:p>
    <w:p>
      <w:pPr>
        <w:pStyle w:val="ListBullet"/>
      </w:pPr>
      <w:r>
        <w:rPr>
          <w:b/>
          <w:rFonts w:eastAsia="宋体"/>
        </w:rPr>
        <w:t>主要工作内容</w:t>
      </w:r>
      <w:r>
        <w:rPr>
          <w:rFonts w:eastAsia="宋体"/>
        </w:rPr>
        <w:t>（从原文自动摘要，标注“供参考”）；</w:t>
      </w:r>
    </w:p>
    <w:p>
      <w:pPr>
        <w:pStyle w:val="ListBullet"/>
      </w:pPr>
      <w:r>
        <w:rPr>
          <w:b/>
          <w:rFonts w:eastAsia="宋体"/>
        </w:rPr>
        <w:t>相关风险信息</w:t>
      </w:r>
      <w:r>
        <w:rPr>
          <w:rFonts w:eastAsia="宋体"/>
        </w:rPr>
        <w:t>（该工序关联的辨识条目列表，点条目直达其单页）。</w:t>
      </w:r>
    </w:p>
    <w:p>
      <w:pPr>
        <w:pStyle w:val="ListBullet"/>
      </w:pPr>
      <w:r>
        <w:rPr>
          <w:rFonts w:eastAsia="宋体"/>
        </w:rPr>
        <w:t>节点颜色＝该工序风险等级（红/橙/绿/灰）。</w:t>
      </w:r>
    </w:p>
    <w:p>
      <w:pPr>
        <w:pStyle w:val="ListBullet"/>
      </w:pPr>
      <w:r>
        <w:rPr>
          <w:rFonts w:eastAsia="宋体"/>
        </w:rPr>
        <w:t>注意：图为</w:t>
      </w:r>
      <w:r>
        <w:rPr>
          <w:b/>
          <w:rFonts w:eastAsia="宋体"/>
        </w:rPr>
        <w:t>自动抽取初稿</w:t>
      </w:r>
      <w:r>
        <w:rPr>
          <w:rFonts w:eastAsia="宋体"/>
        </w:rPr>
        <w:t>，正式流程图请以工艺包 PFD / P&amp;ID 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工艺流程图_主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5　工艺流程图·主链视图：绿→橙→红反映工序风险等级；主链工序横向排布，含“循环/回用”橙色虚线回流边与辅助节点（储罐区/压缩机房）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工艺流程图_节点详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6　工艺流程图·节点详情：点击“精制”节点后，下方展示该工序的主要工作内容（自动摘要）与该工序相关风险条目（点击可直达条目单页）</w:t>
      </w:r>
    </w:p>
    <w:p>
      <w:pPr>
        <w:pStyle w:val="Heading3"/>
        <w:spacing w:before="240" w:after="120"/>
      </w:pPr>
      <w:r>
        <w:rPr>
          <w:rFonts w:ascii="微软雅黑" w:hAnsi="微软雅黑" w:eastAsia="微软雅黑"/>
          <w:color w:val="1F3A5F"/>
        </w:rPr>
        <w:t>2.3 故障树 FTA（数据驱动初筛）</w:t>
      </w:r>
    </w:p>
    <w:p>
      <w:pPr>
        <w:pStyle w:val="ListBullet"/>
      </w:pPr>
      <w:r>
        <w:rPr>
          <w:rFonts w:eastAsia="宋体"/>
        </w:rPr>
        <w:t>结构：</w:t>
      </w:r>
      <w:r>
        <w:rPr>
          <w:b/>
          <w:rFonts w:eastAsia="宋体"/>
        </w:rPr>
        <w:t>顶事件</w:t>
      </w:r>
      <w:r>
        <w:rPr>
          <w:rFonts w:eastAsia="宋体"/>
        </w:rPr>
        <w:t xml:space="preserve">（装置级重大事故）→ </w:t>
      </w:r>
      <w:r>
        <w:rPr>
          <w:b/>
          <w:rFonts w:eastAsia="宋体"/>
        </w:rPr>
        <w:t>工段中间事件</w:t>
      </w:r>
      <w:r>
        <w:rPr>
          <w:rFonts w:eastAsia="宋体"/>
        </w:rPr>
        <w:t xml:space="preserve"> → </w:t>
      </w:r>
      <w:r>
        <w:rPr>
          <w:b/>
          <w:rFonts w:eastAsia="宋体"/>
        </w:rPr>
        <w:t>风险场景(或门)</w:t>
      </w:r>
      <w:r>
        <w:rPr>
          <w:rFonts w:eastAsia="宋体"/>
        </w:rPr>
        <w:t xml:space="preserve"> → </w:t>
      </w:r>
      <w:r>
        <w:rPr>
          <w:b/>
          <w:rFonts w:eastAsia="宋体"/>
        </w:rPr>
        <w:t>底事件</w:t>
      </w:r>
    </w:p>
    <w:p>
      <w:r>
        <w:rPr>
          <w:rFonts w:eastAsia="宋体"/>
        </w:rPr>
        <w:t>（联锁/点火源/作业/物料聚合等致因）；另有“共性致因（跨工序）”子树。</w:t>
      </w:r>
    </w:p>
    <w:p>
      <w:pPr>
        <w:pStyle w:val="ListBullet"/>
      </w:pPr>
      <w:r>
        <w:rPr>
          <w:rFonts w:eastAsia="宋体"/>
        </w:rPr>
        <w:t>逻辑门目前</w:t>
      </w:r>
      <w:r>
        <w:rPr>
          <w:b/>
          <w:rFonts w:eastAsia="宋体"/>
        </w:rPr>
        <w:t>简化为“或门”</w:t>
      </w:r>
      <w:r>
        <w:rPr>
          <w:rFonts w:eastAsia="宋体"/>
        </w:rPr>
        <w:t>、无频次/概率——仅用于梳理</w:t>
      </w:r>
      <w:r>
        <w:rPr>
          <w:b/>
          <w:rFonts w:eastAsia="宋体"/>
        </w:rPr>
        <w:t>工序间故障与风险相互影响</w:t>
      </w:r>
      <w:r>
        <w:rPr>
          <w:rFonts w:eastAsia="宋体"/>
        </w:rPr>
        <w:t>。</w:t>
      </w:r>
    </w:p>
    <w:p>
      <w:pPr>
        <w:pStyle w:val="ListBullet"/>
      </w:pPr>
      <w:r>
        <w:rPr>
          <w:rFonts w:eastAsia="宋体"/>
        </w:rPr>
        <w:t>操作：</w:t>
      </w:r>
      <w:r>
        <w:rPr>
          <w:b/>
          <w:rFonts w:eastAsia="宋体"/>
        </w:rPr>
        <w:t>点击节点</w:t>
      </w:r>
      <w:r>
        <w:rPr>
          <w:rFonts w:eastAsia="宋体"/>
        </w:rPr>
        <w:t>展开/收起并查看详情（严重度、所属工序、关联条目，可直达条目页）；</w:t>
      </w:r>
    </w:p>
    <w:p>
      <w:r>
        <w:rPr>
          <w:rFonts w:eastAsia="宋体"/>
        </w:rPr>
        <w:t>顶部图例区分 顶事件/中间事件/场景/底事件/待补缺口。</w:t>
      </w:r>
    </w:p>
    <w:p>
      <w:pPr>
        <w:pStyle w:val="ListBullet"/>
      </w:pPr>
      <w:r>
        <w:rPr>
          <w:b/>
          <w:rFonts w:eastAsia="宋体"/>
        </w:rPr>
        <w:t>重要</w:t>
      </w:r>
      <w:r>
        <w:rPr>
          <w:rFonts w:eastAsia="宋体"/>
        </w:rPr>
        <w:t>：底事件-场景关联为规则启发式匹配，正式 FTA 需人工校核布尔关系、</w:t>
      </w:r>
    </w:p>
    <w:p>
      <w:r>
        <w:rPr>
          <w:rFonts w:eastAsia="宋体"/>
        </w:rPr>
        <w:t>补全底事件与概率数据（见右侧“待补/缺口”节点）。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故障树F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7　故障树 FTA：顶事件 → 各工段中间事件 → 风险场景（或门）→ 底事件；可展开/收起，点击节点查看详情与关联条目</w:t>
      </w:r>
    </w:p>
    <w:p>
      <w:pPr>
        <w:pStyle w:val="Heading3"/>
        <w:spacing w:before="240" w:after="120"/>
      </w:pPr>
      <w:r>
        <w:rPr>
          <w:rFonts w:ascii="微软雅黑" w:hAnsi="微软雅黑" w:eastAsia="微软雅黑"/>
          <w:color w:val="1F3A5F"/>
        </w:rPr>
        <w:t>2.4 条目列表（一条目一页）</w:t>
      </w:r>
    </w:p>
    <w:p>
      <w:pPr>
        <w:pStyle w:val="ListBullet"/>
      </w:pPr>
      <w:r>
        <w:rPr>
          <w:rFonts w:eastAsia="宋体"/>
        </w:rPr>
        <w:t>第 0 页概览＋逐条分页；每条目独立一页：</w:t>
      </w:r>
    </w:p>
    <w:p>
      <w:r>
        <w:rPr>
          <w:rFonts w:eastAsia="宋体"/>
        </w:rPr>
        <w:t>危险有害因素 → 触发/失效路径 → 可能后果 → 已有控制 → 建议措施/待确认 →</w:t>
      </w:r>
    </w:p>
    <w:p>
      <w:r>
        <w:rPr>
          <w:b/>
          <w:rFonts w:eastAsia="宋体"/>
        </w:rPr>
        <w:t>来源出处</w:t>
      </w:r>
      <w:r>
        <w:rPr>
          <w:rFonts w:eastAsia="宋体"/>
        </w:rPr>
        <w:t xml:space="preserve"> + </w:t>
      </w:r>
      <w:r>
        <w:rPr>
          <w:b/>
          <w:rFonts w:eastAsia="宋体"/>
        </w:rPr>
        <w:t>原文证据</w:t>
      </w:r>
      <w:r>
        <w:rPr>
          <w:rFonts w:eastAsia="宋体"/>
        </w:rPr>
        <w:t>。</w:t>
      </w:r>
    </w:p>
    <w:p>
      <w:pPr>
        <w:pStyle w:val="ListBullet"/>
      </w:pPr>
      <w:r>
        <w:rPr>
          <w:rFonts w:eastAsia="宋体"/>
        </w:rPr>
        <w:t>侧栏支持：关键词过滤、按 类别 / 严重度 / 来源 筛选；左上角可随时回到概览。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条目单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8　条目列表·一条目一页：字段齐全（危险有害因素/触发路径/后果/已有控制/建议/来源/原文证据），侧栏可搜索与筛选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3. 输出与导出</w:t>
      </w:r>
    </w:p>
    <w:p>
      <w:pPr>
        <w:pStyle w:val="ListBullet"/>
      </w:pPr>
      <w:r>
        <w:rPr>
          <w:rFonts w:eastAsia="宋体"/>
        </w:rPr>
        <w:t xml:space="preserve">页面右上 </w:t>
      </w:r>
      <w:r>
        <w:rPr>
          <w:b/>
          <w:rFonts w:eastAsia="宋体"/>
        </w:rPr>
        <w:t>导出 JSON</w:t>
      </w:r>
      <w:r>
        <w:rPr>
          <w:rFonts w:eastAsia="宋体"/>
        </w:rPr>
        <w:t>：整份报告（含条目、流程、故障树）下载为 JSON，可二次处理；</w:t>
      </w:r>
    </w:p>
    <w:p>
      <w:pPr>
        <w:pStyle w:val="ListBullet"/>
      </w:pPr>
      <w:r>
        <w:rPr>
          <w:b/>
          <w:rFonts w:eastAsia="宋体"/>
        </w:rPr>
        <w:t>打印</w:t>
      </w:r>
      <w:r>
        <w:rPr>
          <w:rFonts w:eastAsia="宋体"/>
        </w:rPr>
        <w:t>：打印当前页。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4. 辨识方法（引擎做了什么）</w:t>
      </w:r>
    </w:p>
    <w:p>
      <w:r>
        <w:rPr>
          <w:rFonts w:eastAsia="宋体"/>
        </w:rPr>
        <w:t>本地规则引擎按顺序执行：</w:t>
      </w:r>
    </w:p>
    <w:p>
      <w:r>
        <w:rPr>
          <w:rFonts w:eastAsia="宋体"/>
        </w:rPr>
        <w:t>1. 识别工艺包自带</w:t>
      </w:r>
      <w:r>
        <w:rPr>
          <w:b/>
          <w:rFonts w:eastAsia="宋体"/>
        </w:rPr>
        <w:t>风险场景表</w:t>
      </w:r>
      <w:r>
        <w:rPr>
          <w:rFonts w:eastAsia="宋体"/>
        </w:rPr>
        <w:t>，逐行成条（高可信，标记“工艺包自带”）；</w:t>
      </w:r>
    </w:p>
    <w:p>
      <w:r>
        <w:rPr>
          <w:rFonts w:eastAsia="宋体"/>
        </w:rPr>
        <w:t xml:space="preserve">2. 识别 </w:t>
      </w:r>
      <w:r>
        <w:rPr>
          <w:b/>
          <w:rFonts w:eastAsia="宋体"/>
        </w:rPr>
        <w:t>SDS / 标签-值表</w:t>
      </w:r>
      <w:r>
        <w:rPr>
          <w:rFonts w:eastAsia="宋体"/>
        </w:rPr>
        <w:t>，逐物料成条（自动命名，摘录危险性类别/健康危害等）；</w:t>
      </w:r>
    </w:p>
    <w:p>
      <w:r>
        <w:rPr>
          <w:rFonts w:eastAsia="宋体"/>
        </w:rPr>
        <w:t xml:space="preserve">3. 扫描 </w:t>
      </w:r>
      <w:r>
        <w:rPr>
          <w:b/>
          <w:rFonts w:eastAsia="宋体"/>
        </w:rPr>
        <w:t>联锁/安全阈值</w:t>
      </w:r>
      <w:r>
        <w:rPr>
          <w:rFonts w:eastAsia="宋体"/>
        </w:rPr>
        <w:t xml:space="preserve">（温度、压力、浓度 ppm/%LEL 等）与 </w:t>
      </w:r>
      <w:r>
        <w:rPr>
          <w:b/>
          <w:rFonts w:eastAsia="宋体"/>
        </w:rPr>
        <w:t>点火源</w:t>
      </w:r>
      <w:r>
        <w:rPr>
          <w:rFonts w:eastAsia="宋体"/>
        </w:rPr>
        <w:t>、</w:t>
      </w:r>
      <w:r>
        <w:rPr>
          <w:b/>
          <w:rFonts w:eastAsia="宋体"/>
        </w:rPr>
        <w:t>作业活动</w:t>
      </w:r>
      <w:r>
        <w:rPr>
          <w:rFonts w:eastAsia="宋体"/>
        </w:rPr>
        <w:t>；</w:t>
      </w:r>
    </w:p>
    <w:p>
      <w:r>
        <w:rPr>
          <w:rFonts w:eastAsia="宋体"/>
        </w:rPr>
        <w:t>4. 汇总为工序流程图、故障树与多页条目报告；每个条目都带原文出处与证据，可追溯。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5. 用一份“完全不同”的工艺包测试</w:t>
      </w:r>
    </w:p>
    <w:p>
      <w:r>
        <w:rPr>
          <w:rFonts w:eastAsia="宋体"/>
        </w:rPr>
        <w:t xml:space="preserve">1. 把新工艺包存成 </w:t>
      </w:r>
      <w:r>
        <w:rPr>
          <w:rFonts w:ascii="Consolas" w:hAnsi="Consolas"/>
          <w:sz w:val="18"/>
        </w:rPr>
        <w:t>.md</w:t>
      </w:r>
      <w:r>
        <w:rPr>
          <w:rFonts w:eastAsia="宋体"/>
        </w:rPr>
        <w:t xml:space="preserve"> 或 </w:t>
      </w:r>
      <w:r>
        <w:rPr>
          <w:rFonts w:ascii="Consolas" w:hAnsi="Consolas"/>
          <w:sz w:val="18"/>
        </w:rPr>
        <w:t>.docx</w:t>
      </w:r>
      <w:r>
        <w:rPr>
          <w:rFonts w:eastAsia="宋体"/>
        </w:rPr>
        <w:t>（内容含 工段/工序 章节、安全/风险/物料/联锁等章节最佳）；</w:t>
      </w:r>
    </w:p>
    <w:p>
      <w:r>
        <w:rPr>
          <w:rFonts w:eastAsia="宋体"/>
        </w:rPr>
        <w:t>2. 上传 → 开始辨识；</w:t>
      </w:r>
    </w:p>
    <w:p>
      <w:r>
        <w:rPr>
          <w:rFonts w:eastAsia="宋体"/>
        </w:rPr>
        <w:t>3. 检查四类产出并对照判断：</w:t>
      </w:r>
    </w:p>
    <w:p>
      <w:pPr>
        <w:pStyle w:val="ListBullet"/>
      </w:pPr>
      <w:r>
        <w:rPr>
          <w:rFonts w:eastAsia="宋体"/>
        </w:rPr>
        <w:t>物料条目是否被</w:t>
      </w:r>
      <w:r>
        <w:rPr>
          <w:b/>
          <w:rFonts w:eastAsia="宋体"/>
        </w:rPr>
        <w:t>自动命名</w:t>
      </w:r>
      <w:r>
        <w:rPr>
          <w:rFonts w:eastAsia="宋体"/>
        </w:rPr>
        <w:t>（SDS 键值表可命名的都会命名）；</w:t>
      </w:r>
    </w:p>
    <w:p>
      <w:pPr>
        <w:pStyle w:val="ListBullet"/>
      </w:pPr>
      <w:r>
        <w:rPr>
          <w:rFonts w:eastAsia="宋体"/>
        </w:rPr>
        <w:t>风险场景表是否</w:t>
      </w:r>
      <w:r>
        <w:rPr>
          <w:b/>
          <w:rFonts w:eastAsia="宋体"/>
        </w:rPr>
        <w:t>逐行拆出</w:t>
      </w:r>
      <w:r>
        <w:rPr>
          <w:rFonts w:eastAsia="宋体"/>
        </w:rPr>
        <w:t>、流程主链是否与你的工艺流程一致；</w:t>
      </w:r>
    </w:p>
    <w:p>
      <w:pPr>
        <w:pStyle w:val="ListBullet"/>
      </w:pPr>
      <w:r>
        <w:rPr>
          <w:rFonts w:eastAsia="宋体"/>
        </w:rPr>
        <w:t>联锁/作业/点火源条目是否覆盖主要危险环节；</w:t>
      </w:r>
    </w:p>
    <w:p>
      <w:pPr>
        <w:pStyle w:val="ListBullet"/>
      </w:pPr>
      <w:r>
        <w:rPr>
          <w:rFonts w:eastAsia="宋体"/>
        </w:rPr>
        <w:t>若条目明显偏少或物料名缺失 → 配置 LLM 后勾选“大模型增强”重跑对比覆盖率。</w:t>
      </w:r>
    </w:p>
    <w:p>
      <w:r>
        <w:rPr>
          <w:rFonts w:eastAsia="宋体"/>
        </w:rPr>
        <w:t>4. 流程/故障树若与真实工艺有出入（如缺回流、缺工序），属自动抽取局限，</w:t>
      </w:r>
    </w:p>
    <w:p>
      <w:r>
        <w:rPr>
          <w:rFonts w:eastAsia="宋体"/>
        </w:rPr>
        <w:t>可结合其“来源/证据”人工修订；正式结论请以专项分析为准。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6. 接入大模型 API（可选，OpenAI 兼容）</w:t>
      </w:r>
    </w:p>
    <w:p>
      <w:r>
        <w:rPr>
          <w:rFonts w:eastAsia="宋体"/>
        </w:rPr>
        <w:t xml:space="preserve">右上角 </w:t>
      </w:r>
      <w:r>
        <w:rPr>
          <w:b/>
          <w:rFonts w:eastAsia="宋体"/>
        </w:rPr>
        <w:t>⚙️ API 配置</w:t>
      </w:r>
      <w:r>
        <w:rPr>
          <w:rFonts w:eastAsia="宋体"/>
        </w:rPr>
        <w:t xml:space="preserve"> 填三项后保存（也可直接改 </w:t>
      </w:r>
      <w:r>
        <w:rPr>
          <w:rFonts w:ascii="Consolas" w:hAnsi="Consolas"/>
          <w:sz w:val="18"/>
        </w:rPr>
        <w:t>config.json</w:t>
      </w:r>
      <w:r>
        <w:rPr>
          <w:rFonts w:eastAsia="宋体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  <w:sz w:val="18"/>
                <w:rFonts w:eastAsia="微软雅黑"/>
              </w:rPr>
              <w:t>项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  <w:sz w:val="18"/>
                <w:rFonts w:eastAsia="微软雅黑"/>
              </w:rPr>
              <w:t>说明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  <w:sz w:val="18"/>
                <w:rFonts w:eastAsia="微软雅黑"/>
              </w:rPr>
              <w:t>示例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  <w:rFonts w:eastAsia="宋体"/>
              </w:rPr>
              <w:t>Base URL</w:t>
            </w:r>
          </w:p>
        </w:tc>
        <w:tc>
          <w:tcPr>
            <w:tcW w:type="dxa" w:w="3120"/>
          </w:tcPr>
          <w:p>
            <w:r>
              <w:rPr>
                <w:sz w:val="18"/>
                <w:rFonts w:eastAsia="宋体"/>
              </w:rPr>
              <w:t xml:space="preserve">兼容 OpenAI 的地址（软件请求 </w:t>
            </w:r>
            <w:r>
              <w:rPr>
                <w:rFonts w:ascii="Consolas" w:hAnsi="Consolas"/>
                <w:sz w:val="16"/>
              </w:rPr>
              <w:t>{base_url}/chat/completions</w:t>
            </w:r>
            <w:r>
              <w:rPr>
                <w:sz w:val="18"/>
                <w:rFonts w:eastAsia="宋体"/>
              </w:rPr>
              <w:t>）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6"/>
              </w:rPr>
              <w:t>https://api.deepseek.com/v1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  <w:rFonts w:eastAsia="宋体"/>
              </w:rPr>
              <w:t>API Key</w:t>
            </w:r>
          </w:p>
        </w:tc>
        <w:tc>
          <w:tcPr>
            <w:tcW w:type="dxa" w:w="3120"/>
          </w:tcPr>
          <w:p>
            <w:r>
              <w:rPr>
                <w:sz w:val="18"/>
                <w:rFonts w:eastAsia="宋体"/>
              </w:rPr>
              <w:t>密钥（读取界面时打码；留空＝不修改原 key）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6"/>
              </w:rPr>
              <w:t>sk-…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  <w:rFonts w:eastAsia="宋体"/>
              </w:rPr>
              <w:t>模型名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onsolas" w:hAnsi="Consolas"/>
                <w:sz w:val="16"/>
              </w:rPr>
              <w:t>deepseek-chat</w:t>
            </w:r>
          </w:p>
        </w:tc>
      </w:tr>
    </w:tbl>
    <w:p/>
    <w:p>
      <w:r>
        <w:rPr>
          <w:rFonts w:eastAsia="宋体"/>
        </w:rPr>
        <w:t>分析时勾选“大模型增强”即生效；key 未配置/调用失败会自动</w:t>
      </w:r>
      <w:r>
        <w:rPr>
          <w:b/>
          <w:rFonts w:eastAsia="宋体"/>
        </w:rPr>
        <w:t>回退本地规则引擎</w:t>
      </w:r>
    </w:p>
    <w:p>
      <w:r>
        <w:rPr>
          <w:rFonts w:eastAsia="宋体"/>
        </w:rPr>
        <w:t>并在报告“局限与待确认”中提示。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配置弹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374"/>
          <w:sz w:val="18"/>
          <w:rFonts w:eastAsia="宋体"/>
        </w:rPr>
        <w:t>图 9　API 配置弹窗：填入 OpenAI 兼容的 Base URL / API Key / 模型名与演示数据源路径后保存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7. 软件自身 REST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  <w:sz w:val="18"/>
                <w:rFonts w:eastAsia="微软雅黑"/>
              </w:rPr>
              <w:t>接口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/api/health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健康检查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/api/config</w:t>
            </w:r>
            <w:r>
              <w:rPr>
                <w:sz w:val="18"/>
                <w:rFonts w:eastAsia="宋体"/>
              </w:rPr>
              <w:t xml:space="preserve"> / </w:t>
            </w:r>
            <w:r>
              <w:rPr>
                <w:rFonts w:ascii="Consolas" w:hAnsi="Consolas"/>
                <w:sz w:val="16"/>
              </w:rPr>
              <w:t>POST /api/config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读/写配置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POST /api/analyze/text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{text, filename?, use_llm?}</w:t>
            </w:r>
            <w:r>
              <w:rPr>
                <w:sz w:val="18"/>
                <w:rFonts w:eastAsia="宋体"/>
              </w:rPr>
              <w:t xml:space="preserve"> 分析文本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POST /api/analyze/upload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multipart：</w:t>
            </w:r>
            <w:r>
              <w:rPr>
                <w:rFonts w:ascii="Consolas" w:hAnsi="Consolas"/>
                <w:sz w:val="16"/>
              </w:rPr>
              <w:t>file</w:t>
            </w:r>
            <w:r>
              <w:rPr>
                <w:sz w:val="18"/>
                <w:rFonts w:eastAsia="宋体"/>
              </w:rPr>
              <w:t>（.md/.docx/.txt）、</w:t>
            </w:r>
            <w:r>
              <w:rPr>
                <w:rFonts w:ascii="Consolas" w:hAnsi="Consolas"/>
                <w:sz w:val="16"/>
              </w:rPr>
              <w:t>use_llm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/api/analyze/demo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分析演示样例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/api/reports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报告列表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/api/report/{id}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 xml:space="preserve">整份报告 JSON（含 </w:t>
            </w:r>
            <w:r>
              <w:rPr>
                <w:rFonts w:ascii="Consolas" w:hAnsi="Consolas"/>
                <w:sz w:val="16"/>
              </w:rPr>
              <w:t>items/flow/fault_tree</w:t>
            </w:r>
            <w:r>
              <w:rPr>
                <w:sz w:val="18"/>
                <w:rFonts w:eastAsia="宋体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/api/report/{id}/items?page=&amp;size=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条目分页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DELETE /api/report/{id}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删除报告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6"/>
              </w:rPr>
              <w:t>GET /api/export/{id}</w:t>
            </w:r>
          </w:p>
        </w:tc>
        <w:tc>
          <w:tcPr>
            <w:tcW w:type="dxa" w:w="4680"/>
          </w:tcPr>
          <w:p>
            <w:r>
              <w:rPr>
                <w:sz w:val="18"/>
                <w:rFonts w:eastAsia="宋体"/>
              </w:rPr>
              <w:t>导出 JSON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8. 已知边界与合规提示</w:t>
      </w:r>
    </w:p>
    <w:p>
      <w:pPr>
        <w:pStyle w:val="ListBullet"/>
      </w:pPr>
      <w:r>
        <w:rPr>
          <w:rFonts w:eastAsia="宋体"/>
        </w:rPr>
        <w:t>规则引擎可自动命名常见化工物料（来自 SDS），但对</w:t>
      </w:r>
      <w:r>
        <w:rPr>
          <w:b/>
          <w:rFonts w:eastAsia="宋体"/>
        </w:rPr>
        <w:t>纯叙述、完全陌生工艺包</w:t>
      </w:r>
      <w:r>
        <w:rPr>
          <w:rFonts w:eastAsia="宋体"/>
        </w:rPr>
        <w:t>的</w:t>
      </w:r>
    </w:p>
    <w:p>
      <w:r>
        <w:rPr>
          <w:rFonts w:eastAsia="宋体"/>
        </w:rPr>
        <w:t>未知物料名/感度等参数需大模型或人工补名（报告会给出“待确认”提示）。</w:t>
      </w:r>
    </w:p>
    <w:p>
      <w:pPr>
        <w:pStyle w:val="ListBullet"/>
      </w:pPr>
      <w:r>
        <w:rPr>
          <w:rFonts w:eastAsia="宋体"/>
        </w:rPr>
        <w:t>流程图、故障树均为</w:t>
      </w:r>
      <w:r>
        <w:rPr>
          <w:b/>
          <w:rFonts w:eastAsia="宋体"/>
        </w:rPr>
        <w:t>数据驱动的初筛</w:t>
      </w:r>
      <w:r>
        <w:rPr>
          <w:rFonts w:eastAsia="宋体"/>
        </w:rPr>
        <w:t>：流程主链按出现顺序、回流边为启发式；</w:t>
      </w:r>
    </w:p>
    <w:p>
      <w:r>
        <w:rPr>
          <w:rFonts w:eastAsia="宋体"/>
        </w:rPr>
        <w:t>故障树逻辑门简化为“或”、无概率——都不能替代正式 PFD/P&amp;ID 与 FTA/HAZOP/LOPA/QRA。</w:t>
      </w:r>
    </w:p>
    <w:p>
      <w:pPr>
        <w:pStyle w:val="ListBullet"/>
      </w:pPr>
      <w:r>
        <w:rPr>
          <w:rFonts w:eastAsia="宋体"/>
        </w:rPr>
        <w:t>军品（火炸药/装药等）的感度/殉爆/量-距离等为预留“军品专项”维度，需另行叠加专项辨识。</w:t>
      </w:r>
    </w:p>
    <w:p>
      <w:pPr>
        <w:pStyle w:val="ListBullet"/>
      </w:pPr>
      <w:r>
        <w:rPr>
          <w:rFonts w:eastAsia="宋体"/>
        </w:rPr>
        <w:t>涉及涉密/军品数据时请先完成保密审查与脱敏。</w:t>
      </w:r>
    </w:p>
    <w:p>
      <w:pPr>
        <w:pStyle w:val="ListBullet"/>
      </w:pPr>
      <w:r>
        <w:rPr>
          <w:rFonts w:eastAsia="宋体"/>
        </w:rPr>
        <w:t>本软件 Demo 仅供辨识与测试，正式安全评价请以专项分析与现行标准为准。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1F3A5F"/>
        </w:rPr>
        <w:t>9. 常见问题</w:t>
      </w:r>
    </w:p>
    <w:p>
      <w:pPr>
        <w:pStyle w:val="ListBullet"/>
      </w:pPr>
      <w:r>
        <w:rPr>
          <w:b/>
          <w:rFonts w:eastAsia="宋体"/>
        </w:rPr>
        <w:t>改了代码页面没变化？</w:t>
      </w:r>
      <w:r>
        <w:rPr>
          <w:rFonts w:eastAsia="宋体"/>
        </w:rPr>
        <w:t xml:space="preserve"> 浏览器缓存静态资源，请 </w:t>
      </w:r>
      <w:r>
        <w:rPr>
          <w:b/>
          <w:rFonts w:eastAsia="宋体"/>
        </w:rPr>
        <w:t>Ctrl+F5 强制刷新</w:t>
      </w:r>
      <w:r>
        <w:rPr>
          <w:rFonts w:eastAsia="宋体"/>
        </w:rPr>
        <w:t>。</w:t>
      </w:r>
    </w:p>
    <w:p>
      <w:pPr>
        <w:pStyle w:val="ListBullet"/>
      </w:pPr>
      <w:r>
        <w:rPr>
          <w:b/>
          <w:rFonts w:eastAsia="宋体"/>
        </w:rPr>
        <w:t>大模型增强没生效？</w:t>
      </w:r>
      <w:r>
        <w:rPr>
          <w:rFonts w:eastAsia="宋体"/>
        </w:rPr>
        <w:t xml:space="preserve"> 看报告“局限与待确认”，或 API 配置里的 key/base_url 是否正确、</w:t>
      </w:r>
    </w:p>
    <w:p>
      <w:r>
        <w:rPr>
          <w:rFonts w:eastAsia="宋体"/>
        </w:rPr>
        <w:t xml:space="preserve">服务是否可达（请求 </w:t>
      </w:r>
      <w:r>
        <w:rPr>
          <w:rFonts w:ascii="Consolas" w:hAnsi="Consolas"/>
          <w:sz w:val="18"/>
        </w:rPr>
        <w:t>{base_url}/chat/completions</w:t>
      </w:r>
      <w:r>
        <w:rPr>
          <w:rFonts w:eastAsia="宋体"/>
        </w:rPr>
        <w:t>）。</w:t>
      </w:r>
    </w:p>
    <w:p>
      <w:pPr>
        <w:pStyle w:val="ListBullet"/>
      </w:pPr>
      <w:r>
        <w:rPr>
          <w:b/>
          <w:rFonts w:eastAsia="宋体"/>
        </w:rPr>
        <w:t>某工序没有关联条目？</w:t>
      </w:r>
      <w:r>
        <w:rPr>
          <w:rFonts w:eastAsia="宋体"/>
        </w:rPr>
        <w:t xml:space="preserve"> 说明该工序名称未出现在风险条目/描述中；可启用 LLM 增强，</w:t>
      </w:r>
    </w:p>
    <w:p>
      <w:r>
        <w:rPr>
          <w:rFonts w:eastAsia="宋体"/>
        </w:rPr>
        <w:t>或在工艺流程图中查看“辅助节点/通用”分组。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