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9703" w14:textId="77777777" w:rsidR="00DC31B2" w:rsidRPr="00DC31B2" w:rsidRDefault="00DC31B2" w:rsidP="00DC31B2">
      <w:pPr>
        <w:rPr>
          <w:b/>
          <w:bCs/>
        </w:rPr>
      </w:pPr>
      <w:r w:rsidRPr="00DC31B2">
        <w:rPr>
          <w:b/>
          <w:bCs/>
        </w:rPr>
        <w:t>Voting Patterns in the Philippine Supreme Court</w:t>
      </w:r>
    </w:p>
    <w:p w14:paraId="4675F31B" w14:textId="77777777" w:rsidR="00DC31B2" w:rsidRPr="00DC31B2" w:rsidRDefault="00DC31B2" w:rsidP="00DC31B2">
      <w:commentRangeStart w:id="0"/>
      <w:r w:rsidRPr="00DC31B2">
        <w:t>Using Claude Code and large language models to build tools for legal research—breaking down Supreme Court decisions, extracting how each justice votes on each case, and analyzing the patterns.</w:t>
      </w:r>
      <w:commentRangeEnd w:id="0"/>
      <w:r w:rsidRPr="00DC31B2">
        <w:rPr>
          <w:rStyle w:val="CommentReference"/>
          <w:sz w:val="24"/>
          <w:szCs w:val="24"/>
        </w:rPr>
        <w:commentReference w:id="0"/>
      </w:r>
    </w:p>
    <w:p w14:paraId="35FC224F" w14:textId="77777777" w:rsidR="00DC31B2" w:rsidRPr="00DC31B2" w:rsidRDefault="00DC31B2" w:rsidP="00DC31B2">
      <w:r w:rsidRPr="00DC31B2">
        <w:t>By </w:t>
      </w:r>
      <w:hyperlink r:id="rId9" w:history="1">
        <w:r w:rsidRPr="00DC31B2">
          <w:rPr>
            <w:rStyle w:val="Hyperlink"/>
          </w:rPr>
          <w:t>Eugenio Maceda Leynes</w:t>
        </w:r>
      </w:hyperlink>
    </w:p>
    <w:p w14:paraId="2327DD31" w14:textId="621C8EA0" w:rsidR="00DC31B2" w:rsidRDefault="00DC31B2">
      <w:r>
        <w:t>---</w:t>
      </w:r>
    </w:p>
    <w:p w14:paraId="0F316022" w14:textId="53357ED9" w:rsidR="002333EF" w:rsidRDefault="002333EF" w:rsidP="002333EF">
      <w:r>
        <w:t xml:space="preserve">I recreated my law school research, which investigated voting patterns of Supreme Court Justices in the Philippines. </w:t>
      </w:r>
      <w:r w:rsidR="003B167E" w:rsidRPr="003B167E">
        <w:t xml:space="preserve">It </w:t>
      </w:r>
      <w:r w:rsidR="003B167E">
        <w:t>wa</w:t>
      </w:r>
      <w:r w:rsidR="003B167E" w:rsidRPr="003B167E">
        <w:t xml:space="preserve">s a combination of scientific methodology and legal analysis. The aim </w:t>
      </w:r>
      <w:r w:rsidR="003B167E">
        <w:t>wa</w:t>
      </w:r>
      <w:r w:rsidR="003B167E" w:rsidRPr="003B167E">
        <w:t>s to provide an objective method of conducting legal research</w:t>
      </w:r>
      <w:r w:rsidR="003B167E">
        <w:t xml:space="preserve"> by introducing</w:t>
      </w:r>
      <w:r>
        <w:t xml:space="preserve"> computational techniques (coming from my Physics background) to legal research. </w:t>
      </w:r>
    </w:p>
    <w:p w14:paraId="0A77DA83" w14:textId="09BB09D2" w:rsidR="001341D7" w:rsidRDefault="00BE7979" w:rsidP="002333EF">
      <w:r>
        <w:t xml:space="preserve">In the Philippines, </w:t>
      </w:r>
      <w:r w:rsidR="001341D7">
        <w:t>t</w:t>
      </w:r>
      <w:r>
        <w:t xml:space="preserve">he </w:t>
      </w:r>
      <w:r w:rsidR="001341D7">
        <w:t>Supreme C</w:t>
      </w:r>
      <w:r>
        <w:t xml:space="preserve">ourt is composed of 15 Justices. </w:t>
      </w:r>
      <w:r w:rsidR="001341D7">
        <w:t>They generally have tenure until a mandatory retirement age of 70 years old. Importantly, Supreme Court Justices are appointed by the President of the Philippines. This appointing power has always been a point of inquiry on how the court could be affected by the executive’s influence. T</w:t>
      </w:r>
      <w:r w:rsidR="00DE5F42">
        <w:t>he goal</w:t>
      </w:r>
      <w:r w:rsidR="001341D7">
        <w:t xml:space="preserve">, then, of this process </w:t>
      </w:r>
      <w:r w:rsidR="00DE5F42">
        <w:t>is to be able to conduct quantitative analyses on the voting records of the justices</w:t>
      </w:r>
      <w:r w:rsidR="001341D7">
        <w:t xml:space="preserve"> to see if this </w:t>
      </w:r>
      <w:r w:rsidR="00621FBB">
        <w:t>influence could be detected.</w:t>
      </w:r>
    </w:p>
    <w:p w14:paraId="76504F69" w14:textId="071A7E42" w:rsidR="007068F9" w:rsidRDefault="007068F9" w:rsidP="007068F9">
      <w:r>
        <w:t>Below is a snapshot of one of the more interesting results.</w:t>
      </w:r>
    </w:p>
    <w:p w14:paraId="759B5E59" w14:textId="40207DCA" w:rsidR="007068F9" w:rsidRDefault="00DF5525" w:rsidP="007068F9">
      <w:r>
        <w:t>d</w:t>
      </w:r>
      <w:r w:rsidRPr="00DF5525">
        <w:t>issent</w:t>
      </w:r>
      <w:r>
        <w:t>_rate.html</w:t>
      </w:r>
    </w:p>
    <w:p w14:paraId="2D0EC1B0" w14:textId="0B5377FE" w:rsidR="00621FBB" w:rsidRDefault="00621FBB" w:rsidP="00CA47A5">
      <w:pPr>
        <w:pStyle w:val="ListParagraph"/>
        <w:numPr>
          <w:ilvl w:val="0"/>
          <w:numId w:val="1"/>
        </w:numPr>
        <w:contextualSpacing w:val="0"/>
        <w:rPr>
          <w:i/>
          <w:iCs/>
        </w:rPr>
      </w:pPr>
      <w:r>
        <w:rPr>
          <w:i/>
          <w:iCs/>
        </w:rPr>
        <w:t>What do I need to know about the Philippine Supreme Court</w:t>
      </w:r>
      <w:r w:rsidR="00CA47A5">
        <w:rPr>
          <w:i/>
          <w:iCs/>
        </w:rPr>
        <w:t xml:space="preserve"> and Presidents</w:t>
      </w:r>
      <w:r>
        <w:rPr>
          <w:i/>
          <w:iCs/>
        </w:rPr>
        <w:t>?</w:t>
      </w:r>
    </w:p>
    <w:p w14:paraId="4E1C65DC" w14:textId="15DE411A" w:rsidR="001E67A3" w:rsidRPr="00CA47A5" w:rsidRDefault="001E67A3" w:rsidP="001E67A3">
      <w:pPr>
        <w:pStyle w:val="ListParagraph"/>
        <w:numPr>
          <w:ilvl w:val="0"/>
          <w:numId w:val="6"/>
        </w:numPr>
        <w:rPr>
          <w:i/>
          <w:iCs/>
          <w:u w:val="single"/>
        </w:rPr>
      </w:pPr>
      <w:r w:rsidRPr="00CA47A5">
        <w:rPr>
          <w:i/>
          <w:iCs/>
          <w:u w:val="single"/>
        </w:rPr>
        <w:t>Supreme Court Composition</w:t>
      </w:r>
    </w:p>
    <w:p w14:paraId="069A24E7" w14:textId="1954325A" w:rsidR="00621FBB" w:rsidRDefault="00621FBB" w:rsidP="001E67A3">
      <w:r>
        <w:t xml:space="preserve">The Philippine Supreme Court is composed of 15 Justices, deciding on cases either as a division (composed of 3, 5 or 7 justices) or </w:t>
      </w:r>
      <w:r w:rsidRPr="001E67A3">
        <w:rPr>
          <w:i/>
          <w:iCs/>
        </w:rPr>
        <w:t>en banc</w:t>
      </w:r>
      <w:r>
        <w:t xml:space="preserve"> (all 15 justices). Justices are appointed by the President of the Philippines, from a pool of candidates chosen by a separate constitutional-created body (the Judicial and Bar Council). </w:t>
      </w:r>
    </w:p>
    <w:p w14:paraId="3EB91C18" w14:textId="0EC7A8EC" w:rsidR="001E67A3" w:rsidRPr="00CA47A5" w:rsidRDefault="001E67A3" w:rsidP="001E67A3">
      <w:pPr>
        <w:pStyle w:val="ListParagraph"/>
        <w:numPr>
          <w:ilvl w:val="0"/>
          <w:numId w:val="6"/>
        </w:numPr>
        <w:rPr>
          <w:i/>
          <w:iCs/>
          <w:u w:val="single"/>
        </w:rPr>
      </w:pPr>
      <w:r w:rsidRPr="00CA47A5">
        <w:rPr>
          <w:i/>
          <w:iCs/>
          <w:u w:val="single"/>
        </w:rPr>
        <w:t>Timeline scope</w:t>
      </w:r>
    </w:p>
    <w:p w14:paraId="602446F4" w14:textId="51A68D32" w:rsidR="00EE38FB" w:rsidRDefault="00621FBB" w:rsidP="00621FBB">
      <w:r>
        <w:t>Prior to 198</w:t>
      </w:r>
      <w:r w:rsidR="00EE38FB">
        <w:t>6</w:t>
      </w:r>
      <w:r>
        <w:t>, the Philippines was ruled by a dictator (Ferdinand Marcos) who</w:t>
      </w:r>
      <w:r w:rsidR="00EE38FB">
        <w:t xml:space="preserve"> </w:t>
      </w:r>
      <w:r>
        <w:t xml:space="preserve">was able to pack the court. In 1986, he was ousted through a revolution </w:t>
      </w:r>
      <w:r w:rsidR="00A54B68">
        <w:t xml:space="preserve">(known as the People Power Revolution) </w:t>
      </w:r>
      <w:r>
        <w:t xml:space="preserve">and was replaced by Corazon Aquino. </w:t>
      </w:r>
      <w:r w:rsidR="00EE38FB">
        <w:t xml:space="preserve">The new President reorganized the entire 15-member court. This creates a natural </w:t>
      </w:r>
      <w:r w:rsidR="00CA47A5">
        <w:t xml:space="preserve">interesting </w:t>
      </w:r>
      <w:r w:rsidR="00EE38FB">
        <w:t xml:space="preserve">starting point in the history of the Court. </w:t>
      </w:r>
    </w:p>
    <w:p w14:paraId="7A010596" w14:textId="35E9F088" w:rsidR="001E67A3" w:rsidRPr="00CA47A5" w:rsidRDefault="001E67A3" w:rsidP="001E67A3">
      <w:pPr>
        <w:pStyle w:val="ListParagraph"/>
        <w:numPr>
          <w:ilvl w:val="0"/>
          <w:numId w:val="6"/>
        </w:numPr>
        <w:rPr>
          <w:i/>
          <w:iCs/>
          <w:u w:val="single"/>
        </w:rPr>
      </w:pPr>
      <w:r w:rsidRPr="00CA47A5">
        <w:rPr>
          <w:i/>
          <w:iCs/>
          <w:u w:val="single"/>
        </w:rPr>
        <w:t>Presidential Terms</w:t>
      </w:r>
    </w:p>
    <w:p w14:paraId="66D755CD" w14:textId="778C7B2C" w:rsidR="00A54B68" w:rsidRDefault="001E67A3" w:rsidP="001E67A3">
      <w:r>
        <w:lastRenderedPageBreak/>
        <w:t xml:space="preserve">Since 1987, Presidents are elected for a </w:t>
      </w:r>
      <w:r w:rsidR="00CA47A5">
        <w:t xml:space="preserve">single </w:t>
      </w:r>
      <w:r>
        <w:t xml:space="preserve">term of six years. </w:t>
      </w:r>
      <w:r w:rsidR="00A54B68">
        <w:t xml:space="preserve">However, </w:t>
      </w:r>
      <w:r>
        <w:t xml:space="preserve">there are </w:t>
      </w:r>
      <w:r w:rsidR="00A54B68">
        <w:t xml:space="preserve">three </w:t>
      </w:r>
      <w:r>
        <w:t xml:space="preserve">outliers. </w:t>
      </w:r>
    </w:p>
    <w:p w14:paraId="7F1309B4" w14:textId="11AA8BAC" w:rsidR="001E67A3" w:rsidRDefault="001E67A3" w:rsidP="001E67A3">
      <w:r>
        <w:t>First</w:t>
      </w:r>
      <w:r w:rsidR="00CA47A5">
        <w:t xml:space="preserve">, </w:t>
      </w:r>
      <w:r>
        <w:t xml:space="preserve">Corazon Aquino. As her ascent to </w:t>
      </w:r>
      <w:r w:rsidR="00A54B68">
        <w:t xml:space="preserve">Presidency was prior to the 1987 Constitution, she initially held the position of President from February of 1986. In comparison, the term under the 1987 Constitution starts on June 30 following a May election. As such, Corazon Aquino’s term extended an extra 4 months. </w:t>
      </w:r>
    </w:p>
    <w:p w14:paraId="608DEEDA" w14:textId="63D230E4" w:rsidR="00A54B68" w:rsidRDefault="00A54B68" w:rsidP="001E67A3">
      <w:r>
        <w:t xml:space="preserve">Second, </w:t>
      </w:r>
      <w:r w:rsidR="00CA47A5">
        <w:t>Joseph Estrada. I</w:t>
      </w:r>
      <w:r>
        <w:t xml:space="preserve">n January of 2001, following a highly contested impeachment case, Joseph Estrada was outed from presidency less than 3 years into his term. This elevated his vice-president, Gloria Macapagal-Arroyo. </w:t>
      </w:r>
    </w:p>
    <w:p w14:paraId="39BBB422" w14:textId="7972D5A7" w:rsidR="00A54B68" w:rsidRPr="00621FBB" w:rsidRDefault="00A54B68" w:rsidP="001E67A3">
      <w:r>
        <w:t>Third, Gloria Macapagal-Arroyo</w:t>
      </w:r>
      <w:r w:rsidR="00CA47A5">
        <w:t>. A</w:t>
      </w:r>
      <w:r>
        <w:t xml:space="preserve">fter serving the remainder of Estrada’s term, </w:t>
      </w:r>
      <w:r w:rsidR="00CA47A5">
        <w:t xml:space="preserve">she </w:t>
      </w:r>
      <w:r>
        <w:t xml:space="preserve">was declared the winner of a separate 6-year term. This resulted in </w:t>
      </w:r>
      <w:r w:rsidR="00CA47A5">
        <w:t>her</w:t>
      </w:r>
      <w:r>
        <w:t xml:space="preserve"> holding </w:t>
      </w:r>
      <w:r w:rsidR="00CA47A5">
        <w:t>the office for</w:t>
      </w:r>
      <w:r>
        <w:t xml:space="preserve"> over 9 years</w:t>
      </w:r>
      <w:r w:rsidR="00CA47A5">
        <w:t xml:space="preserve"> and 5 months</w:t>
      </w:r>
      <w:r>
        <w:t xml:space="preserve">. </w:t>
      </w:r>
    </w:p>
    <w:p w14:paraId="50D098E5" w14:textId="6C1812A8" w:rsidR="00D6762B" w:rsidRDefault="00D6762B" w:rsidP="00FE0E87">
      <w:pPr>
        <w:pStyle w:val="ListParagraph"/>
        <w:numPr>
          <w:ilvl w:val="0"/>
          <w:numId w:val="1"/>
        </w:numPr>
        <w:rPr>
          <w:i/>
          <w:iCs/>
        </w:rPr>
      </w:pPr>
      <w:r>
        <w:rPr>
          <w:i/>
          <w:iCs/>
        </w:rPr>
        <w:t xml:space="preserve">What was the </w:t>
      </w:r>
      <w:r w:rsidR="00CA47A5">
        <w:rPr>
          <w:i/>
          <w:iCs/>
        </w:rPr>
        <w:t>methodology</w:t>
      </w:r>
      <w:r>
        <w:rPr>
          <w:i/>
          <w:iCs/>
        </w:rPr>
        <w:t>?</w:t>
      </w:r>
    </w:p>
    <w:p w14:paraId="4BB3CCFA" w14:textId="7290B80E" w:rsidR="00D6762B" w:rsidRDefault="00D6762B" w:rsidP="00D6762B">
      <w:r>
        <w:t>I had to (1) collect all the cases, publicly available in the Supreme Court’s e-library in the form of pdf files (around 860 volumes, each covering between 40-80 cases), (2) extract the texts from the pdf files (some files are searchable, others are scans), (3) breakdown the texts into individual cases (comprising over 35,000 cases), (4) parse the text to get the main decision writer, concurring justices, dissenting justices, and justices with separate opinions, and (5) perform various quantitative analyses on the resulting database.</w:t>
      </w:r>
    </w:p>
    <w:p w14:paraId="57C3099E" w14:textId="254D04C9" w:rsidR="00D6762B" w:rsidRDefault="00D6762B" w:rsidP="00D6762B">
      <w:r>
        <w:t xml:space="preserve">In my law school research, this was done through programming the process step-by-step in python (for non-coders, this is just the programming language used). This included a </w:t>
      </w:r>
      <w:r w:rsidR="00CB0BFA">
        <w:t xml:space="preserve">(1) </w:t>
      </w:r>
      <w:r>
        <w:t xml:space="preserve">web scraper to automatically download cases, </w:t>
      </w:r>
      <w:r w:rsidR="00CB0BFA">
        <w:t xml:space="preserve">(2) a text parser to read the text and identify the parts (e.g., case id, date published, writer of main decisions, votes of the rest of the justices), (3) </w:t>
      </w:r>
      <w:r w:rsidR="00F74294">
        <w:t>a program to prepare the identified raw parts into a usable database for modeling, and (4) the quantitative analysis itself, which in the past was creating the adjacency matrix (a table of all the justice pairs and how often they voted together).</w:t>
      </w:r>
    </w:p>
    <w:p w14:paraId="7BE66703" w14:textId="5632B314" w:rsidR="00F74294" w:rsidRDefault="00F74294" w:rsidP="00D6762B">
      <w:r>
        <w:t xml:space="preserve">I recreated this workflow this time around. However, instead of coding it myself, I decided to test out building this through AI tools. </w:t>
      </w:r>
      <w:r w:rsidR="001E67A3">
        <w:t>I</w:t>
      </w:r>
      <w:r>
        <w:t xml:space="preserve"> used Claude Code and Deepseek (to manage costs). </w:t>
      </w:r>
    </w:p>
    <w:p w14:paraId="2C1F014F" w14:textId="6D86790F" w:rsidR="00FE0E87" w:rsidRPr="00FE0E87" w:rsidRDefault="009F0A06" w:rsidP="00FE0E87">
      <w:pPr>
        <w:pStyle w:val="ListParagraph"/>
        <w:numPr>
          <w:ilvl w:val="0"/>
          <w:numId w:val="1"/>
        </w:numPr>
        <w:rPr>
          <w:i/>
          <w:iCs/>
        </w:rPr>
      </w:pPr>
      <w:r w:rsidRPr="009F0A06">
        <w:rPr>
          <w:i/>
          <w:iCs/>
        </w:rPr>
        <w:t>How w</w:t>
      </w:r>
      <w:r>
        <w:rPr>
          <w:i/>
          <w:iCs/>
        </w:rPr>
        <w:t>ere</w:t>
      </w:r>
      <w:r w:rsidRPr="009F0A06">
        <w:rPr>
          <w:i/>
          <w:iCs/>
        </w:rPr>
        <w:t xml:space="preserve"> the dissent rate</w:t>
      </w:r>
      <w:r>
        <w:rPr>
          <w:i/>
          <w:iCs/>
        </w:rPr>
        <w:t>s</w:t>
      </w:r>
      <w:r w:rsidRPr="009F0A06">
        <w:rPr>
          <w:i/>
          <w:iCs/>
        </w:rPr>
        <w:t xml:space="preserve"> calculated?</w:t>
      </w:r>
    </w:p>
    <w:p w14:paraId="000D6B55" w14:textId="77777777" w:rsidR="007E2B33" w:rsidRDefault="007E2B33" w:rsidP="00FE0E87">
      <w:r>
        <w:t xml:space="preserve">I took </w:t>
      </w:r>
      <w:r w:rsidR="00491629">
        <w:t xml:space="preserve">all the </w:t>
      </w:r>
      <w:r w:rsidR="00DE648D">
        <w:t>cases from 1986 to 202</w:t>
      </w:r>
      <w:r w:rsidR="00491629">
        <w:t>4</w:t>
      </w:r>
      <w:r w:rsidR="00BB3E68">
        <w:t xml:space="preserve"> and</w:t>
      </w:r>
      <w:r w:rsidR="00491629">
        <w:t xml:space="preserve"> extract</w:t>
      </w:r>
      <w:r>
        <w:t>ed</w:t>
      </w:r>
      <w:r w:rsidR="00491629">
        <w:t xml:space="preserve"> the cases </w:t>
      </w:r>
      <w:r>
        <w:t xml:space="preserve">that were decided </w:t>
      </w:r>
      <w:r w:rsidRPr="007E2B33">
        <w:rPr>
          <w:i/>
          <w:iCs/>
        </w:rPr>
        <w:t>en banc</w:t>
      </w:r>
      <w:r w:rsidR="00987B5E">
        <w:t xml:space="preserve">. </w:t>
      </w:r>
      <w:r w:rsidR="00BB3E68">
        <w:t xml:space="preserve">From this </w:t>
      </w:r>
      <w:r>
        <w:t>sub-</w:t>
      </w:r>
      <w:r w:rsidR="00BB3E68">
        <w:t xml:space="preserve">group, </w:t>
      </w:r>
      <w:r>
        <w:t>I</w:t>
      </w:r>
      <w:r w:rsidR="00BB3E68">
        <w:t xml:space="preserve"> calculate</w:t>
      </w:r>
      <w:r>
        <w:t>d</w:t>
      </w:r>
      <w:r w:rsidR="00BB3E68">
        <w:t xml:space="preserve"> the number of cases wherein at least 1 justice</w:t>
      </w:r>
      <w:r>
        <w:t xml:space="preserve"> disagrees with the main decision. For clarity, I took disagreement as when a justice writes a separate </w:t>
      </w:r>
      <w:r>
        <w:lastRenderedPageBreak/>
        <w:t>opinion, regardless of if the opinion is concurring or dissenting. I</w:t>
      </w:r>
      <w:r w:rsidR="00BE4C18">
        <w:t xml:space="preserve"> divide</w:t>
      </w:r>
      <w:r>
        <w:t>d</w:t>
      </w:r>
      <w:r w:rsidR="00BE4C18">
        <w:t xml:space="preserve"> this by the total number of cases</w:t>
      </w:r>
      <w:r w:rsidR="00D37BAC">
        <w:t xml:space="preserve"> (dissent rates)</w:t>
      </w:r>
      <w:r w:rsidR="00BE4C18">
        <w:t xml:space="preserve">. </w:t>
      </w:r>
      <w:r w:rsidR="003C1D68">
        <w:t xml:space="preserve">This calculation is done per year and graphed over time. </w:t>
      </w:r>
    </w:p>
    <w:p w14:paraId="1FA86125" w14:textId="6BA81E59" w:rsidR="007E2B33" w:rsidRDefault="00BF181C" w:rsidP="00FE0E87">
      <w:r>
        <w:t>For</w:t>
      </w:r>
      <w:r w:rsidR="007E2B33">
        <w:t xml:space="preserve"> example: For the window of 7 January 1986 to 7 January 1987, there were 90 cases decided </w:t>
      </w:r>
      <w:r w:rsidR="007E2B33" w:rsidRPr="007E2B33">
        <w:rPr>
          <w:i/>
          <w:iCs/>
        </w:rPr>
        <w:t>en banc</w:t>
      </w:r>
      <w:r w:rsidR="007E2B33">
        <w:t xml:space="preserve">. Of the 90 cases, there were 3 cases that had a separate opinion. The dissent rate for 1986 was calculated to be 3.30% (3 / 90). This was done for each year until 2024. </w:t>
      </w:r>
    </w:p>
    <w:p w14:paraId="01DB0D22" w14:textId="04219589" w:rsidR="009F0A06" w:rsidRDefault="009F0A06" w:rsidP="009F0A06">
      <w:pPr>
        <w:pStyle w:val="ListParagraph"/>
        <w:numPr>
          <w:ilvl w:val="0"/>
          <w:numId w:val="1"/>
        </w:numPr>
        <w:rPr>
          <w:i/>
          <w:iCs/>
        </w:rPr>
      </w:pPr>
      <w:r>
        <w:rPr>
          <w:i/>
          <w:iCs/>
        </w:rPr>
        <w:t xml:space="preserve">What are the various parts of the graph? </w:t>
      </w:r>
    </w:p>
    <w:p w14:paraId="01EA9FCC" w14:textId="0355B88D" w:rsidR="009F0A06" w:rsidRDefault="00BF181C" w:rsidP="00FE0E87">
      <w:r w:rsidRPr="00BF181C">
        <w:t>The graph plotted the dissent rates over time</w:t>
      </w:r>
      <w:r w:rsidR="009F0A06" w:rsidRPr="009F0A06">
        <w:t xml:space="preserve"> </w:t>
      </w:r>
      <w:r w:rsidR="009F0A06">
        <w:t>while presenting the context at which such dissents are happening, who is the President and how many justices were appointed by each President at any given time.</w:t>
      </w:r>
      <w:r>
        <w:t xml:space="preserve"> </w:t>
      </w:r>
    </w:p>
    <w:p w14:paraId="755142B5" w14:textId="0A1EBB35" w:rsidR="001E67A3" w:rsidRPr="001E67A3" w:rsidRDefault="00BF181C" w:rsidP="001E67A3">
      <w:r>
        <w:t>The background of the graph</w:t>
      </w:r>
      <w:r w:rsidR="009F0A06">
        <w:t xml:space="preserve"> changes color based on the terms of the Presidents of the Philippines.</w:t>
      </w:r>
      <w:r>
        <w:t xml:space="preserve"> </w:t>
      </w:r>
      <w:r w:rsidR="009F0A06">
        <w:t>A</w:t>
      </w:r>
      <w:r w:rsidR="00213F43">
        <w:t>n</w:t>
      </w:r>
      <w:r w:rsidR="009F0A06">
        <w:t xml:space="preserve"> </w:t>
      </w:r>
      <w:r w:rsidR="00213F43">
        <w:t xml:space="preserve">additional </w:t>
      </w:r>
      <w:r w:rsidR="009F0A06">
        <w:t xml:space="preserve">graph was added </w:t>
      </w:r>
      <w:r w:rsidR="00213F43">
        <w:t xml:space="preserve">below </w:t>
      </w:r>
      <w:r w:rsidR="009F0A06">
        <w:t xml:space="preserve">to show the proportion of the court appointed by which President per year. </w:t>
      </w:r>
    </w:p>
    <w:p w14:paraId="5EB23412" w14:textId="720CEF9D" w:rsidR="00317C0A" w:rsidRDefault="00317C0A" w:rsidP="00F34CDD">
      <w:pPr>
        <w:pStyle w:val="ListParagraph"/>
        <w:numPr>
          <w:ilvl w:val="0"/>
          <w:numId w:val="1"/>
        </w:numPr>
        <w:contextualSpacing w:val="0"/>
        <w:rPr>
          <w:i/>
          <w:iCs/>
        </w:rPr>
      </w:pPr>
      <w:r>
        <w:rPr>
          <w:i/>
          <w:iCs/>
        </w:rPr>
        <w:t xml:space="preserve">What </w:t>
      </w:r>
      <w:r w:rsidR="009F0A06">
        <w:rPr>
          <w:i/>
          <w:iCs/>
        </w:rPr>
        <w:t>do the numbers show</w:t>
      </w:r>
      <w:r w:rsidR="00641AAC">
        <w:rPr>
          <w:i/>
          <w:iCs/>
        </w:rPr>
        <w:t xml:space="preserve">? </w:t>
      </w:r>
    </w:p>
    <w:p w14:paraId="03D44017" w14:textId="7DF4D10D" w:rsidR="00F34CDD" w:rsidRPr="00F34CDD" w:rsidRDefault="00F34CDD" w:rsidP="00F34CDD">
      <w:pPr>
        <w:pStyle w:val="ListParagraph"/>
        <w:numPr>
          <w:ilvl w:val="0"/>
          <w:numId w:val="7"/>
        </w:numPr>
        <w:rPr>
          <w:i/>
          <w:iCs/>
          <w:u w:val="single"/>
        </w:rPr>
      </w:pPr>
      <w:r w:rsidRPr="00F34CDD">
        <w:rPr>
          <w:i/>
          <w:iCs/>
          <w:u w:val="single"/>
        </w:rPr>
        <w:t>Overview</w:t>
      </w:r>
    </w:p>
    <w:p w14:paraId="4B782245" w14:textId="7BE10D9D" w:rsidR="0097074B" w:rsidRDefault="00213F43" w:rsidP="00FE0E87">
      <w:r>
        <w:t xml:space="preserve">The average dissent rate per year is 6.55%. </w:t>
      </w:r>
      <w:r w:rsidR="00C425C8">
        <w:t xml:space="preserve">It’s best to look at the graph together with the average </w:t>
      </w:r>
      <w:r w:rsidR="003C6DE7">
        <w:t>numbers per President</w:t>
      </w:r>
      <w:r w:rsidR="0008298E">
        <w:t xml:space="preserve"> (see table below).</w:t>
      </w:r>
    </w:p>
    <w:tbl>
      <w:tblPr>
        <w:tblStyle w:val="GridTable3"/>
        <w:tblW w:w="0" w:type="auto"/>
        <w:jc w:val="center"/>
        <w:tblLook w:val="04A0" w:firstRow="1" w:lastRow="0" w:firstColumn="1" w:lastColumn="0" w:noHBand="0" w:noVBand="1"/>
      </w:tblPr>
      <w:tblGrid>
        <w:gridCol w:w="1318"/>
        <w:gridCol w:w="1687"/>
        <w:gridCol w:w="1658"/>
        <w:gridCol w:w="1291"/>
      </w:tblGrid>
      <w:tr w:rsidR="0097074B" w:rsidRPr="0097074B" w14:paraId="2CADC0CF" w14:textId="77777777" w:rsidTr="00EF126A">
        <w:trPr>
          <w:cnfStyle w:val="100000000000" w:firstRow="1" w:lastRow="0" w:firstColumn="0" w:lastColumn="0" w:oddVBand="0" w:evenVBand="0" w:oddHBand="0" w:evenHBand="0" w:firstRowFirstColumn="0" w:firstRowLastColumn="0" w:lastRowFirstColumn="0" w:lastRowLastColumn="0"/>
          <w:trHeight w:val="639"/>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28ACF692" w14:textId="77777777" w:rsidR="0097074B" w:rsidRPr="0097074B" w:rsidRDefault="0097074B" w:rsidP="0097074B">
            <w:pPr>
              <w:jc w:val="cente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President</w:t>
            </w:r>
          </w:p>
        </w:tc>
        <w:tc>
          <w:tcPr>
            <w:tcW w:w="0" w:type="auto"/>
            <w:hideMark/>
          </w:tcPr>
          <w:p w14:paraId="0E7C192E" w14:textId="77777777" w:rsidR="0097074B" w:rsidRPr="0097074B" w:rsidRDefault="0097074B" w:rsidP="0097074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Ave. of EN BANC</w:t>
            </w:r>
            <w:r w:rsidRPr="0097074B">
              <w:rPr>
                <w:rFonts w:ascii="Aptos Narrow" w:eastAsia="Times New Roman" w:hAnsi="Aptos Narrow" w:cs="Times New Roman"/>
                <w:color w:val="000000"/>
                <w:kern w:val="0"/>
                <w:sz w:val="22"/>
                <w:szCs w:val="22"/>
                <w14:ligatures w14:val="none"/>
              </w:rPr>
              <w:br/>
              <w:t>(cases per year)</w:t>
            </w:r>
          </w:p>
        </w:tc>
        <w:tc>
          <w:tcPr>
            <w:tcW w:w="0" w:type="auto"/>
            <w:hideMark/>
          </w:tcPr>
          <w:p w14:paraId="49DEC0E4" w14:textId="1434FB91" w:rsidR="0097074B" w:rsidRPr="0097074B" w:rsidRDefault="0097074B" w:rsidP="0097074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 xml:space="preserve">Ave. of Dissent </w:t>
            </w:r>
            <w:r w:rsidRPr="0097074B">
              <w:rPr>
                <w:rFonts w:ascii="Aptos Narrow" w:eastAsia="Times New Roman" w:hAnsi="Aptos Narrow" w:cs="Times New Roman"/>
                <w:color w:val="000000"/>
                <w:kern w:val="0"/>
                <w:sz w:val="22"/>
                <w:szCs w:val="22"/>
                <w14:ligatures w14:val="none"/>
              </w:rPr>
              <w:br/>
              <w:t>(cases per year)</w:t>
            </w:r>
          </w:p>
        </w:tc>
        <w:tc>
          <w:tcPr>
            <w:tcW w:w="0" w:type="auto"/>
            <w:hideMark/>
          </w:tcPr>
          <w:p w14:paraId="019ADA1A" w14:textId="7445FEB3" w:rsidR="0097074B" w:rsidRPr="0097074B" w:rsidRDefault="0097074B" w:rsidP="0097074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 xml:space="preserve">Ave. of </w:t>
            </w:r>
            <w:r w:rsidR="00EF126A">
              <w:rPr>
                <w:rFonts w:ascii="Aptos Narrow" w:eastAsia="Times New Roman" w:hAnsi="Aptos Narrow" w:cs="Times New Roman"/>
                <w:color w:val="000000"/>
                <w:kern w:val="0"/>
                <w:sz w:val="22"/>
                <w:szCs w:val="22"/>
                <w14:ligatures w14:val="none"/>
              </w:rPr>
              <w:t>Rate</w:t>
            </w:r>
            <w:r w:rsidRPr="0097074B">
              <w:rPr>
                <w:rFonts w:ascii="Aptos Narrow" w:eastAsia="Times New Roman" w:hAnsi="Aptos Narrow" w:cs="Times New Roman"/>
                <w:color w:val="000000"/>
                <w:kern w:val="0"/>
                <w:sz w:val="22"/>
                <w:szCs w:val="22"/>
                <w14:ligatures w14:val="none"/>
              </w:rPr>
              <w:t xml:space="preserve"> </w:t>
            </w:r>
            <w:r w:rsidRPr="0097074B">
              <w:rPr>
                <w:rFonts w:ascii="Aptos Narrow" w:eastAsia="Times New Roman" w:hAnsi="Aptos Narrow" w:cs="Times New Roman"/>
                <w:color w:val="000000"/>
                <w:kern w:val="0"/>
                <w:sz w:val="22"/>
                <w:szCs w:val="22"/>
                <w14:ligatures w14:val="none"/>
              </w:rPr>
              <w:br/>
              <w:t>(</w:t>
            </w:r>
            <w:r w:rsidR="00EF126A">
              <w:rPr>
                <w:rFonts w:ascii="Aptos Narrow" w:eastAsia="Times New Roman" w:hAnsi="Aptos Narrow" w:cs="Times New Roman"/>
                <w:color w:val="000000"/>
                <w:kern w:val="0"/>
                <w:sz w:val="22"/>
                <w:szCs w:val="22"/>
                <w14:ligatures w14:val="none"/>
              </w:rPr>
              <w:t>%</w:t>
            </w:r>
            <w:r w:rsidRPr="0097074B">
              <w:rPr>
                <w:rFonts w:ascii="Aptos Narrow" w:eastAsia="Times New Roman" w:hAnsi="Aptos Narrow" w:cs="Times New Roman"/>
                <w:color w:val="000000"/>
                <w:kern w:val="0"/>
                <w:sz w:val="22"/>
                <w:szCs w:val="22"/>
                <w14:ligatures w14:val="none"/>
              </w:rPr>
              <w:t xml:space="preserve"> per year)</w:t>
            </w:r>
          </w:p>
        </w:tc>
      </w:tr>
      <w:tr w:rsidR="0097074B" w:rsidRPr="0097074B" w14:paraId="4002F03F" w14:textId="77777777" w:rsidTr="009707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0CA82DE" w14:textId="77777777" w:rsidR="0097074B" w:rsidRPr="0097074B" w:rsidRDefault="0097074B" w:rsidP="0097074B">
            <w:pP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C. Aquino</w:t>
            </w:r>
          </w:p>
        </w:tc>
        <w:tc>
          <w:tcPr>
            <w:tcW w:w="0" w:type="auto"/>
            <w:noWrap/>
            <w:hideMark/>
          </w:tcPr>
          <w:p w14:paraId="140B5070"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117.7</w:t>
            </w:r>
          </w:p>
        </w:tc>
        <w:tc>
          <w:tcPr>
            <w:tcW w:w="0" w:type="auto"/>
            <w:noWrap/>
            <w:hideMark/>
          </w:tcPr>
          <w:p w14:paraId="111982FD"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12.7</w:t>
            </w:r>
          </w:p>
        </w:tc>
        <w:tc>
          <w:tcPr>
            <w:tcW w:w="0" w:type="auto"/>
            <w:noWrap/>
            <w:hideMark/>
          </w:tcPr>
          <w:p w14:paraId="1AC2D8C6"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10.34%</w:t>
            </w:r>
          </w:p>
        </w:tc>
      </w:tr>
      <w:tr w:rsidR="0097074B" w:rsidRPr="0097074B" w14:paraId="05A33BAC" w14:textId="77777777" w:rsidTr="0097074B">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BC76795" w14:textId="77777777" w:rsidR="0097074B" w:rsidRPr="0097074B" w:rsidRDefault="0097074B" w:rsidP="0097074B">
            <w:pP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F.V. Ramos</w:t>
            </w:r>
          </w:p>
        </w:tc>
        <w:tc>
          <w:tcPr>
            <w:tcW w:w="0" w:type="auto"/>
            <w:noWrap/>
            <w:hideMark/>
          </w:tcPr>
          <w:p w14:paraId="3BDD943F"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111.8</w:t>
            </w:r>
          </w:p>
        </w:tc>
        <w:tc>
          <w:tcPr>
            <w:tcW w:w="0" w:type="auto"/>
            <w:noWrap/>
            <w:hideMark/>
          </w:tcPr>
          <w:p w14:paraId="3E8D1BEA"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13.7</w:t>
            </w:r>
          </w:p>
        </w:tc>
        <w:tc>
          <w:tcPr>
            <w:tcW w:w="0" w:type="auto"/>
            <w:noWrap/>
            <w:hideMark/>
          </w:tcPr>
          <w:p w14:paraId="4674B07B"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12.35%</w:t>
            </w:r>
          </w:p>
        </w:tc>
      </w:tr>
      <w:tr w:rsidR="0097074B" w:rsidRPr="0097074B" w14:paraId="44D4AB21" w14:textId="77777777" w:rsidTr="009707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234F8EB" w14:textId="77777777" w:rsidR="0097074B" w:rsidRPr="0097074B" w:rsidRDefault="0097074B" w:rsidP="0097074B">
            <w:pP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J. Estrada</w:t>
            </w:r>
          </w:p>
        </w:tc>
        <w:tc>
          <w:tcPr>
            <w:tcW w:w="0" w:type="auto"/>
            <w:noWrap/>
            <w:hideMark/>
          </w:tcPr>
          <w:p w14:paraId="253E3B7F"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271.3</w:t>
            </w:r>
          </w:p>
        </w:tc>
        <w:tc>
          <w:tcPr>
            <w:tcW w:w="0" w:type="auto"/>
            <w:noWrap/>
            <w:hideMark/>
          </w:tcPr>
          <w:p w14:paraId="5F7D2EBB"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13.7</w:t>
            </w:r>
          </w:p>
        </w:tc>
        <w:tc>
          <w:tcPr>
            <w:tcW w:w="0" w:type="auto"/>
            <w:noWrap/>
            <w:hideMark/>
          </w:tcPr>
          <w:p w14:paraId="6076B398"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4.90%</w:t>
            </w:r>
          </w:p>
        </w:tc>
      </w:tr>
      <w:tr w:rsidR="0097074B" w:rsidRPr="0097074B" w14:paraId="6339460E" w14:textId="77777777" w:rsidTr="0097074B">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DB5F3D2" w14:textId="77777777" w:rsidR="0097074B" w:rsidRPr="0097074B" w:rsidRDefault="0097074B" w:rsidP="0097074B">
            <w:pP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G.M. Arroyo</w:t>
            </w:r>
          </w:p>
        </w:tc>
        <w:tc>
          <w:tcPr>
            <w:tcW w:w="0" w:type="auto"/>
            <w:noWrap/>
            <w:hideMark/>
          </w:tcPr>
          <w:p w14:paraId="3857892B"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212.9</w:t>
            </w:r>
          </w:p>
        </w:tc>
        <w:tc>
          <w:tcPr>
            <w:tcW w:w="0" w:type="auto"/>
            <w:noWrap/>
            <w:hideMark/>
          </w:tcPr>
          <w:p w14:paraId="11361436"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8.7</w:t>
            </w:r>
          </w:p>
        </w:tc>
        <w:tc>
          <w:tcPr>
            <w:tcW w:w="0" w:type="auto"/>
            <w:noWrap/>
            <w:hideMark/>
          </w:tcPr>
          <w:p w14:paraId="62B20A12"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4.16%</w:t>
            </w:r>
          </w:p>
        </w:tc>
      </w:tr>
      <w:tr w:rsidR="0097074B" w:rsidRPr="0097074B" w14:paraId="3C83B73E" w14:textId="77777777" w:rsidTr="009707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741680C" w14:textId="77777777" w:rsidR="0097074B" w:rsidRPr="0097074B" w:rsidRDefault="0097074B" w:rsidP="0097074B">
            <w:pP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B. Aquino III</w:t>
            </w:r>
          </w:p>
        </w:tc>
        <w:tc>
          <w:tcPr>
            <w:tcW w:w="0" w:type="auto"/>
            <w:noWrap/>
            <w:hideMark/>
          </w:tcPr>
          <w:p w14:paraId="1341497D"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107.2</w:t>
            </w:r>
          </w:p>
        </w:tc>
        <w:tc>
          <w:tcPr>
            <w:tcW w:w="0" w:type="auto"/>
            <w:noWrap/>
            <w:hideMark/>
          </w:tcPr>
          <w:p w14:paraId="4AACEB92"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7.0</w:t>
            </w:r>
          </w:p>
        </w:tc>
        <w:tc>
          <w:tcPr>
            <w:tcW w:w="0" w:type="auto"/>
            <w:noWrap/>
            <w:hideMark/>
          </w:tcPr>
          <w:p w14:paraId="66D60B7D"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6.32%</w:t>
            </w:r>
          </w:p>
        </w:tc>
      </w:tr>
      <w:tr w:rsidR="0097074B" w:rsidRPr="0097074B" w14:paraId="1A174191" w14:textId="77777777" w:rsidTr="0097074B">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4199087" w14:textId="77777777" w:rsidR="0097074B" w:rsidRPr="0097074B" w:rsidRDefault="0097074B" w:rsidP="0097074B">
            <w:pP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R. Duterte</w:t>
            </w:r>
          </w:p>
        </w:tc>
        <w:tc>
          <w:tcPr>
            <w:tcW w:w="0" w:type="auto"/>
            <w:noWrap/>
            <w:hideMark/>
          </w:tcPr>
          <w:p w14:paraId="03CA5E11"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179.7</w:t>
            </w:r>
          </w:p>
        </w:tc>
        <w:tc>
          <w:tcPr>
            <w:tcW w:w="0" w:type="auto"/>
            <w:noWrap/>
            <w:hideMark/>
          </w:tcPr>
          <w:p w14:paraId="05876F8C"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2.8</w:t>
            </w:r>
          </w:p>
        </w:tc>
        <w:tc>
          <w:tcPr>
            <w:tcW w:w="0" w:type="auto"/>
            <w:noWrap/>
            <w:hideMark/>
          </w:tcPr>
          <w:p w14:paraId="37CEF845" w14:textId="77777777" w:rsidR="0097074B" w:rsidRPr="0097074B" w:rsidRDefault="0097074B" w:rsidP="0097074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2.35%</w:t>
            </w:r>
          </w:p>
        </w:tc>
      </w:tr>
      <w:tr w:rsidR="0097074B" w:rsidRPr="0097074B" w14:paraId="5CFF36F4" w14:textId="77777777" w:rsidTr="009707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93B0AA1" w14:textId="77777777" w:rsidR="0097074B" w:rsidRPr="0097074B" w:rsidRDefault="0097074B" w:rsidP="0097074B">
            <w:pPr>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 xml:space="preserve">B. Marcos Jr. </w:t>
            </w:r>
          </w:p>
        </w:tc>
        <w:tc>
          <w:tcPr>
            <w:tcW w:w="0" w:type="auto"/>
            <w:noWrap/>
            <w:hideMark/>
          </w:tcPr>
          <w:p w14:paraId="391389BF"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101.0</w:t>
            </w:r>
          </w:p>
        </w:tc>
        <w:tc>
          <w:tcPr>
            <w:tcW w:w="0" w:type="auto"/>
            <w:noWrap/>
            <w:hideMark/>
          </w:tcPr>
          <w:p w14:paraId="3D983443"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2.5</w:t>
            </w:r>
          </w:p>
        </w:tc>
        <w:tc>
          <w:tcPr>
            <w:tcW w:w="0" w:type="auto"/>
            <w:noWrap/>
            <w:hideMark/>
          </w:tcPr>
          <w:p w14:paraId="1319B9F2" w14:textId="77777777" w:rsidR="0097074B" w:rsidRPr="0097074B" w:rsidRDefault="0097074B" w:rsidP="0097074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97074B">
              <w:rPr>
                <w:rFonts w:ascii="Aptos Narrow" w:eastAsia="Times New Roman" w:hAnsi="Aptos Narrow" w:cs="Times New Roman"/>
                <w:color w:val="000000"/>
                <w:kern w:val="0"/>
                <w:sz w:val="22"/>
                <w:szCs w:val="22"/>
                <w14:ligatures w14:val="none"/>
              </w:rPr>
              <w:t>2.50%</w:t>
            </w:r>
          </w:p>
        </w:tc>
      </w:tr>
    </w:tbl>
    <w:p w14:paraId="1C7D4D37" w14:textId="77777777" w:rsidR="00EF126A" w:rsidRDefault="00EF126A" w:rsidP="00FE0E87"/>
    <w:p w14:paraId="12028C18" w14:textId="70E04CCC" w:rsidR="0008298E" w:rsidRDefault="002A581F" w:rsidP="00FE0E87">
      <w:r>
        <w:t xml:space="preserve">C. Aquino and Ramos </w:t>
      </w:r>
      <w:r w:rsidR="00D73D8E">
        <w:t>eras had 10% and 12% average dissent rates</w:t>
      </w:r>
      <w:r w:rsidR="004A1AF8">
        <w:t>, respectively</w:t>
      </w:r>
      <w:r w:rsidR="00D73D8E">
        <w:t>. This dropped to 4.9% during Estrada</w:t>
      </w:r>
      <w:r w:rsidR="004A1AF8">
        <w:t xml:space="preserve">’s era. Though it should be interesting to note that the average number of cases with dissent </w:t>
      </w:r>
      <w:r w:rsidR="001716B5">
        <w:t xml:space="preserve">during the Estrada years did not </w:t>
      </w:r>
      <w:r w:rsidR="0008298E">
        <w:t>change. T</w:t>
      </w:r>
      <w:r w:rsidR="001716B5">
        <w:t xml:space="preserve">he total number of cases more than doubled (which resulted in a lower rate). </w:t>
      </w:r>
      <w:r w:rsidR="00D058E5">
        <w:t>This indicate</w:t>
      </w:r>
      <w:r w:rsidR="00F34CDD">
        <w:t>s</w:t>
      </w:r>
      <w:r w:rsidR="00D058E5">
        <w:t xml:space="preserve"> a significant increase in incoming </w:t>
      </w:r>
      <w:r w:rsidR="00F34CDD">
        <w:t>cases but</w:t>
      </w:r>
      <w:r w:rsidR="00D058E5">
        <w:t xml:space="preserve"> would be decided unanimously by the court. </w:t>
      </w:r>
    </w:p>
    <w:p w14:paraId="705691D0" w14:textId="34D70A72" w:rsidR="00FE0E87" w:rsidRDefault="00746C56" w:rsidP="00FE0E87">
      <w:r>
        <w:t xml:space="preserve">In contrast, there was a drop in the number of dissents during </w:t>
      </w:r>
      <w:r w:rsidR="00A97BBE">
        <w:t xml:space="preserve">the </w:t>
      </w:r>
      <w:r>
        <w:t>Arroyo</w:t>
      </w:r>
      <w:r w:rsidR="00A24190">
        <w:t xml:space="preserve"> years</w:t>
      </w:r>
      <w:r w:rsidR="00715B37">
        <w:t xml:space="preserve"> (down to 8.7 dissents per year). </w:t>
      </w:r>
      <w:r w:rsidR="00D4547E">
        <w:t>T</w:t>
      </w:r>
      <w:r w:rsidR="0045322B">
        <w:t>h</w:t>
      </w:r>
      <w:r w:rsidR="0004346F">
        <w:t>is</w:t>
      </w:r>
      <w:r w:rsidR="0045322B">
        <w:t xml:space="preserve"> era is important to look at </w:t>
      </w:r>
      <w:r w:rsidR="00F34CDD">
        <w:t>dissents show a high spread</w:t>
      </w:r>
      <w:r w:rsidR="00071667">
        <w:t xml:space="preserve">, as the </w:t>
      </w:r>
      <w:r w:rsidR="00071667">
        <w:lastRenderedPageBreak/>
        <w:t>middle of her term showed years wit</w:t>
      </w:r>
      <w:r w:rsidR="00754F52">
        <w:t xml:space="preserve">h less than 6 dissents per year, while the start and end of her term showed </w:t>
      </w:r>
      <w:r w:rsidR="00771201">
        <w:t>significant number of cases with dissents</w:t>
      </w:r>
      <w:r w:rsidR="008678D9">
        <w:t xml:space="preserve"> (between </w:t>
      </w:r>
      <w:r w:rsidR="0055569A">
        <w:t>9 and 20 dissents per year)</w:t>
      </w:r>
      <w:r w:rsidR="00771201">
        <w:t>.</w:t>
      </w:r>
      <w:r w:rsidR="00F34CDD">
        <w:t xml:space="preserve"> </w:t>
      </w:r>
    </w:p>
    <w:p w14:paraId="7B780592" w14:textId="683EED5D" w:rsidR="0004346F" w:rsidRDefault="00CC7258" w:rsidP="00FE0E87">
      <w:r>
        <w:t xml:space="preserve">While the </w:t>
      </w:r>
      <w:r w:rsidR="00F50741">
        <w:t xml:space="preserve">dissent </w:t>
      </w:r>
      <w:r>
        <w:t xml:space="preserve">rate </w:t>
      </w:r>
      <w:r w:rsidR="00F50741">
        <w:t>jumps up to 6.32% during B. Aquino III</w:t>
      </w:r>
      <w:r w:rsidR="00C17037">
        <w:t>, this appears to be</w:t>
      </w:r>
      <w:r w:rsidR="00F30891">
        <w:t xml:space="preserve"> due to a d</w:t>
      </w:r>
      <w:r w:rsidR="00DC17DD">
        <w:t>r</w:t>
      </w:r>
      <w:r w:rsidR="00F30891">
        <w:t xml:space="preserve">op in the </w:t>
      </w:r>
      <w:r w:rsidR="00DC17DD">
        <w:t>number of en banc cases per year</w:t>
      </w:r>
      <w:r w:rsidR="00A44F7F">
        <w:t xml:space="preserve"> (down to 107 cases per year)</w:t>
      </w:r>
      <w:r w:rsidR="00DC17DD">
        <w:t xml:space="preserve">. </w:t>
      </w:r>
      <w:r w:rsidR="00CB545D">
        <w:t xml:space="preserve">The number of dissent cases </w:t>
      </w:r>
      <w:r w:rsidR="00042342">
        <w:t xml:space="preserve">was at 7 cases per year. </w:t>
      </w:r>
    </w:p>
    <w:p w14:paraId="1FF7A064" w14:textId="16E7FD56" w:rsidR="00EC52A4" w:rsidRDefault="00EC52A4" w:rsidP="00FE0E87">
      <w:r>
        <w:t xml:space="preserve">Finally, </w:t>
      </w:r>
      <w:r w:rsidR="00B10EEC">
        <w:t xml:space="preserve">and most </w:t>
      </w:r>
      <w:r w:rsidR="00561683">
        <w:t>notably</w:t>
      </w:r>
      <w:r w:rsidR="00B10EEC">
        <w:t xml:space="preserve">, the averages of dissent cases and rates </w:t>
      </w:r>
      <w:r w:rsidR="0062150F">
        <w:t xml:space="preserve">drop significantly </w:t>
      </w:r>
      <w:r w:rsidR="00871CF0">
        <w:t xml:space="preserve">during </w:t>
      </w:r>
      <w:r w:rsidR="00C846C3">
        <w:t xml:space="preserve">Duterte’s and Marcos Jr.’s eras with only 2.8 and 2.5 dissent cases, respectively and </w:t>
      </w:r>
      <w:r w:rsidR="00641AAC">
        <w:t xml:space="preserve">average rates of 2.35%-2.50%. </w:t>
      </w:r>
    </w:p>
    <w:p w14:paraId="54CABE28" w14:textId="1060C358" w:rsidR="00BA11B7" w:rsidRDefault="00BA11B7" w:rsidP="009F0A06">
      <w:pPr>
        <w:pStyle w:val="ListParagraph"/>
        <w:numPr>
          <w:ilvl w:val="0"/>
          <w:numId w:val="1"/>
        </w:numPr>
        <w:rPr>
          <w:i/>
          <w:iCs/>
        </w:rPr>
      </w:pPr>
      <w:r>
        <w:rPr>
          <w:i/>
          <w:iCs/>
        </w:rPr>
        <w:t>What can we conclude about the numbers?</w:t>
      </w:r>
    </w:p>
    <w:p w14:paraId="0E9E02D6" w14:textId="61C5C0D8" w:rsidR="00086CAD" w:rsidRDefault="00B47957" w:rsidP="00BA11B7">
      <w:r>
        <w:t>W</w:t>
      </w:r>
      <w:r w:rsidR="00086CAD">
        <w:t>e should look at two eras that are highlighted by the numbers above, the term</w:t>
      </w:r>
      <w:r w:rsidR="00C90BD9">
        <w:t>s</w:t>
      </w:r>
      <w:r w:rsidR="00086CAD">
        <w:t xml:space="preserve"> of Gloria Macapagal-Arroyo and Rodrigo Duterte. </w:t>
      </w:r>
    </w:p>
    <w:p w14:paraId="20F7094F" w14:textId="4634C556" w:rsidR="00A6058E" w:rsidRDefault="00086CAD" w:rsidP="00A6058E">
      <w:r>
        <w:t xml:space="preserve">As mentioned above, </w:t>
      </w:r>
      <w:r w:rsidR="00B47957">
        <w:t>Gloria Macapagal-Arroyo</w:t>
      </w:r>
      <w:r>
        <w:t>’s ascent to the presidency allowed her a</w:t>
      </w:r>
      <w:r w:rsidR="00BB56F8">
        <w:t>n</w:t>
      </w:r>
      <w:r>
        <w:t xml:space="preserve"> unusually long term of 9 years and 5 months. Through the length of her term and the mandatory retirement age of Supreme Court Justices, she was able to appoint 1</w:t>
      </w:r>
      <w:r w:rsidR="00BB56F8">
        <w:t>4</w:t>
      </w:r>
      <w:r>
        <w:t xml:space="preserve"> out of the 15 justices of the court (the 15</w:t>
      </w:r>
      <w:r w:rsidRPr="00086CAD">
        <w:rPr>
          <w:vertAlign w:val="superscript"/>
        </w:rPr>
        <w:t>th</w:t>
      </w:r>
      <w:r>
        <w:t xml:space="preserve"> justice was Reynato Puno, who was originally appointed by Fidel V. Ramos, but was appointed by PGMA as Chief Justice). </w:t>
      </w:r>
    </w:p>
    <w:p w14:paraId="435B864C" w14:textId="1D41FB5A" w:rsidR="00EB5BF8" w:rsidRDefault="00552B36" w:rsidP="00BA11B7">
      <w:r>
        <w:t>Similarly</w:t>
      </w:r>
      <w:r w:rsidR="003E25B2">
        <w:t xml:space="preserve">, Duterte was able to appoint 13 out of the 15 justices of the court. This includes the controversial removal of the Supreme Court Chief Justice Maria Lourdes Sereno via a quo warranto petition (as opposed to </w:t>
      </w:r>
      <w:r w:rsidR="00C90BD9">
        <w:t xml:space="preserve">impeachment proceedings). </w:t>
      </w:r>
    </w:p>
    <w:p w14:paraId="7DF20FB6" w14:textId="7EBFD7FB" w:rsidR="00A82EF5" w:rsidRDefault="00A82EF5" w:rsidP="00086CAD">
      <w:r>
        <w:t xml:space="preserve">This </w:t>
      </w:r>
      <w:r w:rsidR="00F8648A">
        <w:t>contrasts with</w:t>
      </w:r>
      <w:r>
        <w:t xml:space="preserve"> Benigno Aquino III, who was able to nominate only </w:t>
      </w:r>
      <w:r w:rsidR="00B8671F">
        <w:t>6 justices during his term</w:t>
      </w:r>
      <w:r w:rsidR="00DA0119">
        <w:t xml:space="preserve">, and Joseph Estrada, who was able to nominate 6 justices in less than 3 years as President. </w:t>
      </w:r>
    </w:p>
    <w:p w14:paraId="2CE29207" w14:textId="1EEC88E8" w:rsidR="00086CAD" w:rsidRDefault="00086CAD" w:rsidP="00086CAD">
      <w:r>
        <w:t xml:space="preserve">There are several theories on how the appointing president and other factors may affect how a justice would vote, and with whom they vote (for example, see studies by </w:t>
      </w:r>
      <w:hyperlink r:id="rId10" w:history="1">
        <w:r w:rsidRPr="00A6058E">
          <w:rPr>
            <w:rStyle w:val="Hyperlink"/>
          </w:rPr>
          <w:t>Gatmaytan and Magno</w:t>
        </w:r>
      </w:hyperlink>
      <w:r>
        <w:t xml:space="preserve"> and </w:t>
      </w:r>
      <w:hyperlink r:id="rId11" w:history="1">
        <w:r w:rsidRPr="00A6058E">
          <w:rPr>
            <w:rStyle w:val="Hyperlink"/>
          </w:rPr>
          <w:t>Dressel,</w:t>
        </w:r>
        <w:r w:rsidRPr="00A6058E">
          <w:rPr>
            <w:rStyle w:val="Hyperlink"/>
          </w:rPr>
          <w:t xml:space="preserve"> </w:t>
        </w:r>
        <w:r w:rsidRPr="00A6058E">
          <w:rPr>
            <w:rStyle w:val="Hyperlink"/>
          </w:rPr>
          <w:t>Inoue and Bonoan</w:t>
        </w:r>
      </w:hyperlink>
      <w:r>
        <w:t xml:space="preserve">). </w:t>
      </w:r>
      <w:r w:rsidR="00F8648A">
        <w:t xml:space="preserve">This includes discussions on Filipino cultural traits of </w:t>
      </w:r>
      <w:r w:rsidR="00F8648A" w:rsidRPr="00F8648A">
        <w:t>gratitude (</w:t>
      </w:r>
      <w:r w:rsidR="00F8648A" w:rsidRPr="00F8648A">
        <w:rPr>
          <w:i/>
          <w:iCs/>
        </w:rPr>
        <w:t>utang na loob</w:t>
      </w:r>
      <w:r w:rsidR="00F8648A" w:rsidRPr="00F8648A">
        <w:t>) and a sense of group conformity (</w:t>
      </w:r>
      <w:r w:rsidR="00F8648A" w:rsidRPr="00F8648A">
        <w:rPr>
          <w:i/>
          <w:iCs/>
        </w:rPr>
        <w:t>pakikisama</w:t>
      </w:r>
      <w:r w:rsidR="00F8648A" w:rsidRPr="00F8648A">
        <w:t>)</w:t>
      </w:r>
      <w:r w:rsidR="00F8648A">
        <w:t xml:space="preserve">. </w:t>
      </w:r>
      <w:r>
        <w:t>There are other metrics that I am looking at that would dive deeper into theories on any voting patterns emerging from the cases.</w:t>
      </w:r>
    </w:p>
    <w:p w14:paraId="209B9B5B" w14:textId="77777777" w:rsidR="002D171B" w:rsidRPr="00F12FE4" w:rsidRDefault="002D171B" w:rsidP="009F0A06">
      <w:pPr>
        <w:pStyle w:val="ListParagraph"/>
        <w:numPr>
          <w:ilvl w:val="0"/>
          <w:numId w:val="1"/>
        </w:numPr>
        <w:rPr>
          <w:i/>
          <w:iCs/>
        </w:rPr>
      </w:pPr>
      <w:r w:rsidRPr="00F12FE4">
        <w:rPr>
          <w:i/>
          <w:iCs/>
        </w:rPr>
        <w:t>What is next?</w:t>
      </w:r>
    </w:p>
    <w:p w14:paraId="51A886FD" w14:textId="20CDC02E" w:rsidR="00344643" w:rsidRDefault="006021C0" w:rsidP="002D171B">
      <w:r>
        <w:t xml:space="preserve">I have done a few community detection analysis. </w:t>
      </w:r>
      <w:r w:rsidR="00344643">
        <w:t xml:space="preserve">Below is a sample of </w:t>
      </w:r>
      <w:r w:rsidR="00A44E3C">
        <w:t xml:space="preserve">a </w:t>
      </w:r>
      <w:r w:rsidR="00A51898">
        <w:t xml:space="preserve">complex network graph with community detection represented by the boundary lines (versus </w:t>
      </w:r>
      <w:r w:rsidR="00495CB9">
        <w:t xml:space="preserve">presidential appointment represented by the color of the nodes). </w:t>
      </w:r>
    </w:p>
    <w:p w14:paraId="0783C7A9" w14:textId="795ABC3A" w:rsidR="00344643" w:rsidRDefault="00DF5525" w:rsidP="00504E47">
      <w:pPr>
        <w:jc w:val="center"/>
      </w:pPr>
      <w:r>
        <w:rPr>
          <w:noProof/>
        </w:rPr>
        <w:lastRenderedPageBreak/>
        <w:t>network.html</w:t>
      </w:r>
    </w:p>
    <w:p w14:paraId="45F64E1B" w14:textId="548740BA" w:rsidR="00F8648A" w:rsidRDefault="00F8648A" w:rsidP="002D171B">
      <w:r>
        <w:t>This is a graph covering the entire period of 1986 to 2024.</w:t>
      </w:r>
    </w:p>
    <w:p w14:paraId="09CB7215" w14:textId="10527244" w:rsidR="002D171B" w:rsidRPr="002D171B" w:rsidRDefault="002D171B" w:rsidP="002D171B">
      <w:pPr>
        <w:rPr>
          <w:i/>
          <w:iCs/>
        </w:rPr>
      </w:pPr>
      <w:r>
        <w:t xml:space="preserve">I plan to share more results as I get my head around them, with more doctrinal analysis to accompany the quantitative ones. </w:t>
      </w:r>
    </w:p>
    <w:p w14:paraId="57F45B36" w14:textId="2CCB2EB4" w:rsidR="00F12FE4" w:rsidRDefault="00F12FE4" w:rsidP="009F0A06">
      <w:pPr>
        <w:pStyle w:val="ListParagraph"/>
        <w:numPr>
          <w:ilvl w:val="0"/>
          <w:numId w:val="1"/>
        </w:numPr>
        <w:rPr>
          <w:i/>
          <w:iCs/>
        </w:rPr>
      </w:pPr>
      <w:r>
        <w:rPr>
          <w:i/>
          <w:iCs/>
        </w:rPr>
        <w:t xml:space="preserve">Where can I know more? </w:t>
      </w:r>
    </w:p>
    <w:p w14:paraId="7E056125" w14:textId="5FC1C802" w:rsidR="00F12FE4" w:rsidRPr="00F12FE4" w:rsidRDefault="00F12FE4" w:rsidP="00F12FE4">
      <w:r>
        <w:t xml:space="preserve">All my code is uploaded in </w:t>
      </w:r>
      <w:r w:rsidR="000605F5">
        <w:t>GitHub</w:t>
      </w:r>
      <w:r>
        <w:t xml:space="preserve"> at </w:t>
      </w:r>
      <w:hyperlink r:id="rId12" w:history="1">
        <w:r w:rsidR="00DF5525" w:rsidRPr="000E1EF3">
          <w:rPr>
            <w:rStyle w:val="Hyperlink"/>
          </w:rPr>
          <w:t>https://github.com/kikomobile/SC-Decisions</w:t>
        </w:r>
      </w:hyperlink>
      <w:r w:rsidR="000605F5">
        <w:t xml:space="preserve">. </w:t>
      </w:r>
    </w:p>
    <w:p w14:paraId="7F0C7842" w14:textId="77777777" w:rsidR="00FE0E87" w:rsidRDefault="00FE0E87" w:rsidP="002D7DCB"/>
    <w:sectPr w:rsidR="00FE0E8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genio Leynes" w:date="2026-04-13T15:26:00Z" w:initials="EL">
    <w:p w14:paraId="7C987FEA" w14:textId="77777777" w:rsidR="00DC31B2" w:rsidRDefault="00DC31B2" w:rsidP="00DC31B2">
      <w:pPr>
        <w:pStyle w:val="CommentText"/>
      </w:pPr>
      <w:r>
        <w:rPr>
          <w:rStyle w:val="CommentReference"/>
        </w:rPr>
        <w:annotationRef/>
      </w:r>
      <w:r>
        <w:t>Don’t start with using claude code. You had a question in mind. You know how to program. You’re just utilising claude.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987F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295FA" w16cex:dateUtc="2026-04-13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987FEA" w16cid:durableId="400295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A66F6"/>
    <w:multiLevelType w:val="hybridMultilevel"/>
    <w:tmpl w:val="2450545E"/>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F0D772A"/>
    <w:multiLevelType w:val="hybridMultilevel"/>
    <w:tmpl w:val="D42C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E498A"/>
    <w:multiLevelType w:val="hybridMultilevel"/>
    <w:tmpl w:val="2450545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F22E01"/>
    <w:multiLevelType w:val="hybridMultilevel"/>
    <w:tmpl w:val="4F3ABC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D55AE4"/>
    <w:multiLevelType w:val="hybridMultilevel"/>
    <w:tmpl w:val="2450545E"/>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A982B28"/>
    <w:multiLevelType w:val="hybridMultilevel"/>
    <w:tmpl w:val="82B0F7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5449E8"/>
    <w:multiLevelType w:val="hybridMultilevel"/>
    <w:tmpl w:val="EC0E9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045DF"/>
    <w:multiLevelType w:val="hybridMultilevel"/>
    <w:tmpl w:val="4DE607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1682677">
    <w:abstractNumId w:val="1"/>
  </w:num>
  <w:num w:numId="2" w16cid:durableId="686489656">
    <w:abstractNumId w:val="3"/>
  </w:num>
  <w:num w:numId="3" w16cid:durableId="1304193438">
    <w:abstractNumId w:val="5"/>
  </w:num>
  <w:num w:numId="4" w16cid:durableId="1251937540">
    <w:abstractNumId w:val="7"/>
  </w:num>
  <w:num w:numId="5" w16cid:durableId="891580586">
    <w:abstractNumId w:val="6"/>
  </w:num>
  <w:num w:numId="6" w16cid:durableId="1251966244">
    <w:abstractNumId w:val="2"/>
  </w:num>
  <w:num w:numId="7" w16cid:durableId="622005323">
    <w:abstractNumId w:val="4"/>
  </w:num>
  <w:num w:numId="8" w16cid:durableId="9445315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genio Leynes">
    <w15:presenceInfo w15:providerId="Windows Live" w15:userId="9ca2444601523e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8E"/>
    <w:rsid w:val="00042342"/>
    <w:rsid w:val="0004346F"/>
    <w:rsid w:val="000605F5"/>
    <w:rsid w:val="00071667"/>
    <w:rsid w:val="000759D8"/>
    <w:rsid w:val="0008298E"/>
    <w:rsid w:val="00086CAD"/>
    <w:rsid w:val="00103E26"/>
    <w:rsid w:val="00106FEE"/>
    <w:rsid w:val="001341D7"/>
    <w:rsid w:val="001716B5"/>
    <w:rsid w:val="001E67A3"/>
    <w:rsid w:val="002058D5"/>
    <w:rsid w:val="00213F43"/>
    <w:rsid w:val="002333EF"/>
    <w:rsid w:val="00253C2E"/>
    <w:rsid w:val="00272CFF"/>
    <w:rsid w:val="00274A0E"/>
    <w:rsid w:val="002A581F"/>
    <w:rsid w:val="002C1E06"/>
    <w:rsid w:val="002D171B"/>
    <w:rsid w:val="002D7DCB"/>
    <w:rsid w:val="00311329"/>
    <w:rsid w:val="00317C0A"/>
    <w:rsid w:val="00344643"/>
    <w:rsid w:val="00387FAE"/>
    <w:rsid w:val="003B167E"/>
    <w:rsid w:val="003C1D68"/>
    <w:rsid w:val="003C6DE7"/>
    <w:rsid w:val="003E25B2"/>
    <w:rsid w:val="003E3F3D"/>
    <w:rsid w:val="00407477"/>
    <w:rsid w:val="004118DF"/>
    <w:rsid w:val="00420A5A"/>
    <w:rsid w:val="0045322B"/>
    <w:rsid w:val="00467910"/>
    <w:rsid w:val="00491629"/>
    <w:rsid w:val="00495CB9"/>
    <w:rsid w:val="004A1AF8"/>
    <w:rsid w:val="004B0674"/>
    <w:rsid w:val="004E7B44"/>
    <w:rsid w:val="00504E47"/>
    <w:rsid w:val="00520286"/>
    <w:rsid w:val="00530D82"/>
    <w:rsid w:val="00552B36"/>
    <w:rsid w:val="0055569A"/>
    <w:rsid w:val="00561683"/>
    <w:rsid w:val="006021C0"/>
    <w:rsid w:val="0062150F"/>
    <w:rsid w:val="00621FBB"/>
    <w:rsid w:val="00641AAC"/>
    <w:rsid w:val="00695D91"/>
    <w:rsid w:val="007068F9"/>
    <w:rsid w:val="00715B37"/>
    <w:rsid w:val="00746C56"/>
    <w:rsid w:val="00754F52"/>
    <w:rsid w:val="00771201"/>
    <w:rsid w:val="007736B1"/>
    <w:rsid w:val="00782B71"/>
    <w:rsid w:val="0078715E"/>
    <w:rsid w:val="00795084"/>
    <w:rsid w:val="007E2B33"/>
    <w:rsid w:val="007F373A"/>
    <w:rsid w:val="008678D9"/>
    <w:rsid w:val="00871CF0"/>
    <w:rsid w:val="008A47C0"/>
    <w:rsid w:val="00923AAB"/>
    <w:rsid w:val="00933705"/>
    <w:rsid w:val="0097074B"/>
    <w:rsid w:val="00987B5E"/>
    <w:rsid w:val="009D381C"/>
    <w:rsid w:val="009F01F3"/>
    <w:rsid w:val="009F0A06"/>
    <w:rsid w:val="00A24190"/>
    <w:rsid w:val="00A44E3C"/>
    <w:rsid w:val="00A44F7F"/>
    <w:rsid w:val="00A515D6"/>
    <w:rsid w:val="00A51898"/>
    <w:rsid w:val="00A529E2"/>
    <w:rsid w:val="00A54B68"/>
    <w:rsid w:val="00A6058E"/>
    <w:rsid w:val="00A60A58"/>
    <w:rsid w:val="00A81718"/>
    <w:rsid w:val="00A82EF5"/>
    <w:rsid w:val="00A97BBE"/>
    <w:rsid w:val="00AC2275"/>
    <w:rsid w:val="00AC268F"/>
    <w:rsid w:val="00AC41ED"/>
    <w:rsid w:val="00AD3188"/>
    <w:rsid w:val="00B10EEC"/>
    <w:rsid w:val="00B47957"/>
    <w:rsid w:val="00B8671F"/>
    <w:rsid w:val="00B90DE0"/>
    <w:rsid w:val="00BA11B7"/>
    <w:rsid w:val="00BB3E68"/>
    <w:rsid w:val="00BB56F8"/>
    <w:rsid w:val="00BE4C18"/>
    <w:rsid w:val="00BE7979"/>
    <w:rsid w:val="00BF181C"/>
    <w:rsid w:val="00C17037"/>
    <w:rsid w:val="00C31FB5"/>
    <w:rsid w:val="00C425C8"/>
    <w:rsid w:val="00C8281D"/>
    <w:rsid w:val="00C846C3"/>
    <w:rsid w:val="00C90BD9"/>
    <w:rsid w:val="00CA2466"/>
    <w:rsid w:val="00CA47A5"/>
    <w:rsid w:val="00CB0BFA"/>
    <w:rsid w:val="00CB545D"/>
    <w:rsid w:val="00CC7258"/>
    <w:rsid w:val="00D058E5"/>
    <w:rsid w:val="00D37BAC"/>
    <w:rsid w:val="00D4547E"/>
    <w:rsid w:val="00D57F64"/>
    <w:rsid w:val="00D6762B"/>
    <w:rsid w:val="00D73D8E"/>
    <w:rsid w:val="00DA0119"/>
    <w:rsid w:val="00DA683E"/>
    <w:rsid w:val="00DC17DD"/>
    <w:rsid w:val="00DC31B2"/>
    <w:rsid w:val="00DE5F42"/>
    <w:rsid w:val="00DE648D"/>
    <w:rsid w:val="00DF5525"/>
    <w:rsid w:val="00E025E9"/>
    <w:rsid w:val="00E82FA8"/>
    <w:rsid w:val="00E95E36"/>
    <w:rsid w:val="00EA73EF"/>
    <w:rsid w:val="00EB5BF8"/>
    <w:rsid w:val="00EC52A4"/>
    <w:rsid w:val="00EE38FB"/>
    <w:rsid w:val="00EF126A"/>
    <w:rsid w:val="00EF5785"/>
    <w:rsid w:val="00F12FE4"/>
    <w:rsid w:val="00F30891"/>
    <w:rsid w:val="00F34CDD"/>
    <w:rsid w:val="00F40955"/>
    <w:rsid w:val="00F50741"/>
    <w:rsid w:val="00F74294"/>
    <w:rsid w:val="00F74BAE"/>
    <w:rsid w:val="00F8648A"/>
    <w:rsid w:val="00FA6078"/>
    <w:rsid w:val="00FA7FF0"/>
    <w:rsid w:val="00FC13B4"/>
    <w:rsid w:val="00FC398E"/>
    <w:rsid w:val="00FD1B0E"/>
    <w:rsid w:val="00FE0E87"/>
    <w:rsid w:val="00FE7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108F"/>
  <w15:chartTrackingRefBased/>
  <w15:docId w15:val="{929552A9-E836-416C-B1AF-E2739B05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8E"/>
    <w:rPr>
      <w:rFonts w:eastAsiaTheme="majorEastAsia" w:cstheme="majorBidi"/>
      <w:color w:val="272727" w:themeColor="text1" w:themeTint="D8"/>
    </w:rPr>
  </w:style>
  <w:style w:type="paragraph" w:styleId="Title">
    <w:name w:val="Title"/>
    <w:basedOn w:val="Normal"/>
    <w:next w:val="Normal"/>
    <w:link w:val="TitleChar"/>
    <w:uiPriority w:val="10"/>
    <w:qFormat/>
    <w:rsid w:val="00FC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8E"/>
    <w:pPr>
      <w:spacing w:before="160"/>
      <w:jc w:val="center"/>
    </w:pPr>
    <w:rPr>
      <w:i/>
      <w:iCs/>
      <w:color w:val="404040" w:themeColor="text1" w:themeTint="BF"/>
    </w:rPr>
  </w:style>
  <w:style w:type="character" w:customStyle="1" w:styleId="QuoteChar">
    <w:name w:val="Quote Char"/>
    <w:basedOn w:val="DefaultParagraphFont"/>
    <w:link w:val="Quote"/>
    <w:uiPriority w:val="29"/>
    <w:rsid w:val="00FC398E"/>
    <w:rPr>
      <w:i/>
      <w:iCs/>
      <w:color w:val="404040" w:themeColor="text1" w:themeTint="BF"/>
    </w:rPr>
  </w:style>
  <w:style w:type="paragraph" w:styleId="ListParagraph">
    <w:name w:val="List Paragraph"/>
    <w:basedOn w:val="Normal"/>
    <w:uiPriority w:val="34"/>
    <w:qFormat/>
    <w:rsid w:val="00FC398E"/>
    <w:pPr>
      <w:ind w:left="720"/>
      <w:contextualSpacing/>
    </w:pPr>
  </w:style>
  <w:style w:type="character" w:styleId="IntenseEmphasis">
    <w:name w:val="Intense Emphasis"/>
    <w:basedOn w:val="DefaultParagraphFont"/>
    <w:uiPriority w:val="21"/>
    <w:qFormat/>
    <w:rsid w:val="00FC398E"/>
    <w:rPr>
      <w:i/>
      <w:iCs/>
      <w:color w:val="0F4761" w:themeColor="accent1" w:themeShade="BF"/>
    </w:rPr>
  </w:style>
  <w:style w:type="paragraph" w:styleId="IntenseQuote">
    <w:name w:val="Intense Quote"/>
    <w:basedOn w:val="Normal"/>
    <w:next w:val="Normal"/>
    <w:link w:val="IntenseQuoteChar"/>
    <w:uiPriority w:val="30"/>
    <w:qFormat/>
    <w:rsid w:val="00FC3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98E"/>
    <w:rPr>
      <w:i/>
      <w:iCs/>
      <w:color w:val="0F4761" w:themeColor="accent1" w:themeShade="BF"/>
    </w:rPr>
  </w:style>
  <w:style w:type="character" w:styleId="IntenseReference">
    <w:name w:val="Intense Reference"/>
    <w:basedOn w:val="DefaultParagraphFont"/>
    <w:uiPriority w:val="32"/>
    <w:qFormat/>
    <w:rsid w:val="00FC398E"/>
    <w:rPr>
      <w:b/>
      <w:bCs/>
      <w:smallCaps/>
      <w:color w:val="0F4761" w:themeColor="accent1" w:themeShade="BF"/>
      <w:spacing w:val="5"/>
    </w:rPr>
  </w:style>
  <w:style w:type="character" w:styleId="Hyperlink">
    <w:name w:val="Hyperlink"/>
    <w:basedOn w:val="DefaultParagraphFont"/>
    <w:uiPriority w:val="99"/>
    <w:unhideWhenUsed/>
    <w:rsid w:val="00FE0E87"/>
    <w:rPr>
      <w:color w:val="467886" w:themeColor="hyperlink"/>
      <w:u w:val="single"/>
    </w:rPr>
  </w:style>
  <w:style w:type="character" w:styleId="UnresolvedMention">
    <w:name w:val="Unresolved Mention"/>
    <w:basedOn w:val="DefaultParagraphFont"/>
    <w:uiPriority w:val="99"/>
    <w:semiHidden/>
    <w:unhideWhenUsed/>
    <w:rsid w:val="00FE0E87"/>
    <w:rPr>
      <w:color w:val="605E5C"/>
      <w:shd w:val="clear" w:color="auto" w:fill="E1DFDD"/>
    </w:rPr>
  </w:style>
  <w:style w:type="table" w:styleId="GridTable3">
    <w:name w:val="Grid Table 3"/>
    <w:basedOn w:val="TableNormal"/>
    <w:uiPriority w:val="48"/>
    <w:rsid w:val="009707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DC31B2"/>
    <w:rPr>
      <w:sz w:val="16"/>
      <w:szCs w:val="16"/>
    </w:rPr>
  </w:style>
  <w:style w:type="paragraph" w:styleId="CommentText">
    <w:name w:val="annotation text"/>
    <w:basedOn w:val="Normal"/>
    <w:link w:val="CommentTextChar"/>
    <w:uiPriority w:val="99"/>
    <w:unhideWhenUsed/>
    <w:rsid w:val="00DC31B2"/>
    <w:pPr>
      <w:spacing w:line="240" w:lineRule="auto"/>
    </w:pPr>
    <w:rPr>
      <w:sz w:val="20"/>
      <w:szCs w:val="20"/>
    </w:rPr>
  </w:style>
  <w:style w:type="character" w:customStyle="1" w:styleId="CommentTextChar">
    <w:name w:val="Comment Text Char"/>
    <w:basedOn w:val="DefaultParagraphFont"/>
    <w:link w:val="CommentText"/>
    <w:uiPriority w:val="99"/>
    <w:rsid w:val="00DC31B2"/>
    <w:rPr>
      <w:sz w:val="20"/>
      <w:szCs w:val="20"/>
    </w:rPr>
  </w:style>
  <w:style w:type="paragraph" w:styleId="CommentSubject">
    <w:name w:val="annotation subject"/>
    <w:basedOn w:val="CommentText"/>
    <w:next w:val="CommentText"/>
    <w:link w:val="CommentSubjectChar"/>
    <w:uiPriority w:val="99"/>
    <w:semiHidden/>
    <w:unhideWhenUsed/>
    <w:rsid w:val="00DC31B2"/>
    <w:rPr>
      <w:b/>
      <w:bCs/>
    </w:rPr>
  </w:style>
  <w:style w:type="character" w:customStyle="1" w:styleId="CommentSubjectChar">
    <w:name w:val="Comment Subject Char"/>
    <w:basedOn w:val="CommentTextChar"/>
    <w:link w:val="CommentSubject"/>
    <w:uiPriority w:val="99"/>
    <w:semiHidden/>
    <w:rsid w:val="00DC31B2"/>
    <w:rPr>
      <w:b/>
      <w:bCs/>
      <w:sz w:val="20"/>
      <w:szCs w:val="20"/>
    </w:rPr>
  </w:style>
  <w:style w:type="character" w:styleId="FollowedHyperlink">
    <w:name w:val="FollowedHyperlink"/>
    <w:basedOn w:val="DefaultParagraphFont"/>
    <w:uiPriority w:val="99"/>
    <w:semiHidden/>
    <w:unhideWhenUsed/>
    <w:rsid w:val="00F864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github.com/kikomobile/SC-Decisions"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cambridge.org/core/journals/law-and-social-inquiry/article/justices-and-political-loyalties-an-empirical-investigation-of-the-supreme-court-of-the-philippines-19872020/C306C8F58906CD9DDB27E835A1D36D2B"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www.cambridge.org/core/journals/asian-journal-of-comparative-law/article/abs/averting-diversity-a-review-of-nominations-and-appointments-to-the-philippine-supreme-court-19882008/9CD39190CCA1DF38086CA11DF1E7E863" TargetMode="External"/><Relationship Id="rId4" Type="http://schemas.openxmlformats.org/officeDocument/2006/relationships/webSettings" Target="webSettings.xml"/><Relationship Id="rId9" Type="http://schemas.openxmlformats.org/officeDocument/2006/relationships/hyperlink" Target="https://github.com/kikomobile"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905</TotalTime>
  <Pages>5</Pages>
  <Words>1680</Words>
  <Characters>8148</Characters>
  <Application>Microsoft Office Word</Application>
  <DocSecurity>0</DocSecurity>
  <Lines>189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Eugenio Leynes</dc:creator>
  <cp:keywords/>
  <dc:description/>
  <cp:lastModifiedBy>Eugenio Leynes</cp:lastModifiedBy>
  <cp:revision>105</cp:revision>
  <dcterms:created xsi:type="dcterms:W3CDTF">2026-04-07T10:52:00Z</dcterms:created>
  <dcterms:modified xsi:type="dcterms:W3CDTF">2026-04-15T14:05:00Z</dcterms:modified>
</cp:coreProperties>
</file>