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9"/>
          <w:sz w:val="48"/>
        </w:rPr>
        <w:t>TESIS DE INVERSION</w:t>
      </w:r>
    </w:p>
    <w:p>
      <w:pPr>
        <w:jc w:val="center"/>
      </w:pPr>
      <w:r>
        <w:rPr>
          <w:color w:val="2E74B5"/>
          <w:sz w:val="32"/>
        </w:rPr>
        <w:t>AAPL - Apple Inc.</w:t>
      </w:r>
    </w:p>
    <w:p/>
    <w:p>
      <w:pPr>
        <w:jc w:val="center"/>
      </w:pPr>
      <w:r>
        <w:rPr>
          <w:sz w:val="24"/>
        </w:rPr>
        <w:t>10 de March de 2026</w:t>
      </w:r>
    </w:p>
    <w:p>
      <w:r>
        <w:br w:type="page"/>
      </w:r>
    </w:p>
    <w:p>
      <w:pPr>
        <w:pStyle w:val="Heading2"/>
      </w:pPr>
      <w:r>
        <w:t>AAPL — Apple Inc. | ⚠️ MANTENER / ESPERAR MEJOR PRECIO</w:t>
      </w:r>
    </w:p>
    <w:p/>
    <w:p/>
    <w:p/>
    <w:p>
      <w:pPr>
        <w:pStyle w:val="Heading3"/>
      </w:pPr>
      <w:r>
        <w:t>Resumen ejecutivo</w:t>
      </w:r>
    </w:p>
    <w:p/>
    <w:p>
      <w:r>
        <w:t>Apple cotiza a **$259,88** con una capitalización de mercado de **$3,82 billones**. Nuestro modelo DCF arroja un precio objetivo base de aproximadamente **$220–240** por acción, lo que implica que el precio actual incorpora ya un escenario optimista o incluso supera nuestra valoración intrínseca razonable. El consenso de analistas sitúa el precio medio en **$295**, con un rango de $205–$350 (Wedbush). Aunque Apple es uno de los negocios de mayor calidad del mundo, la valoración actual deja poco margen de seguridad para el inversor value. **Recomendación: mantener posiciones existentes, pero no iniciar nuevas a precios superiores a $220.**</w:t>
      </w:r>
    </w:p>
    <w:p/>
    <w:p/>
    <w:p/>
    <w:p>
      <w:pPr>
        <w:pStyle w:val="Heading3"/>
      </w:pPr>
      <w:r>
        <w:t>El negocio</w:t>
      </w:r>
    </w:p>
    <w:p/>
    <w:p>
      <w:r>
        <w:t>Apple diseña, fabrica y comercializa los ecosistemas tecnológicos de consumo más rentables del planeta. Sus líneas de producto principales son:</w:t>
      </w:r>
    </w:p>
    <w:p/>
    <w:p>
      <w:pPr>
        <w:pStyle w:val="ListBullet"/>
      </w:pPr>
      <w:r>
        <w:t>**Hardware:** iPhone (~50% del revenue), Mac, iPad, Apple Watch, AirPods y el incipiente Apple Vision Pro.</w:t>
      </w:r>
    </w:p>
    <w:p>
      <w:pPr>
        <w:pStyle w:val="ListBullet"/>
      </w:pPr>
      <w:r>
        <w:t>**Servicios:** App Store, Apple Music, Apple TV+, Apple Arcade, iCloud, Apple Pay y publicidad. Este segmento crece con mayor rapidez y con márgenes significativamente superiores al hardware.</w:t>
      </w:r>
    </w:p>
    <w:p/>
    <w:p>
      <w:r>
        <w:t>**¿Cuál es el moat?** Apple opera uno de los ecosistemas de fidelización más sólidos de la historia empresarial. El coste de cambio para el usuario es altísimo: iMessage, iCloud, AirDrop, la integración entre dispositivos y el App Store forman una muralla digital que retiene a los usuarios dentro del ecosistema. A esto se suma una marca premium global valorada en cientos de miles de millones y una cadena de suministro con economías de escala inalcanzables para competidores. El giro estratégico hacia **Servicios** —actualmente con márgenes brutos estimados superiores al 70%— está transformando gradualmente Apple de fabricante de hardware en plataforma de suscripción, lo que mejora la visibilidad y recurrencia de ingresos.</w:t>
      </w:r>
    </w:p>
    <w:p/>
    <w:p>
      <w:r>
        <w:t>En 2025 el foco está puesto en **Apple Intelligence**, la apuesta de la compañía por integrar IA generativa de forma nativa en sus dispositivos, y en la expansión de la línea de dispositivos de hogar inteligente.</w:t>
      </w:r>
    </w:p>
    <w:p/>
    <w:p/>
    <w:p/>
    <w:p>
      <w:pPr>
        <w:pStyle w:val="Heading3"/>
      </w:pPr>
      <w:r>
        <w:t>Análisis financiero</w:t>
      </w:r>
    </w:p>
    <w:p/>
    <w:p>
      <w:r>
        <w:t>**Revenue:**</w:t>
      </w:r>
    </w:p>
    <w:p/>
    <w:p>
      <w:r>
        <w:t>| Año | Revenue | Crecimiento |</w:t>
      </w:r>
    </w:p>
    <w:p>
      <w:r>
        <w:t>|-----|---------|-------------|</w:t>
      </w:r>
    </w:p>
    <w:p>
      <w:r>
        <w:t>| 2022 | $394.3B | — |</w:t>
      </w:r>
    </w:p>
    <w:p>
      <w:r>
        <w:t>| 2023 | $383.3B | -2,8% |</w:t>
      </w:r>
    </w:p>
    <w:p>
      <w:r>
        <w:t>| 2024 | $391.0B | +2,0% |</w:t>
      </w:r>
    </w:p>
    <w:p>
      <w:r>
        <w:t>| 2025 | $416.2B | +6,4% |</w:t>
      </w:r>
    </w:p>
    <w:p/>
    <w:p>
      <w:r>
        <w:t>El crecimiento ha sido modesto en los últimos tres años, con una caída en 2023 y recuperación progresiva. El salto a $416B en 2025 refleja la revitalización del ciclo iPhone impulsada por AI features y una mayor penetración de servicios.</w:t>
      </w:r>
    </w:p>
    <w:p/>
    <w:p>
      <w:r>
        <w:t>**Márgenes:**</w:t>
      </w:r>
    </w:p>
    <w:p/>
    <w:p>
      <w:pPr>
        <w:pStyle w:val="ListBullet"/>
      </w:pPr>
      <w:r>
        <w:t>**Margen bruto:** 46,9% en 2025, en tendencia claramente alcista (el mix de servicios es el motor).</w:t>
      </w:r>
    </w:p>
    <w:p>
      <w:pPr>
        <w:pStyle w:val="ListBullet"/>
      </w:pPr>
      <w:r>
        <w:t>**Margen operativo:** 32,0% — extraordinario para una empresa de este tamaño.</w:t>
      </w:r>
    </w:p>
    <w:p>
      <w:pPr>
        <w:pStyle w:val="ListBullet"/>
      </w:pPr>
      <w:r>
        <w:t>**Margen neto:** 26,9%, uno de los más altos del sector tech de gran capitalización.</w:t>
      </w:r>
    </w:p>
    <w:p>
      <w:pPr>
        <w:pStyle w:val="ListBullet"/>
      </w:pPr>
      <w:r>
        <w:t>**EBITDA:** $144,7B en 2025 vs $130,5B en 2022.</w:t>
      </w:r>
    </w:p>
    <w:p/>
    <w:p>
      <w:r>
        <w:t>**Free Cash Flow:**</w:t>
      </w:r>
    </w:p>
    <w:p/>
    <w:p>
      <w:r>
        <w:t>El FCF oscila entre **$98–111B** en el período analizado. El año 2025 muestra $98,8B, ligeramente inferior a 2022 y 2024, posiblemente por mayor inversión en infraestructura de IA y contenidos. Aun así, Apple genera más caja que casi cualquier otra empresa del mundo.</w:t>
      </w:r>
    </w:p>
    <w:p/>
    <w:p>
      <w:r>
        <w:t>**Balance:**</w:t>
      </w:r>
    </w:p>
    <w:p/>
    <w:p>
      <w:pPr>
        <w:pStyle w:val="ListBullet"/>
      </w:pPr>
      <w:r>
        <w:t>**Deuda total:** $98,7B</w:t>
      </w:r>
    </w:p>
    <w:p>
      <w:pPr>
        <w:pStyle w:val="ListBullet"/>
      </w:pPr>
      <w:r>
        <w:t>**Caja:** $35,9B</w:t>
      </w:r>
    </w:p>
    <w:p>
      <w:pPr>
        <w:pStyle w:val="ListBullet"/>
      </w:pPr>
      <w:r>
        <w:t>**Deuda neta:** ~$62,7B</w:t>
      </w:r>
    </w:p>
    <w:p>
      <w:pPr>
        <w:pStyle w:val="ListBullet"/>
      </w:pPr>
      <w:r>
        <w:t>**Equity contable:** $73,7B (artificialmente reducido por las enormes recompras de acciones)</w:t>
      </w:r>
    </w:p>
    <w:p/>
    <w:p>
      <w:r>
        <w:t>Apple ha recomprado acciones de forma agresiva durante años —reduciendo el share count de forma significativa—, lo que ha sido un motor silencioso pero potente del BPA. El balance es gestionable dado el FCF generado; la deuda representa menos de 0,7x EBITDA.</w:t>
      </w:r>
    </w:p>
    <w:p/>
    <w:p/>
    <w:p/>
    <w:p>
      <w:pPr>
        <w:pStyle w:val="Heading3"/>
      </w:pPr>
      <w:r>
        <w:t>Valoración DCF</w:t>
      </w:r>
    </w:p>
    <w:p/>
    <w:p>
      <w:r>
        <w:t>#### Metodología</w:t>
      </w:r>
    </w:p>
    <w:p/>
    <w:p>
      <w:r>
        <w:t>El modelo proyecta el revenue para los próximos 5 años y aplica los **márgenes históricos promedio** (bruto, SGA, R&amp;D, D&amp;A, impuestos) para derivar el **Unlevered Free Cash Flow (UFCF)**.</w:t>
      </w:r>
    </w:p>
    <w:p/>
    <w:p>
      <w:r>
        <w:t>Un aspecto clave: el **CapEx utilizado es solo el de mantenimiento** (aproximado a la depreciación), excluyendo el CapEx de expansión. La razón es que el crecimiento de revenue proyectado ya implica implícitamente las inversiones de expansión necesarias para conseguirlo, evitando así la doble penalización. En el caso de Apple, el CapEx total real (~$9–11B anuales) no dista dramáticamente del CapEx de mantenimiento estimado, por lo que el ajuste no es especialmente distorsionador —aunque sí relevante en los escenarios de mayor crecimiento.</w:t>
      </w:r>
    </w:p>
    <w:p/>
    <w:p>
      <w:r>
        <w:t>El **Terminal Value** se calcula aplicando un **múltiplo de salida por sector** (no el modelo Gordon Growth), lo que evita la sensibilidad extrema a tasas de crecimiento perpetuo. El **WACC** se calcula mediante CAPM real: con un beta de **1,116**, una prima de riesgo de mercado de referencia y la tasa libre de riesgo actual.</w:t>
      </w:r>
    </w:p>
    <w:p/>
    <w:p>
      <w:r>
        <w:t>#### Escenarios</w:t>
      </w:r>
    </w:p>
    <w:p/>
    <w:p>
      <w:r>
        <w:t>**Escenario Base:**</w:t>
      </w:r>
    </w:p>
    <w:p>
      <w:pPr>
        <w:pStyle w:val="ListBullet"/>
      </w:pPr>
      <w:r>
        <w:t>Crecimiento revenue Y1: +15,7% → desacelerando hasta +9,4% en Y5</w:t>
      </w:r>
    </w:p>
    <w:p>
      <w:pPr>
        <w:pStyle w:val="ListBullet"/>
      </w:pPr>
      <w:r>
        <w:t>Margen bruto: 45,1%</w:t>
      </w:r>
    </w:p>
    <w:p>
      <w:pPr>
        <w:pStyle w:val="ListBullet"/>
      </w:pPr>
      <w:r>
        <w:t>WACC: 10,48%</w:t>
      </w:r>
    </w:p>
    <w:p>
      <w:pPr>
        <w:pStyle w:val="ListBullet"/>
      </w:pPr>
      <w:r>
        <w:t>Múltiplo terminal: 19x EV/EBITDA</w:t>
      </w:r>
    </w:p>
    <w:p>
      <w:pPr>
        <w:pStyle w:val="ListBullet"/>
      </w:pPr>
      <w:r>
        <w:t>**Valor intrínseco estimado: ~$225–235 por acción**</w:t>
      </w:r>
    </w:p>
    <w:p/>
    <w:p>
      <w:r>
        <w:t>**Escenario Bull:**</w:t>
      </w:r>
    </w:p>
    <w:p>
      <w:pPr>
        <w:pStyle w:val="ListBullet"/>
      </w:pPr>
      <w:r>
        <w:t>Crecimiento revenue Y1: +20,4% → hasta +12,2% en Y5 (éxito de Apple Intelligence, superciclo iPhone AI)</w:t>
      </w:r>
    </w:p>
    <w:p>
      <w:pPr>
        <w:pStyle w:val="ListBullet"/>
      </w:pPr>
      <w:r>
        <w:t>Margen bruto: 47,1% (mix servicios superior)</w:t>
      </w:r>
    </w:p>
    <w:p>
      <w:pPr>
        <w:pStyle w:val="ListBullet"/>
      </w:pPr>
      <w:r>
        <w:t>WACC: 9,48%</w:t>
      </w:r>
    </w:p>
    <w:p>
      <w:pPr>
        <w:pStyle w:val="ListBullet"/>
      </w:pPr>
      <w:r>
        <w:t>Múltiplo terminal: 21x</w:t>
      </w:r>
    </w:p>
    <w:p>
      <w:pPr>
        <w:pStyle w:val="ListBullet"/>
      </w:pPr>
      <w:r>
        <w:t>**Valor intrínseco estimado: ~$285–300 por acción**</w:t>
      </w:r>
    </w:p>
    <w:p/>
    <w:p>
      <w:r>
        <w:t>**Escenario Bear:**</w:t>
      </w:r>
    </w:p>
    <w:p>
      <w:pPr>
        <w:pStyle w:val="ListBullet"/>
      </w:pPr>
      <w:r>
        <w:t>Crecimiento revenue Y1: +11,0% → hasta +6,6% en Y5 (estancamiento en China, presión regulatoria App Store)</w:t>
      </w:r>
    </w:p>
    <w:p>
      <w:pPr>
        <w:pStyle w:val="ListBullet"/>
      </w:pPr>
      <w:r>
        <w:t>Margen bruto: 43,1%</w:t>
      </w:r>
    </w:p>
    <w:p>
      <w:pPr>
        <w:pStyle w:val="ListBullet"/>
      </w:pPr>
      <w:r>
        <w:t>WACC: 12,48%</w:t>
      </w:r>
    </w:p>
    <w:p>
      <w:pPr>
        <w:pStyle w:val="ListBullet"/>
      </w:pPr>
      <w:r>
        <w:t>Múltiplo terminal: 16x</w:t>
      </w:r>
    </w:p>
    <w:p>
      <w:pPr>
        <w:pStyle w:val="ListBullet"/>
      </w:pPr>
      <w:r>
        <w:t>**Valor intrínseco estimado: ~$155–170 por acción**</w:t>
      </w:r>
    </w:p>
    <w:p/>
    <w:p>
      <w:r>
        <w:t>#### ¿Por qué el precio objetivo es razonable?</w:t>
      </w:r>
    </w:p>
    <w:p/>
    <w:p>
      <w:r>
        <w:t>Al precio actual de $259,88, AAPL cotiza a **~27x FCF** y **~26x beneficio neto** (TTM). Para un negocio de su calidad, este múltiplo tiene argumentos, pero implica que el mercado ya está descontando un escenario cercano al bull case. La valoración base ($225–235) ofrece un **margen de seguridad negativo del ~9%** respecto al precio actual, lo que no satisface los criterios de una inversión value clásica. Solo el escenario optimista ($285–300) justifica las cotizaciones actuales o superiores.</w:t>
      </w:r>
    </w:p>
    <w:p/>
    <w:p/>
    <w:p/>
    <w:p>
      <w:pPr>
        <w:pStyle w:val="Heading3"/>
      </w:pPr>
      <w:r>
        <w:t>Riesgos principales</w:t>
      </w:r>
    </w:p>
    <w:p/>
    <w:p>
      <w:r>
        <w:t>1. **Dependencia de China (tanto ventas como manufactura):** China representa aproximadamente el 17-19% del revenue de Apple y es la principal base de fabricación. Las tensiones geopolíticas, los aranceles o un boicot de consumidores chinos a favor de Huawei podrían golpear ingresos y costes simultáneamente.</w:t>
      </w:r>
    </w:p>
    <w:p/>
    <w:p>
      <w:r>
        <w:t>2. **Presión regulatoria sobre el App Store:** La UE (Digital Markets Act) y los litigios antimonopolio en EE.UU. amenazan el modelo de comisiones del App Store, que es uno de los pilares del crecimiento en Servicios. Una apertura forzada del ecosistema podría erosionar márgenes de forma permanente.</w:t>
      </w:r>
    </w:p>
    <w:p/>
    <w:p>
      <w:r>
        <w:t>3. **Ejecución en IA (Apple Intelligence):** Apple llega más tarde que Google, Microsoft o Meta al ciclo de IA. Si Apple Intelligence no consigue materializarse en un superciclo de renovación de iPhone o no fideliza a los usuarios de forma diferencial, las expectativas de crecimiento incorporadas en el precio actual no se cumplirían.</w:t>
      </w:r>
    </w:p>
    <w:p/>
    <w:p>
      <w:r>
        <w:t>4. **Riesgo de múltiplo / tipos de interés:** Apple cotiza a múltiplos premium que son sensibles al entorno de tipos. Una subida de las tires del bono a 10 años o una rotación hacia value defensivo podría comprimir el múltiplo incluso con buenos fundamentales.</w:t>
      </w:r>
    </w:p>
    <w:p/>
    <w:p/>
    <w:p/>
    <w:p>
      <w:pPr>
        <w:pStyle w:val="Heading3"/>
      </w:pPr>
      <w:r>
        <w:t>Catalizadores</w:t>
      </w:r>
    </w:p>
    <w:p/>
    <w:p>
      <w:r>
        <w:t>**Al alza (próximos 12–24 meses):**</w:t>
      </w:r>
    </w:p>
    <w:p>
      <w:pPr>
        <w:pStyle w:val="ListBullet"/>
      </w:pPr>
      <w:r>
        <w:t>**Superciclo iPhone AI:** Si Apple Intelligence genera tasas de actualización de dispositivos significativamente superiores a la media histórica, el revenue podría superar el escenario bull.</w:t>
      </w:r>
    </w:p>
    <w:p>
      <w:pPr>
        <w:pStyle w:val="ListBullet"/>
      </w:pPr>
      <w:r>
        <w:t>**Expansión de Servicios:** Crecimiento del segmento de mayor margen, especialmente en publicidad (Search Ads, iAd 2.0) y finanzas (Apple Card, Apple Pay Later).</w:t>
      </w:r>
    </w:p>
    <w:p>
      <w:pPr>
        <w:pStyle w:val="ListBullet"/>
      </w:pPr>
      <w:r>
        <w:t>**Lanzamiento MacBook Neo y dispositivos hogar inteligente:** Nuevas líneas de producto con potencial de monetización.</w:t>
      </w:r>
    </w:p>
    <w:p>
      <w:pPr>
        <w:pStyle w:val="ListBullet"/>
      </w:pPr>
      <w:r>
        <w:t>**Recompras de acciones:** Apple continúa siendo el mayor recomprador de acciones del mundo (~$90B autorizados), sosteniendo el BPA incluso con crecimientos moderados de beneficio.</w:t>
      </w:r>
    </w:p>
    <w:p/>
    <w:p>
      <w:r>
        <w:t>**A la baja:**</w:t>
      </w:r>
    </w:p>
    <w:p>
      <w:pPr>
        <w:pStyle w:val="ListBullet"/>
      </w:pPr>
      <w:r>
        <w:t>Escalada de tensiones arancelarias con China o represalias comerciales.</w:t>
      </w:r>
    </w:p>
    <w:p>
      <w:pPr>
        <w:pStyle w:val="ListBullet"/>
      </w:pPr>
      <w:r>
        <w:t>Resolución judicial adversa en el caso App Store en EE.UU.</w:t>
      </w:r>
    </w:p>
    <w:p>
      <w:pPr>
        <w:pStyle w:val="ListBullet"/>
      </w:pPr>
      <w:r>
        <w:t>Decepción en la adopción de Apple Intelligence o retraso en el ciclo de renovación.</w:t>
      </w:r>
    </w:p>
    <w:p>
      <w:pPr>
        <w:pStyle w:val="ListBullet"/>
      </w:pPr>
      <w:r>
        <w:t>Desaceleración macro que afecte el gasto en dispositivos premium.</w:t>
      </w:r>
    </w:p>
    <w:p/>
    <w:p/>
    <w:p/>
    <w:p>
      <w:pPr>
        <w:pStyle w:val="Heading3"/>
      </w:pPr>
      <w:r>
        <w:t>Conclusión y plan de acción</w:t>
      </w:r>
    </w:p>
    <w:p/>
    <w:p>
      <w:r>
        <w:t>Apple es, con diferencia, uno de los mejores negocios del mundo: generación de caja extraordinaria, moat defensivo, gestión disciplinada del capital y una transición hacia servicios que mejora la calidad del beneficio. **No hay duda sobre la calidad del activo.**</w:t>
      </w:r>
    </w:p>
    <w:p/>
    <w:p>
      <w:r>
        <w:t>El problema es el precio.</w:t>
      </w:r>
    </w:p>
    <w:p/>
    <w:p>
      <w:r>
        <w:t>A **$259,88**, el mercado ya está pagando por un escenario prácticamente optimista. Nuestro modelo base sitúa el valor intrínseco en **~$225–235**, y solo bajo supuestos favorables (Apple Intelligence como catalizador de ciclo, expansión de márgenes de Servicios) el precio actual estaría justificado.</w:t>
      </w:r>
    </w:p>
    <w:p/>
    <w:p>
      <w:r>
        <w:t>**Plan de acción:**</w:t>
      </w:r>
    </w:p>
    <w:p/>
    <w:p>
      <w:pPr>
        <w:pStyle w:val="ListBullet"/>
      </w:pPr>
      <w:r>
        <w:t>**Si no tienes posición:** No iniciar a precios actuales. El margen de seguridad es insuficiente para un inversor value. Zona de entrada atractiva: **por debajo de $210–220**, donde el escenario base ofrecería un margen de seguridad del 10–15%.</w:t>
      </w:r>
    </w:p>
    <w:p>
      <w:pPr>
        <w:pStyle w:val="ListBullet"/>
      </w:pPr>
      <w:r>
        <w:t>**Si tienes posición con plusvalías:** Mantener. El negocio no está roto y los catalizadores de Servicios e IA son reales. Considerar reducir exposición parcial si el precio supera $290–300 (zona bull).</w:t>
      </w:r>
    </w:p>
    <w:p>
      <w:pPr>
        <w:pStyle w:val="ListBullet"/>
      </w:pPr>
      <w:r>
        <w:t>**Stop estratégico:** Una ruptura sostenida por debajo de $185 (escenario bear materializado) requeriría revisión tesis.</w:t>
      </w:r>
    </w:p>
    <w:p/>
    <w:p>
      <w:r>
        <w:t>&gt; **Veredicto: MANTENER / ESPERAR.** Apple es el tipo de empresa que mereces en cartera, pero al precio correcto.</w:t>
      </w:r>
    </w:p>
    <w:p/>
    <w:p/>
    <w:p/>
    <w:p>
      <w:r>
        <w:t>*Análisis generado el 10/03/2026. No es consejo de inversión. El modelo DCF utiliza datos históricos y proyecciones que pueden diferir significativamente de los resultados reales. Consulta con un asesor financiero antes de tomar decisiones de inversión.*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