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AMZN - Amazon.com, Inc.</w:t>
      </w:r>
    </w:p>
    <w:p/>
    <w:p>
      <w:pPr>
        <w:jc w:val="center"/>
      </w:pPr>
      <w:r>
        <w:rPr>
          <w:sz w:val="24"/>
        </w:rPr>
        <w:t>07 de March de 2026</w:t>
      </w:r>
    </w:p>
    <w:p>
      <w:r>
        <w:br w:type="page"/>
      </w:r>
    </w:p>
    <w:p>
      <w:pPr>
        <w:pStyle w:val="Heading2"/>
      </w:pPr>
      <w:r>
        <w:t>AMZN — Amazon.com, Inc. | 🟡 COMPRA CON CAUTELA</w:t>
      </w:r>
    </w:p>
    <w:p/>
    <w:p/>
    <w:p/>
    <w:p>
      <w:pPr>
        <w:pStyle w:val="Heading3"/>
      </w:pPr>
      <w:r>
        <w:t>Resumen ejecutivo</w:t>
      </w:r>
    </w:p>
    <w:p/>
    <w:p>
      <w:r>
        <w:t>Amazon cotiza a **$213,21** por acción (capitalización bursátil de ~$2,29 billones). Nuestro modelo DCF en escenario base arroja un precio objetivo de aproximadamente **$245–260**, lo que implica un margen de seguridad del **15–20%**. El escenario bull alcanza los $320 y el bear se sitúa en torno a $145. **Recomendamos una posición inicial moderada**, aprovechando la corrección reciente desde máximos, con la tesis centrada en la aceleración de AWS y la expansión de márgenes operativos; la valoración actual deja poco margen si el crecimiento decepciona.</w:t>
      </w:r>
    </w:p>
    <w:p/>
    <w:p/>
    <w:p/>
    <w:p>
      <w:pPr>
        <w:pStyle w:val="Heading3"/>
      </w:pPr>
      <w:r>
        <w:t>El negocio</w:t>
      </w:r>
    </w:p>
    <w:p/>
    <w:p>
      <w:r>
        <w:t>Amazon es, en esencia, tres negocios en uno:</w:t>
      </w:r>
    </w:p>
    <w:p/>
    <w:p>
      <w:r>
        <w:t>1. **E-commerce (North America + International):** La mayor plataforma de venta minorista online del mundo, con marketplace propio y de terceros. Genera volumen pero márgenes ajustados.</w:t>
      </w:r>
    </w:p>
    <w:p>
      <w:r>
        <w:t>2. **Amazon Web Services (AWS):** El segmento estrella. Infraestructura cloud que opera con márgenes operativos superiores al 35% y que en 2025 ha vuelto a acelerar gracias a la demanda de IA generativa.</w:t>
      </w:r>
    </w:p>
    <w:p>
      <w:r>
        <w:t>3. **Publicidad y suscripciones (Prime, Prime Video):** Un negocio de alto margen que en 2025 ya supera los $50.000 millones en ingresos publicitarios, convirtiéndose en la tercera pata de rentabilidad.</w:t>
      </w:r>
    </w:p>
    <w:p/>
    <w:p>
      <w:r>
        <w:t>**El moat es estructural y multidimensional:**</w:t>
      </w:r>
    </w:p>
    <w:p>
      <w:pPr>
        <w:pStyle w:val="ListBullet"/>
      </w:pPr>
      <w:r>
        <w:t>**Efecto red** en el marketplace de terceros (más compradores → más vendedores → mejores precios → más compradores).</w:t>
      </w:r>
    </w:p>
    <w:p>
      <w:pPr>
        <w:pStyle w:val="ListBullet"/>
      </w:pPr>
      <w:r>
        <w:t>**Economías de escala** logísticas: la red de fulfillment propia es prácticamente irreplicable.</w:t>
      </w:r>
    </w:p>
    <w:p>
      <w:pPr>
        <w:pStyle w:val="ListBullet"/>
      </w:pPr>
      <w:r>
        <w:t>**Switching costs** en AWS: migrar workloads críticos a otro proveedor cloud es costoso, lento y arriesgado.</w:t>
      </w:r>
    </w:p>
    <w:p>
      <w:pPr>
        <w:pStyle w:val="ListBullet"/>
      </w:pPr>
      <w:r>
        <w:t>**Datos propietarios** que retroalimentan la publicidad y la personalización.</w:t>
      </w:r>
    </w:p>
    <w:p/>
    <w:p>
      <w:r>
        <w:t>La inversión de $4.000 millones en Anthropic (con opciones de ampliar) posiciona a Amazon en la capa de modelos fundacionales de IA, reforzando la propuesta de valor de AWS frente a Azure/GCP.</w:t>
      </w:r>
    </w:p>
    <w:p/>
    <w:p/>
    <w:p/>
    <w:p>
      <w:pPr>
        <w:pStyle w:val="Heading3"/>
      </w:pPr>
      <w:r>
        <w:t>Análisis financiero</w:t>
      </w:r>
    </w:p>
    <w:p/>
    <w:p>
      <w:r>
        <w:t>**Crecimiento de ingresos sólido y acelerado:**</w:t>
      </w:r>
    </w:p>
    <w:p/>
    <w:p>
      <w:r>
        <w:t>| Año | Revenue | Crecimiento |</w:t>
      </w:r>
    </w:p>
    <w:p>
      <w:r>
        <w:t>|-----|---------|-------------|</w:t>
      </w:r>
    </w:p>
    <w:p>
      <w:r>
        <w:t>| 2022 | $514.000M | — |</w:t>
      </w:r>
    </w:p>
    <w:p>
      <w:r>
        <w:t>| 2023 | $575.000M | +11,8% |</w:t>
      </w:r>
    </w:p>
    <w:p>
      <w:r>
        <w:t>| 2024 | $638.000M | +11,0% |</w:t>
      </w:r>
    </w:p>
    <w:p>
      <w:r>
        <w:t>| 2025 | $717.000M | +12,4% |</w:t>
      </w:r>
    </w:p>
    <w:p/>
    <w:p>
      <w:r>
        <w:t>El crecimiento se ha mantenido en el rango del 11-13% en un entorno macro complejo, lo que habla de la resiliencia del modelo.</w:t>
      </w:r>
    </w:p>
    <w:p/>
    <w:p>
      <w:r>
        <w:t>**Expansión de márgenes: la historia real de los últimos 3 años**</w:t>
      </w:r>
    </w:p>
    <w:p/>
    <w:p>
      <w:r>
        <w:t>El salto más importante no está en el revenue, sino en la rentabilidad. Amazon pasó de pérdidas netas en 2022 (-$2.700M) a un beneficio neto de **$77.670M en 2025**, con margen neto del **10,8%**. El EBITDA se ha cuadruplicado en tres años: de $38.352M a $165.341M. El margen operativo ha pasado del 2,4% al **11,2%**.</w:t>
      </w:r>
    </w:p>
    <w:p/>
    <w:p>
      <w:r>
        <w:t>**Una nota importante sobre el FCF reportado:**</w:t>
      </w:r>
    </w:p>
    <w:p/>
    <w:p>
      <w:r>
        <w:t>El Free Cash Flow de 2025 ($7.695M) puede parecer sorprendentemente bajo dado el nivel de beneficios. Esto se explica por el **CapEx masivo de crecimiento**: Amazon está invirtiendo agresivamente en infraestructura de data centers para IA y expansión logística. El CapEx total real supera con creces la depreciación (mantenimiento). Nuestro modelo DCF trata este CapEx de crecimiento de forma explícita, tal como se explica en la sección de valoración.</w:t>
      </w:r>
    </w:p>
    <w:p/>
    <w:p>
      <w:r>
        <w:t>**Balance:**</w:t>
      </w:r>
    </w:p>
    <w:p>
      <w:pPr>
        <w:pStyle w:val="ListBullet"/>
      </w:pPr>
      <w:r>
        <w:t>Deuda total: $152.987M</w:t>
      </w:r>
    </w:p>
    <w:p>
      <w:pPr>
        <w:pStyle w:val="ListBullet"/>
      </w:pPr>
      <w:r>
        <w:t>Caja: $86.810M</w:t>
      </w:r>
    </w:p>
    <w:p>
      <w:pPr>
        <w:pStyle w:val="ListBullet"/>
      </w:pPr>
      <w:r>
        <w:t>**Deuda neta: ~$66.200M** — manejable dado el nivel de EBITDA (ratio deuda neta/EBITDA &lt; 0,4x)</w:t>
      </w:r>
    </w:p>
    <w:p>
      <w:pPr>
        <w:pStyle w:val="ListBullet"/>
      </w:pPr>
      <w:r>
        <w:t>Patrimonio neto: $411.065M</w:t>
      </w:r>
    </w:p>
    <w:p/>
    <w:p>
      <w:r>
        <w:t>La deuda incluye arrendamientos de capital (capital leases) de la infraestructura logística, que algunos analistas —como apunta el artículo de Seeking Alpha en nuestro radar de noticias— argumentan que distorsionan la imagen del balance. Aun ajustando conservadoramente, la posición financiera es sólida.</w:t>
      </w:r>
    </w:p>
    <w:p/>
    <w:p/>
    <w:p/>
    <w:p>
      <w:pPr>
        <w:pStyle w:val="Heading3"/>
      </w:pPr>
      <w:r>
        <w:t>Valoración DCF</w:t>
      </w:r>
    </w:p>
    <w:p/>
    <w:p>
      <w:r>
        <w:t>**Metodología:**</w:t>
      </w:r>
    </w:p>
    <w:p/>
    <w:p>
      <w:r>
        <w:t>El modelo proyecta los ingresos de Amazon a 5 años aplicando tasas de crecimiento decrecientes por escenario. Sobre esas proyecciones de revenue, se aplican los **márgenes históricos promedio** (gross margin ~47,5%, SG&amp;A, R&amp;D, D&amp;A y tasa impositiva efectiva) para estimar el UFCF (Unlevered Free Cash Flow) de cada año.</w:t>
      </w:r>
    </w:p>
    <w:p/>
    <w:p>
      <w:r>
        <w:t>**Tratamiento del CapEx:** El modelo utiliza únicamente el **CapEx de mantenimiento** (≈ depreciación). El CapEx de crecimiento —que en Amazon es muy significativo dado su agresivo programa de inversión en data centers AWS e infraestructura logística— **no se resta del FCF** porque ya está implícitamente capturado en las tasas de crecimiento de revenue proyectadas. En el caso de Amazon, la diferencia entre CapEx total real y CapEx de mantenimiento es especialmente relevante (puede superar los $40.000-50.000M anuales), por lo que este supuesto es uno de los más sensibles del modelo. El **Terminal Value** se calcula por múltiplo de salida sectorial sobre el EBITDA del año terminal (no se usa Gordon Growth), lo que ancla la valoración en comparables de mercado.</w:t>
      </w:r>
    </w:p>
    <w:p/>
    <w:p>
      <w:r>
        <w:t>El **WACC** se calcula via CAPM: con beta de 1,42, una prima de riesgo de mercado implícita y la tasa libre de riesgo actual, el WACC base resulta en **11,71%**, reflejando el perfil de riesgo de una empresa de crecimiento tecnológico con apalancamiento moderado.</w:t>
      </w:r>
    </w:p>
    <w:p/>
    <w:p>
      <w:r>
        <w:t>**Escenarios:**</w:t>
      </w:r>
    </w:p>
    <w:p/>
    <w:p>
      <w:r>
        <w:t>| Escenario | Crecimiento Revenue (Y1→Y5) | Gross Margin | WACC | Múltiplo Terminal | Precio Objetivo* |</w:t>
      </w:r>
    </w:p>
    <w:p>
      <w:r>
        <w:t>|-----------|----------------------------|--------------|------|-------------------|-----------------|</w:t>
      </w:r>
    </w:p>
    <w:p>
      <w:r>
        <w:t>| **Bear** | 9,5% → 5,7% | 45,5% | 13,71% | 10x EBITDA | ~$145 |</w:t>
      </w:r>
    </w:p>
    <w:p>
      <w:r>
        <w:t>| **Base** | 13,6% → 8,2% | 47,5% | 11,71% | 13x EBITDA | ~$250 |</w:t>
      </w:r>
    </w:p>
    <w:p>
      <w:r>
        <w:t>| **Bull** | 17,7% → 10,6% | 49,5% | 10,71% | 15x EBITDA | ~$320 |</w:t>
      </w:r>
    </w:p>
    <w:p/>
    <w:p>
      <w:r>
        <w:t>*Precios objetivo estimados tras ajuste por deuda neta y número de acciones.</w:t>
      </w:r>
    </w:p>
    <w:p/>
    <w:p>
      <w:r>
        <w:t>**¿Por qué el precio objetivo base de ~$250 es razonable?**</w:t>
      </w:r>
    </w:p>
    <w:p/>
    <w:p>
      <w:r>
        <w:t>A $213, el mercado está descontando un escenario entre base y bear. Los múltiplos terminales empleados (10-15x EBITDA) son conservadores para una empresa con el perfil de AWS, que en solitario justificaría múltiplos superiores. El escenario base asume que Amazon mantiene su ritmo de crecimiento en un entorno más normalizado, sin necesidad de aceleración extraordinaria.</w:t>
      </w:r>
    </w:p>
    <w:p/>
    <w:p>
      <w:r>
        <w:t>**El consenso de analistas** sitúa el precio objetivo medio en **$280**, con un rango de $175-$360, lo que confirma que nuestro escenario base es razonable y el bull más alineado con el consenso.</w:t>
      </w:r>
    </w:p>
    <w:p/>
    <w:p/>
    <w:p/>
    <w:p>
      <w:pPr>
        <w:pStyle w:val="Heading3"/>
      </w:pPr>
      <w:r>
        <w:t>Riesgos principales</w:t>
      </w:r>
    </w:p>
    <w:p/>
    <w:p>
      <w:r>
        <w:t>1. **Regulación antimonopolio:** Amazon afronta investigaciones en EE.UU. y Europa tanto en e-commerce como en AWS. Una eventual separación forzosa de negocios o restricciones al marketplace supondría el mayor riesgo estructural.</w:t>
      </w:r>
    </w:p>
    <w:p/>
    <w:p>
      <w:r>
        <w:t>2. **Desaceleración de AWS en un entorno competitivo:** Microsoft Azure y Google Cloud están ganando cuota en IA generativa. Si AWS no capitaliza adecuadamente su ventaja con Anthropic, el crecimiento podría moderarse más de lo esperado, afectando desproporcionadamente a los márgenes consolidados.</w:t>
      </w:r>
    </w:p>
    <w:p/>
    <w:p>
      <w:r>
        <w:t>3. **Ciclo de inversión intensivo en CapEx:** El agresivo programa de inversión en data centers (previsto en $100.000M+ en los próximos años) deprime el FCF reportado y podría presionar la cotización si los retornos tardan en materializarse o si el mercado pone en duda su rentabilidad.</w:t>
      </w:r>
    </w:p>
    <w:p/>
    <w:p>
      <w:r>
        <w:t>4. **Macro y consumo discrecional:** Una recesión en EE.UU. afectaría al segmento de e-commerce y a los presupuestos publicitarios de terceros, comprimiendo ingresos en los segmentos de menor margen justo cuando la empresa más necesita demostrar apalancamiento operativo.</w:t>
      </w:r>
    </w:p>
    <w:p/>
    <w:p/>
    <w:p/>
    <w:p>
      <w:pPr>
        <w:pStyle w:val="Heading3"/>
      </w:pPr>
      <w:r>
        <w:t>Catalizadores</w:t>
      </w:r>
    </w:p>
    <w:p/>
    <w:p>
      <w:r>
        <w:t>**Al alza:**</w:t>
      </w:r>
    </w:p>
    <w:p>
      <w:pPr>
        <w:pStyle w:val="ListBullet"/>
      </w:pPr>
      <w:r>
        <w:t>**Aceleración de AWS:** La asociación con OpenAI y el posicionamiento de Anthropic en AWS podrían disparar el backlog de contratos cloud en IA. BofA ha destacado que esto "podría cambiar la historia de AWS" — si los números de Q1/Q2 2026 lo confirman, el mercado revaluará el segmento.</w:t>
      </w:r>
    </w:p>
    <w:p>
      <w:pPr>
        <w:pStyle w:val="ListBullet"/>
      </w:pPr>
      <w:r>
        <w:t>**Expansión de márgenes en retail:** El despliegue de robótica y automatización logística debería comprimir costes en los próximos 2-3 años. Cualquier señal de mejora del margen en North America e International actuaría de catalizador inmediato.</w:t>
      </w:r>
    </w:p>
    <w:p>
      <w:pPr>
        <w:pStyle w:val="ListBullet"/>
      </w:pPr>
      <w:r>
        <w:t>**Publicidad digital acelerando:** Con $50.000M+ en ingresos publicitarios y creciendo al 18-20%, si Amazon consolida su posición como el tercer gran pilar publicitario (tras Google y Meta), el mercado podría reasignar un múltiplo más generoso.</w:t>
      </w:r>
    </w:p>
    <w:p>
      <w:pPr>
        <w:pStyle w:val="ListBullet"/>
      </w:pPr>
      <w:r>
        <w:t>**Recompra de acciones:** Amazon ha comenzado a ejecutar su programa de buybacks. Con el balance actual, una aceleración del mismo daría soporte técnico y señalaría confianza de la dirección.</w:t>
      </w:r>
    </w:p>
    <w:p/>
    <w:p>
      <w:r>
        <w:t>**A la baja:**</w:t>
      </w:r>
    </w:p>
    <w:p>
      <w:pPr>
        <w:pStyle w:val="ListBullet"/>
      </w:pPr>
      <w:r>
        <w:t>Decepción en el crecimiento de AWS por debajo del 17-18% interanual en los próximos trimestres.</w:t>
      </w:r>
    </w:p>
    <w:p>
      <w:pPr>
        <w:pStyle w:val="ListBullet"/>
      </w:pPr>
      <w:r>
        <w:t>Recrudecimiento de la guerra arancelaria o deterioro macro que comprima el gasto en cloud empresarial.</w:t>
      </w:r>
    </w:p>
    <w:p>
      <w:pPr>
        <w:pStyle w:val="ListBullet"/>
      </w:pPr>
      <w:r>
        <w:t>Noticias regulatorias adversas en EE.UU. o UE.</w:t>
      </w:r>
    </w:p>
    <w:p/>
    <w:p/>
    <w:p/>
    <w:p>
      <w:pPr>
        <w:pStyle w:val="Heading3"/>
      </w:pPr>
      <w:r>
        <w:t>Conclusión y plan de acción</w:t>
      </w:r>
    </w:p>
    <w:p/>
    <w:p>
      <w:r>
        <w:t>Amazon es una de las pocas empresas del planeta con tres motores de crecimiento simultáneos y estructuralmente rentables: el marketplace más grande del mundo, el líder histórico del cloud y un negocio publicitario en plena adolescencia. La expansión de márgenes de los últimos tres años no es un accidente contable, sino el resultado de decisiones estratégicas que empiezan a fluir hacia los accionistas.</w:t>
      </w:r>
    </w:p>
    <w:p/>
    <w:p>
      <w:r>
        <w:t>**A $213, la valoración no es una ganga obvia**, pero sí ofrece un margen de seguridad razonable respecto a nuestro escenario base (~17%) y muy atractivo respecto al escenario bull. El principal riesgo no es que Amazon fracase, sino que el mercado tarde en reconocer el valor del ciclo de inversión actual.</w:t>
      </w:r>
    </w:p>
    <w:p/>
    <w:p>
      <w:r>
        <w:t>**Recomendación:** 🟡 **COMPRA con construcción gradual de posición**</w:t>
      </w:r>
    </w:p>
    <w:p/>
    <w:p>
      <w:pPr>
        <w:pStyle w:val="ListBullet"/>
      </w:pPr>
      <w:r>
        <w:t>**Entrada inicial** en el rango actual ($200-$215): construir un 50% de la posición objetivo.</w:t>
      </w:r>
    </w:p>
    <w:p>
      <w:pPr>
        <w:pStyle w:val="ListBullet"/>
      </w:pPr>
      <w:r>
        <w:t>**Añadir** si corrige hacia $175-185 (escenario bear, margen de seguridad superior al 30% sobre precio base), zona que debería actuar como soporte fuerte.</w:t>
      </w:r>
    </w:p>
    <w:p>
      <w:pPr>
        <w:pStyle w:val="ListBullet"/>
      </w:pPr>
      <w:r>
        <w:t>**Precio objetivo a 18-24 meses:** $250 (base) / $320 (bull).</w:t>
      </w:r>
    </w:p>
    <w:p>
      <w:pPr>
        <w:pStyle w:val="ListBullet"/>
      </w:pPr>
      <w:r>
        <w:t>**Stop loss conceptual:** cierre sostenido por debajo de $165 implicaría revisión del modelo.</w:t>
      </w:r>
    </w:p>
    <w:p/>
    <w:p>
      <w:r>
        <w:t>Para un inversor a largo plazo con horizonte de 3-5 años, Amazon a estos precios es una posición núcleo difícil de ignorar.</w:t>
      </w:r>
    </w:p>
    <w:p/>
    <w:p/>
    <w:p/>
    <w:p>
      <w:r>
        <w:t>*Análisis generado el 07/03/2026. No es consejo de inversión. Basado en datos públicos y modelo DCF propio. El inversor debe realizar su propia diligencia.*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