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jc w:val="center"/>
        <w:rPr>
          <w:rFonts w:ascii="Times New Roman" w:cs="Times New Roman" w:hAnsi="Times New Roman"/>
          <w:b/>
        </w:rPr>
      </w:pPr>
      <w:r>
        <w:rPr>
          <w:rFonts w:ascii="Times New Roman" w:cs="Times New Roman" w:hAnsi="Times New Roman"/>
          <w:b/>
        </w:rPr>
        <w:t>Talino-Ruiziano: A Web-Based Motivation System to Help Senior High School Students Complete Their I.L.T. Requirements</w:t>
      </w:r>
    </w:p>
    <w:p>
      <w:pPr>
        <w:pStyle w:val="style0"/>
        <w:spacing w:lineRule="auto" w:line="360"/>
        <w:jc w:val="both"/>
        <w:rPr>
          <w:rFonts w:ascii="Times New Roman" w:cs="Times New Roman" w:hAnsi="Times New Roman"/>
          <w:b/>
        </w:rPr>
      </w:pPr>
      <w:r>
        <w:rPr>
          <w:rFonts w:ascii="Times New Roman" w:cs="Times New Roman" w:hAnsi="Times New Roman"/>
          <w:b/>
          <w:noProof/>
          <w:lang w:eastAsia="en-PH"/>
        </w:rPr>
        <w:drawing>
          <wp:anchor distT="0" distB="0" distL="0" distR="0" simplePos="false" relativeHeight="7" behindDoc="true" locked="false" layoutInCell="true" allowOverlap="true">
            <wp:simplePos x="0" y="0"/>
            <wp:positionH relativeFrom="margin">
              <wp:align>center</wp:align>
            </wp:positionH>
            <wp:positionV relativeFrom="paragraph">
              <wp:posOffset>15109</wp:posOffset>
            </wp:positionV>
            <wp:extent cx="3547240" cy="2973630"/>
            <wp:effectExtent l="0" t="0" r="0" b="0"/>
            <wp:wrapNone/>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3547240" cy="2973630"/>
                    </a:xfrm>
                    <a:prstGeom prst="rect"/>
                  </pic:spPr>
                </pic:pic>
              </a:graphicData>
            </a:graphic>
            <wp14:sizeRelH relativeFrom="margin">
              <wp14:pctWidth>0</wp14:pctWidth>
            </wp14:sizeRelH>
            <wp14:sizeRelV relativeFrom="margin">
              <wp14:pctHeight>0</wp14:pctHeight>
            </wp14:sizeRelV>
          </wp:anchor>
        </w:drawing>
      </w: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center"/>
        <w:rPr>
          <w:rFonts w:ascii="Times New Roman" w:cs="Times New Roman" w:hAnsi="Times New Roman"/>
          <w:b/>
        </w:rPr>
      </w:pPr>
    </w:p>
    <w:p>
      <w:pPr>
        <w:pStyle w:val="style0"/>
        <w:spacing w:lineRule="auto" w:line="360"/>
        <w:jc w:val="center"/>
        <w:rPr>
          <w:rFonts w:ascii="Times New Roman" w:cs="Times New Roman" w:hAnsi="Times New Roman"/>
        </w:rPr>
      </w:pPr>
      <w:r>
        <w:rPr>
          <w:rFonts w:ascii="Times New Roman" w:cs="Times New Roman" w:hAnsi="Times New Roman"/>
          <w:b/>
        </w:rPr>
        <w:t>By:</w:t>
      </w:r>
    </w:p>
    <w:p>
      <w:pPr>
        <w:pStyle w:val="style0"/>
        <w:spacing w:lineRule="auto" w:line="360"/>
        <w:jc w:val="center"/>
        <w:rPr>
          <w:rFonts w:ascii="Times New Roman" w:cs="Times New Roman" w:hAnsi="Times New Roman"/>
        </w:rPr>
      </w:pPr>
      <w:r>
        <w:rPr>
          <w:rFonts w:ascii="Times New Roman" w:cs="Times New Roman" w:hAnsi="Times New Roman"/>
        </w:rPr>
        <w:t>Ciriaca, Kim R.</w:t>
      </w:r>
    </w:p>
    <w:p>
      <w:pPr>
        <w:pStyle w:val="style0"/>
        <w:spacing w:lineRule="auto" w:line="360"/>
        <w:jc w:val="center"/>
        <w:rPr>
          <w:rFonts w:ascii="Times New Roman" w:cs="Times New Roman" w:hAnsi="Times New Roman"/>
        </w:rPr>
      </w:pPr>
      <w:r>
        <w:rPr>
          <w:rFonts w:ascii="Times New Roman" w:cs="Times New Roman" w:hAnsi="Times New Roman"/>
        </w:rPr>
        <w:t>Catacutan, Crissa Jane M.</w:t>
      </w:r>
    </w:p>
    <w:p>
      <w:pPr>
        <w:pStyle w:val="style0"/>
        <w:spacing w:lineRule="auto" w:line="360"/>
        <w:jc w:val="center"/>
        <w:rPr>
          <w:rFonts w:ascii="Times New Roman" w:cs="Times New Roman" w:hAnsi="Times New Roman"/>
        </w:rPr>
      </w:pPr>
      <w:r>
        <w:rPr>
          <w:rFonts w:ascii="Times New Roman" w:cs="Times New Roman" w:hAnsi="Times New Roman"/>
        </w:rPr>
        <w:t>Del Rosario, Kim P.</w:t>
      </w:r>
    </w:p>
    <w:p>
      <w:pPr>
        <w:pStyle w:val="style0"/>
        <w:spacing w:lineRule="auto" w:line="360"/>
        <w:jc w:val="center"/>
        <w:rPr>
          <w:rFonts w:ascii="Times New Roman" w:cs="Times New Roman" w:hAnsi="Times New Roman"/>
        </w:rPr>
      </w:pPr>
      <w:r>
        <w:rPr>
          <w:rFonts w:ascii="Times New Roman" w:cs="Times New Roman" w:hAnsi="Times New Roman"/>
        </w:rPr>
        <w:t>Quiñones, Keizel B.</w:t>
      </w:r>
    </w:p>
    <w:p>
      <w:pPr>
        <w:pStyle w:val="style0"/>
        <w:spacing w:lineRule="auto" w:line="360"/>
        <w:jc w:val="center"/>
        <w:rPr>
          <w:rFonts w:ascii="Times New Roman" w:cs="Times New Roman" w:hAnsi="Times New Roman"/>
        </w:rPr>
      </w:pPr>
      <w:r>
        <w:rPr>
          <w:rFonts w:ascii="Times New Roman" w:cs="Times New Roman" w:hAnsi="Times New Roman"/>
        </w:rPr>
        <w:t>Atraje, Rjel</w:t>
      </w:r>
    </w:p>
    <w:p>
      <w:pPr>
        <w:pStyle w:val="style0"/>
        <w:spacing w:lineRule="auto" w:line="360"/>
        <w:jc w:val="center"/>
        <w:rPr>
          <w:rFonts w:ascii="Times New Roman" w:cs="Times New Roman" w:hAnsi="Times New Roman"/>
        </w:rPr>
      </w:pPr>
      <w:r>
        <w:rPr>
          <w:rFonts w:ascii="Times New Roman" w:cs="Times New Roman" w:hAnsi="Times New Roman"/>
        </w:rPr>
        <w:t>Gaboy, Eddrian S.</w:t>
      </w:r>
    </w:p>
    <w:p>
      <w:pPr>
        <w:pStyle w:val="style0"/>
        <w:spacing w:lineRule="auto" w:line="360"/>
        <w:jc w:val="center"/>
        <w:rPr>
          <w:rFonts w:ascii="Times New Roman" w:cs="Times New Roman" w:hAnsi="Times New Roman"/>
        </w:rPr>
      </w:pPr>
      <w:r>
        <w:rPr>
          <w:rFonts w:ascii="Times New Roman" w:cs="Times New Roman" w:hAnsi="Times New Roman"/>
        </w:rPr>
        <w:t>Yacat, Robby Rian A.</w:t>
      </w:r>
    </w:p>
    <w:p>
      <w:pPr>
        <w:pStyle w:val="style0"/>
        <w:spacing w:lineRule="auto" w:line="360"/>
        <w:jc w:val="center"/>
        <w:rPr>
          <w:rFonts w:ascii="Times New Roman" w:cs="Times New Roman" w:hAnsi="Times New Roman"/>
        </w:rPr>
      </w:pPr>
    </w:p>
    <w:p>
      <w:pPr>
        <w:pStyle w:val="style0"/>
        <w:spacing w:lineRule="auto" w:line="360"/>
        <w:jc w:val="center"/>
        <w:rPr>
          <w:rFonts w:ascii="Times New Roman" w:cs="Times New Roman" w:hAnsi="Times New Roman"/>
        </w:rPr>
      </w:pPr>
    </w:p>
    <w:p>
      <w:pPr>
        <w:pStyle w:val="style0"/>
        <w:spacing w:lineRule="auto" w:line="360"/>
        <w:jc w:val="center"/>
        <w:rPr>
          <w:rFonts w:ascii="Times New Roman" w:cs="Times New Roman" w:hAnsi="Times New Roman"/>
          <w:b/>
        </w:rPr>
      </w:pPr>
    </w:p>
    <w:p>
      <w:pPr>
        <w:pStyle w:val="style0"/>
        <w:spacing w:lineRule="auto" w:line="360"/>
        <w:jc w:val="center"/>
        <w:rPr>
          <w:rFonts w:ascii="Times New Roman" w:cs="Times New Roman" w:hAnsi="Times New Roman"/>
          <w:b/>
        </w:rPr>
      </w:pPr>
    </w:p>
    <w:p>
      <w:pPr>
        <w:pStyle w:val="style0"/>
        <w:spacing w:lineRule="auto" w:line="360"/>
        <w:jc w:val="center"/>
        <w:rPr>
          <w:rFonts w:ascii="Times New Roman" w:cs="Times New Roman" w:hAnsi="Times New Roman"/>
          <w:b/>
        </w:rPr>
      </w:pPr>
    </w:p>
    <w:p>
      <w:pPr>
        <w:pStyle w:val="style0"/>
        <w:spacing w:lineRule="auto" w:line="360"/>
        <w:jc w:val="center"/>
        <w:rPr>
          <w:rFonts w:ascii="Times New Roman" w:cs="Times New Roman" w:hAnsi="Times New Roman"/>
          <w:b/>
          <w:iCs/>
        </w:rPr>
      </w:pPr>
      <w:r>
        <w:rPr>
          <w:rFonts w:ascii="Times New Roman" w:cs="Times New Roman" w:hAnsi="Times New Roman"/>
          <w:b/>
        </w:rPr>
        <w:t xml:space="preserve">CHAPTER </w:t>
      </w:r>
      <w:r>
        <w:rPr>
          <w:rFonts w:ascii="Times New Roman" w:cs="Times New Roman" w:hAnsi="Times New Roman"/>
          <w:b/>
          <w:iCs/>
        </w:rPr>
        <w:t>I</w:t>
      </w:r>
    </w:p>
    <w:p>
      <w:pPr>
        <w:pStyle w:val="style0"/>
        <w:spacing w:lineRule="auto" w:line="360"/>
        <w:jc w:val="center"/>
        <w:rPr>
          <w:rFonts w:ascii="Times New Roman" w:cs="Times New Roman" w:hAnsi="Times New Roman"/>
          <w:b/>
        </w:rPr>
      </w:pPr>
      <w:r>
        <w:rPr>
          <w:rFonts w:ascii="Times New Roman" w:cs="Times New Roman" w:hAnsi="Times New Roman"/>
          <w:b/>
        </w:rPr>
        <w:t>INTRODUCTION</w:t>
      </w:r>
    </w:p>
    <w:p>
      <w:pPr>
        <w:pStyle w:val="style0"/>
        <w:spacing w:lineRule="auto" w:line="360"/>
        <w:jc w:val="both"/>
        <w:rPr>
          <w:rFonts w:ascii="Times New Roman" w:cs="Times New Roman" w:hAnsi="Times New Roman"/>
          <w:b/>
        </w:rPr>
      </w:pPr>
      <w:r>
        <w:rPr>
          <w:rFonts w:ascii="Times New Roman" w:cs="Times New Roman" w:hAnsi="Times New Roman"/>
          <w:b/>
        </w:rPr>
        <w:t>Background of the Study</w:t>
      </w:r>
    </w:p>
    <w:p>
      <w:pPr>
        <w:pStyle w:val="style0"/>
        <w:spacing w:lineRule="auto" w:line="360"/>
        <w:jc w:val="both"/>
        <w:rPr>
          <w:rFonts w:ascii="Times New Roman" w:cs="Times New Roman" w:hAnsi="Times New Roman"/>
          <w:lang w:val="en-US"/>
        </w:rPr>
      </w:pPr>
      <w:r>
        <w:rPr>
          <w:rFonts w:ascii="Times New Roman" w:cs="Times New Roman" w:hAnsi="Times New Roman"/>
        </w:rPr>
        <w:tab/>
      </w:r>
      <w:r>
        <w:rPr>
          <w:rFonts w:ascii="Times New Roman" w:cs="Times New Roman" w:hAnsi="Times New Roman"/>
          <w:lang w:val="en-US"/>
        </w:rPr>
        <w:t>Assignments and homework play a vital role in every student’s academic journey. These tasks are not designed to burden learners but to reinforce classroom instruction by providing meaningful activities that promote discipline, responsibility, and independent learning. Through consistent engagement with assignments, students continue learning beyond school hours, deepening their understanding of concepts while developing essential life skills.</w:t>
      </w:r>
    </w:p>
    <w:p>
      <w:pPr>
        <w:pStyle w:val="style0"/>
        <w:spacing w:lineRule="auto" w:line="360"/>
        <w:jc w:val="both"/>
        <w:rPr>
          <w:rFonts w:ascii="Times New Roman" w:cs="Times New Roman" w:hAnsi="Times New Roman"/>
          <w:lang w:val="en-US"/>
        </w:rPr>
      </w:pPr>
    </w:p>
    <w:p>
      <w:pPr>
        <w:pStyle w:val="style0"/>
        <w:spacing w:lineRule="auto" w:line="360"/>
        <w:jc w:val="both"/>
        <w:rPr>
          <w:rFonts w:ascii="Times New Roman" w:cs="Times New Roman" w:hAnsi="Times New Roman"/>
          <w:lang w:val="en-US"/>
        </w:rPr>
      </w:pPr>
      <w:r>
        <w:rPr>
          <w:rFonts w:ascii="Times New Roman" w:cs="Times New Roman" w:hAnsi="Times New Roman"/>
          <w:lang w:val="en-US"/>
        </w:rPr>
        <w:tab/>
      </w:r>
      <w:r>
        <w:rPr>
          <w:rFonts w:ascii="Times New Roman" w:cs="Times New Roman" w:hAnsi="Times New Roman"/>
          <w:lang w:val="en-US"/>
        </w:rPr>
        <w:t>However, many students across the world experience feelings of demotivation, anxiety, or overwhelm when dealing with homework. These emotional responses often stem from factors such as low confidence, limited support, or the perception that assignments are excessively difficult or time-consuming. When students feel anxious or discouraged, they may procrastinate or avoid doing their tasks, potentially leading to lower academic performance. Although such feelings are normal, completing assignments remains essential for both academic growth and personal development.</w:t>
      </w:r>
    </w:p>
    <w:p>
      <w:pPr>
        <w:pStyle w:val="style0"/>
        <w:spacing w:lineRule="auto" w:line="360"/>
        <w:jc w:val="both"/>
        <w:rPr>
          <w:rFonts w:ascii="Times New Roman" w:cs="Times New Roman" w:hAnsi="Times New Roman"/>
          <w:lang w:val="en-US"/>
        </w:rPr>
      </w:pPr>
    </w:p>
    <w:p>
      <w:pPr>
        <w:pStyle w:val="style0"/>
        <w:spacing w:lineRule="auto" w:line="360"/>
        <w:jc w:val="both"/>
        <w:rPr>
          <w:rFonts w:ascii="Times New Roman" w:cs="Times New Roman" w:hAnsi="Times New Roman"/>
          <w:lang w:val="en-US"/>
        </w:rPr>
      </w:pPr>
      <w:r>
        <w:rPr>
          <w:rFonts w:ascii="Times New Roman" w:cs="Times New Roman" w:hAnsi="Times New Roman"/>
          <w:lang w:val="en-US"/>
        </w:rPr>
        <w:tab/>
      </w:r>
      <w:r>
        <w:rPr>
          <w:rFonts w:ascii="Times New Roman" w:cs="Times New Roman" w:hAnsi="Times New Roman"/>
          <w:lang w:val="en-US"/>
        </w:rPr>
        <w:t>At San Lorenzo Ruiz Diocesan Academy (SLRDA), assignments are referred to as Independent Learning Tasks (ILTs)—reflecting the school’s goal of nurturing self-directed learners. Senior high school students are given daily ILTs during Independent Learning Time, yet many still struggle to pass their work on time. Some rush their tasks, submit minimal output, or rely on AI-generated responses simply to complete requirements. As a result, homework becomes a checklist to finish rather than an opportunity for meaningful learning. This leads students to prioritize completion over comprehension, missing the deeper understanding that comes from reflection and thoughtful engagement.</w:t>
      </w:r>
    </w:p>
    <w:p>
      <w:pPr>
        <w:pStyle w:val="style0"/>
        <w:spacing w:lineRule="auto" w:line="360"/>
        <w:jc w:val="both"/>
        <w:rPr>
          <w:rFonts w:ascii="Times New Roman" w:cs="Times New Roman" w:hAnsi="Times New Roman"/>
          <w:lang w:val="en-US"/>
        </w:rPr>
      </w:pPr>
    </w:p>
    <w:p>
      <w:pPr>
        <w:pStyle w:val="style0"/>
        <w:spacing w:lineRule="auto" w:line="360"/>
        <w:jc w:val="both"/>
        <w:rPr>
          <w:rFonts w:ascii="Times New Roman" w:cs="Times New Roman" w:hAnsi="Times New Roman"/>
          <w:lang w:val="en-US"/>
        </w:rPr>
      </w:pPr>
      <w:r>
        <w:rPr>
          <w:rFonts w:ascii="Times New Roman" w:cs="Times New Roman" w:hAnsi="Times New Roman"/>
          <w:lang w:val="en-US"/>
        </w:rPr>
        <w:tab/>
      </w:r>
      <w:r>
        <w:rPr>
          <w:rFonts w:ascii="Times New Roman" w:cs="Times New Roman" w:hAnsi="Times New Roman"/>
          <w:lang w:val="en-US"/>
        </w:rPr>
        <w:t>Understanding these challenges is essential. Teachers, parents, and students must work together to foster an environment that supports motivation, confidence, and effective independent learning.</w:t>
      </w:r>
    </w:p>
    <w:p>
      <w:pPr>
        <w:pStyle w:val="style0"/>
        <w:spacing w:lineRule="auto" w:line="360"/>
        <w:jc w:val="both"/>
        <w:rPr>
          <w:rFonts w:ascii="Times New Roman" w:cs="Times New Roman" w:hAnsi="Times New Roman"/>
          <w:lang w:val="en-US"/>
        </w:rPr>
      </w:pPr>
    </w:p>
    <w:p>
      <w:pPr>
        <w:pStyle w:val="style0"/>
        <w:spacing w:lineRule="auto" w:line="360"/>
        <w:jc w:val="both"/>
        <w:rPr>
          <w:rFonts w:ascii="Times New Roman" w:cs="Times New Roman" w:hAnsi="Times New Roman"/>
          <w:lang w:val="en-US"/>
        </w:rPr>
      </w:pPr>
      <w:r>
        <w:rPr>
          <w:rFonts w:ascii="Times New Roman" w:cs="Times New Roman" w:hAnsi="Times New Roman"/>
          <w:lang w:val="en-US"/>
        </w:rPr>
        <w:tab/>
      </w:r>
      <w:r>
        <w:rPr>
          <w:rFonts w:ascii="Times New Roman" w:cs="Times New Roman" w:hAnsi="Times New Roman"/>
          <w:lang w:val="en-US"/>
        </w:rPr>
        <w:t>This study will be conducted at San Lorenzo Ruiz Diocesan Academy and will focus on Senior High School students from Grade 11 and Grade 12. Many students struggle to submit their ILTs on time, especially when multiple deadlines overlap. Others lose motivation when tasks seem boring, repetitive, or too difficult. To address these issues, the researchers developed Talino-Ruiziano, a web-based motivational system designed to help students feel more engaged and encouraged while completing their ILTs. The website includes features such as music playback, a points-based rewards system, and customizable avatars to make the learning experience more enjoyable. The system will be tested during regular school days, particularly on ILT submission schedules, to determine its effectiveness in boosting student motivation and improving submission rates.</w:t>
      </w:r>
    </w:p>
    <w:p>
      <w:pPr>
        <w:pStyle w:val="style0"/>
        <w:spacing w:lineRule="auto" w:line="360"/>
        <w:jc w:val="both"/>
        <w:rPr>
          <w:rFonts w:ascii="Times New Roman" w:cs="Times New Roman" w:hAnsi="Times New Roman"/>
          <w:lang w:val="en-US"/>
        </w:rPr>
      </w:pPr>
    </w:p>
    <w:p>
      <w:pPr>
        <w:pStyle w:val="style0"/>
        <w:spacing w:lineRule="auto" w:line="360"/>
        <w:jc w:val="both"/>
        <w:rPr>
          <w:rFonts w:ascii="Times New Roman" w:cs="Times New Roman" w:hAnsi="Times New Roman"/>
          <w:lang w:val="en-US"/>
        </w:rPr>
      </w:pPr>
      <w:r>
        <w:rPr>
          <w:rFonts w:ascii="Times New Roman" w:cs="Times New Roman" w:hAnsi="Times New Roman"/>
          <w:lang w:val="en-US"/>
        </w:rPr>
        <w:tab/>
      </w:r>
      <w:r>
        <w:rPr>
          <w:rFonts w:ascii="Times New Roman" w:cs="Times New Roman" w:hAnsi="Times New Roman"/>
          <w:lang w:val="en-US"/>
        </w:rPr>
        <w:t>In recent years, the incorporation of digital platforms in education has significantly enhanced student engagement, particularly in self-directed learning environments. When properly designed, online motivational systems can promote goal-setting, progress tracking, personalized feedback, and peer encouragement—elements that foster intrinsic motivation and accountability (Ryan &amp; Deci, 2000). Talino-Ruiziano applies these principles by offering a gamified, interactive learning space where students are recognized for their efforts and progress, supporting a sense of achievement and continuous improvement.</w:t>
      </w:r>
    </w:p>
    <w:p>
      <w:pPr>
        <w:pStyle w:val="style0"/>
        <w:spacing w:lineRule="auto" w:line="360"/>
        <w:jc w:val="both"/>
        <w:rPr>
          <w:rFonts w:ascii="Times New Roman" w:cs="Times New Roman" w:hAnsi="Times New Roman"/>
          <w:lang w:val="en-US"/>
        </w:rPr>
      </w:pPr>
    </w:p>
    <w:p>
      <w:pPr>
        <w:pStyle w:val="style0"/>
        <w:spacing w:lineRule="auto" w:line="360"/>
        <w:jc w:val="both"/>
        <w:rPr>
          <w:rFonts w:ascii="Times New Roman" w:cs="Times New Roman" w:hAnsi="Times New Roman"/>
          <w:lang w:val="en-US"/>
        </w:rPr>
      </w:pPr>
      <w:r>
        <w:rPr>
          <w:rFonts w:ascii="Times New Roman" w:cs="Times New Roman" w:hAnsi="Times New Roman"/>
          <w:lang w:val="en-US"/>
        </w:rPr>
        <w:tab/>
      </w:r>
      <w:r>
        <w:rPr>
          <w:rFonts w:ascii="Times New Roman" w:cs="Times New Roman" w:hAnsi="Times New Roman"/>
          <w:lang w:val="en-US"/>
        </w:rPr>
        <w:t>Previous studies have also demonstrated that motivation-enhancing tools in digital environments can improve task completion, engagement, and academic performance (Schunk, Pintrich, &amp; Meece, 2008). Features such as digital badges, leaderboards, and milestone tracking—central to the Talino-Ruiziano system—align with theories of behavioral reinforcement and self-determination. Beyond fostering intellectual growth, the system aims to build student confidence and perseverance, while also encouraging healthy competition and collaborative motivation.</w:t>
      </w:r>
    </w:p>
    <w:p>
      <w:pPr>
        <w:pStyle w:val="style0"/>
        <w:spacing w:lineRule="auto" w:line="360"/>
        <w:jc w:val="both"/>
        <w:rPr>
          <w:rFonts w:ascii="Times New Roman" w:cs="Times New Roman" w:hAnsi="Times New Roman"/>
          <w:lang w:val="en-US"/>
        </w:rPr>
      </w:pPr>
    </w:p>
    <w:p>
      <w:pPr>
        <w:pStyle w:val="style0"/>
        <w:spacing w:lineRule="auto" w:line="360"/>
        <w:jc w:val="both"/>
        <w:rPr>
          <w:rFonts w:ascii="Times New Roman" w:cs="Times New Roman" w:hAnsi="Times New Roman"/>
          <w:lang w:val="en-US"/>
        </w:rPr>
      </w:pPr>
      <w:r>
        <w:rPr>
          <w:rFonts w:ascii="Times New Roman" w:cs="Times New Roman" w:hAnsi="Times New Roman"/>
          <w:lang w:val="en-US"/>
        </w:rPr>
        <w:tab/>
      </w:r>
      <w:r>
        <w:rPr>
          <w:rFonts w:ascii="Times New Roman" w:cs="Times New Roman" w:hAnsi="Times New Roman"/>
          <w:lang w:val="en-US"/>
        </w:rPr>
        <w:t>Despite the increasing use of educational technology in high schools, many students continue to experience low motivation, incomplete tasks, and poor-quality output—especially during Independent Learning Time. The introduction of Talino-Ruiziano seeks to address these issues, but its effectiveness must be evaluated. It is essential to determine how students and teachers perceive the platform, whether it truly enhances motivation, and whether it leads to better academic outcomes or simply becomes another unused tool.</w:t>
      </w:r>
    </w:p>
    <w:p>
      <w:pPr>
        <w:pStyle w:val="style0"/>
        <w:spacing w:lineRule="auto" w:line="360"/>
        <w:jc w:val="both"/>
        <w:rPr>
          <w:rFonts w:ascii="Times New Roman" w:cs="Times New Roman" w:hAnsi="Times New Roman"/>
          <w:lang w:val="en-US"/>
        </w:rPr>
      </w:pPr>
    </w:p>
    <w:p>
      <w:pPr>
        <w:pStyle w:val="style0"/>
        <w:spacing w:lineRule="auto" w:line="360"/>
        <w:jc w:val="both"/>
        <w:rPr>
          <w:rFonts w:ascii="Times New Roman" w:cs="Times New Roman" w:hAnsi="Times New Roman"/>
          <w:lang w:val="en-US"/>
        </w:rPr>
      </w:pPr>
      <w:r>
        <w:rPr>
          <w:rFonts w:ascii="Times New Roman" w:cs="Times New Roman" w:hAnsi="Times New Roman"/>
          <w:lang w:val="en-US"/>
        </w:rPr>
        <w:tab/>
      </w:r>
      <w:r>
        <w:rPr>
          <w:rFonts w:ascii="Times New Roman" w:cs="Times New Roman" w:hAnsi="Times New Roman"/>
          <w:lang w:val="en-US"/>
        </w:rPr>
        <w:t>The purpose of this research is to help senior high school students build consistent habits in completing their ILTs, submit their work on time, and enjoy the learning process. The study aims to reduce stress and anxiety associated with academic tasks by making the experience more engaging and meaningful. For teachers, the system offers automated evaluation features that can reduce the burden of checking student outputs during ILT, ultimately streamlining monitoring and feedback. By integrating motivation, technology, and academic support, Talino-Ruiziano aims to create a more positive and effective independent learning experience for both students and teachers.</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b/>
          <w:bCs/>
          <w:lang w:val="en-US"/>
        </w:rPr>
      </w:pPr>
      <w:r>
        <w:rPr>
          <w:rFonts w:ascii="Times New Roman" w:cs="Times New Roman" w:hAnsi="Times New Roman"/>
          <w:b/>
          <w:bCs/>
          <w:lang w:val="en-US"/>
        </w:rPr>
        <w:t>Statement of the Problem</w:t>
      </w:r>
    </w:p>
    <w:p>
      <w:pPr>
        <w:pStyle w:val="style0"/>
        <w:spacing w:lineRule="auto" w:line="360"/>
        <w:ind w:firstLine="720"/>
        <w:jc w:val="both"/>
        <w:rPr>
          <w:rFonts w:ascii="Times New Roman" w:cs="Times New Roman" w:hAnsi="Times New Roman"/>
          <w:bCs/>
          <w:lang w:val="en-US"/>
        </w:rPr>
      </w:pPr>
      <w:r>
        <w:rPr>
          <w:rFonts w:ascii="Times New Roman" w:cs="Times New Roman" w:hAnsi="Times New Roman"/>
          <w:bCs/>
          <w:lang w:val="en-US"/>
        </w:rPr>
        <w:t>This study aims to determine the effectiveness of Talino-Ruiziano, a web-based motivational system, in improving Senior High School students’ motivation and completion of Independent Learning Tasks (ILTs) at San Lorenzo Ruiz Diocesan Academy.</w:t>
      </w:r>
    </w:p>
    <w:p>
      <w:pPr>
        <w:pStyle w:val="style0"/>
        <w:spacing w:lineRule="auto" w:line="360"/>
        <w:jc w:val="both"/>
        <w:rPr>
          <w:rFonts w:ascii="Times New Roman" w:cs="Times New Roman" w:hAnsi="Times New Roman"/>
          <w:bCs/>
          <w:lang w:val="en-US"/>
        </w:rPr>
      </w:pPr>
      <w:r>
        <w:rPr>
          <w:rFonts w:ascii="Times New Roman" w:cs="Times New Roman" w:hAnsi="Times New Roman"/>
          <w:bCs/>
          <w:lang w:val="en-US"/>
        </w:rPr>
        <w:t>Specifically, the study seeks to answer the following questions:</w:t>
      </w:r>
    </w:p>
    <w:p>
      <w:pPr>
        <w:pStyle w:val="style0"/>
        <w:numPr>
          <w:ilvl w:val="0"/>
          <w:numId w:val="1"/>
        </w:numPr>
        <w:spacing w:lineRule="auto" w:line="360"/>
        <w:jc w:val="both"/>
        <w:rPr>
          <w:rFonts w:ascii="Times New Roman" w:cs="Times New Roman" w:hAnsi="Times New Roman"/>
          <w:bCs/>
          <w:lang w:val="en-US"/>
        </w:rPr>
      </w:pPr>
      <w:r>
        <w:rPr>
          <w:rFonts w:ascii="Times New Roman" w:cs="Times New Roman" w:hAnsi="Times New Roman"/>
          <w:bCs/>
          <w:lang w:val="en-US"/>
        </w:rPr>
        <w:t>What factors affect the motivation and ILT completion habits of Senior High School students?</w:t>
      </w:r>
    </w:p>
    <w:p>
      <w:pPr>
        <w:pStyle w:val="style0"/>
        <w:numPr>
          <w:ilvl w:val="0"/>
          <w:numId w:val="1"/>
        </w:numPr>
        <w:spacing w:lineRule="auto" w:line="360"/>
        <w:jc w:val="both"/>
        <w:rPr>
          <w:rFonts w:ascii="Times New Roman" w:cs="Times New Roman" w:hAnsi="Times New Roman"/>
          <w:bCs/>
          <w:lang w:val="en-US"/>
        </w:rPr>
      </w:pPr>
      <w:r>
        <w:rPr>
          <w:rFonts w:ascii="Times New Roman" w:cs="Times New Roman" w:hAnsi="Times New Roman"/>
          <w:bCs/>
          <w:lang w:val="en-US"/>
        </w:rPr>
        <w:t xml:space="preserve">What are the levels of respondents in terms of </w:t>
      </w:r>
    </w:p>
    <w:p>
      <w:pPr>
        <w:pStyle w:val="style179"/>
        <w:numPr>
          <w:ilvl w:val="0"/>
          <w:numId w:val="27"/>
        </w:numPr>
        <w:spacing w:lineRule="auto" w:line="360"/>
        <w:jc w:val="both"/>
        <w:rPr>
          <w:rFonts w:ascii="Times New Roman" w:cs="Times New Roman" w:hAnsi="Times New Roman"/>
          <w:bCs/>
          <w:lang w:val="en-US"/>
        </w:rPr>
      </w:pPr>
      <w:r>
        <w:rPr>
          <w:rFonts w:ascii="Times New Roman" w:cs="Times New Roman" w:hAnsi="Times New Roman"/>
          <w:bCs/>
          <w:lang w:val="en-US"/>
        </w:rPr>
        <w:t>Submission rate</w:t>
      </w:r>
    </w:p>
    <w:p>
      <w:pPr>
        <w:pStyle w:val="style179"/>
        <w:numPr>
          <w:ilvl w:val="0"/>
          <w:numId w:val="27"/>
        </w:numPr>
        <w:spacing w:lineRule="auto" w:line="360"/>
        <w:jc w:val="both"/>
        <w:rPr>
          <w:rFonts w:ascii="Times New Roman" w:cs="Times New Roman" w:hAnsi="Times New Roman"/>
          <w:bCs/>
          <w:lang w:val="en-US"/>
        </w:rPr>
      </w:pPr>
      <w:r>
        <w:rPr>
          <w:rFonts w:ascii="Times New Roman" w:cs="Times New Roman" w:hAnsi="Times New Roman"/>
          <w:bCs/>
          <w:lang w:val="en-US"/>
        </w:rPr>
        <w:t xml:space="preserve">Timeliness </w:t>
      </w:r>
    </w:p>
    <w:p>
      <w:pPr>
        <w:pStyle w:val="style179"/>
        <w:numPr>
          <w:ilvl w:val="0"/>
          <w:numId w:val="27"/>
        </w:numPr>
        <w:spacing w:lineRule="auto" w:line="360"/>
        <w:jc w:val="both"/>
        <w:rPr>
          <w:rFonts w:ascii="Times New Roman" w:cs="Times New Roman" w:hAnsi="Times New Roman"/>
          <w:bCs/>
          <w:lang w:val="en-US"/>
        </w:rPr>
      </w:pPr>
      <w:r>
        <w:rPr>
          <w:rFonts w:ascii="Times New Roman" w:cs="Times New Roman" w:hAnsi="Times New Roman"/>
          <w:bCs/>
          <w:lang w:val="en-US"/>
        </w:rPr>
        <w:t>Motivation</w:t>
      </w:r>
    </w:p>
    <w:p>
      <w:pPr>
        <w:pStyle w:val="style0"/>
        <w:numPr>
          <w:ilvl w:val="0"/>
          <w:numId w:val="1"/>
        </w:numPr>
        <w:spacing w:lineRule="auto" w:line="360"/>
        <w:jc w:val="both"/>
        <w:rPr>
          <w:rFonts w:ascii="Times New Roman" w:cs="Times New Roman" w:hAnsi="Times New Roman"/>
          <w:bCs/>
          <w:lang w:val="en-US"/>
        </w:rPr>
      </w:pPr>
      <w:r>
        <w:rPr>
          <w:rFonts w:ascii="Times New Roman" w:cs="Times New Roman" w:hAnsi="Times New Roman"/>
          <w:bCs/>
          <w:lang w:val="en-US"/>
        </w:rPr>
        <w:t>How does the system affect students’ ILT submission rates and timeliness?</w:t>
      </w:r>
    </w:p>
    <w:p>
      <w:pPr>
        <w:pStyle w:val="style179"/>
        <w:numPr>
          <w:ilvl w:val="0"/>
          <w:numId w:val="1"/>
        </w:numPr>
        <w:spacing w:lineRule="auto" w:line="360"/>
        <w:jc w:val="both"/>
        <w:rPr>
          <w:rFonts w:ascii="Times New Roman" w:cs="Times New Roman" w:hAnsi="Times New Roman"/>
          <w:bCs/>
          <w:lang w:val="en-US"/>
        </w:rPr>
      </w:pPr>
      <w:r>
        <w:rPr>
          <w:rFonts w:ascii="Times New Roman" w:cs="Times New Roman" w:hAnsi="Times New Roman"/>
          <w:bCs/>
          <w:lang w:val="en-US"/>
        </w:rPr>
        <w:t>How do students and teachers perceive the usability, accessibility, and overall design of the Talino-Ruiziano platform?</w:t>
      </w:r>
    </w:p>
    <w:p>
      <w:pPr>
        <w:pStyle w:val="style0"/>
        <w:numPr>
          <w:ilvl w:val="0"/>
          <w:numId w:val="1"/>
        </w:numPr>
        <w:spacing w:lineRule="auto" w:line="360"/>
        <w:jc w:val="both"/>
        <w:rPr>
          <w:rFonts w:ascii="Times New Roman" w:cs="Times New Roman" w:hAnsi="Times New Roman"/>
          <w:bCs/>
          <w:lang w:val="en-US"/>
        </w:rPr>
      </w:pPr>
      <w:r>
        <w:rPr>
          <w:rFonts w:ascii="Times New Roman" w:cs="Times New Roman" w:hAnsi="Times New Roman"/>
          <w:bCs/>
          <w:lang w:val="en-US"/>
        </w:rPr>
        <w:t>What enhancements can be recommended to improve the effectiveness and user experience of the Talino-Ruiziano platform?</w:t>
      </w:r>
    </w:p>
    <w:p>
      <w:pPr>
        <w:pStyle w:val="style0"/>
        <w:tabs>
          <w:tab w:val="left" w:leader="none" w:pos="720"/>
        </w:tabs>
        <w:spacing w:lineRule="auto" w:line="360"/>
        <w:ind w:left="720"/>
        <w:jc w:val="both"/>
        <w:rPr>
          <w:rFonts w:ascii="Times New Roman" w:cs="Times New Roman" w:hAnsi="Times New Roman"/>
          <w:bCs/>
          <w:lang w:val="en-US"/>
        </w:rPr>
      </w:pPr>
    </w:p>
    <w:p>
      <w:pPr>
        <w:pStyle w:val="style0"/>
        <w:spacing w:lineRule="auto" w:line="360"/>
        <w:jc w:val="both"/>
        <w:rPr>
          <w:rFonts w:ascii="Times New Roman" w:cs="Times New Roman" w:hAnsi="Times New Roman"/>
          <w:b/>
          <w:bCs/>
          <w:lang w:val="en-US"/>
        </w:rPr>
      </w:pPr>
      <w:r>
        <w:rPr>
          <w:rFonts w:ascii="Times New Roman" w:cs="Times New Roman" w:hAnsi="Times New Roman"/>
          <w:b/>
          <w:bCs/>
          <w:lang w:val="en-US"/>
        </w:rPr>
        <w:t>Scope and Delimitation of the Study</w:t>
      </w:r>
    </w:p>
    <w:p>
      <w:pPr>
        <w:pStyle w:val="style0"/>
        <w:spacing w:lineRule="auto" w:line="360"/>
        <w:jc w:val="both"/>
        <w:rPr>
          <w:rFonts w:ascii="Times New Roman" w:cs="Times New Roman" w:hAnsi="Times New Roman"/>
          <w:lang w:val="en-US"/>
        </w:rPr>
      </w:pPr>
      <w:r>
        <w:rPr>
          <w:rFonts w:ascii="Times New Roman" w:cs="Times New Roman" w:hAnsi="Times New Roman"/>
          <w:lang w:val="en-US"/>
        </w:rPr>
        <w:tab/>
      </w:r>
      <w:r>
        <w:rPr>
          <w:rFonts w:ascii="Times New Roman" w:cs="Times New Roman" w:hAnsi="Times New Roman"/>
          <w:lang w:val="en-US"/>
        </w:rPr>
        <w:t>This study focuses on evaluating the effectiveness of Talino-Ruiziano, a web-based motivational system designed to encourage Senior High School students to complete their Independent Learning Tasks (ILTs). Conducted at San Lorenzo Ruiz Diocesan Academy (SLRDA), the research involves selected Grade 11 students enrolled during the academic year. Specifically, the study assesses students’ motivation levels before and after using the Talino-Ruiziano system, its impact on ILT submission rates and timeliness, students’ perceptions regarding the platform’s usability, accessibility, and overall appeal, and teachers’ perspectives on its effectiveness in monitoring and checking ILT submissions. However, the study does not include an examination of the system’s long-term effects across multiple school years, its use outside the ILT period, subjects without ILT requirements, or learners from elementary and junior high school levels. Additionally, the findings are limited to the context of SLRDA and may not be fully generalizable to other institutions with different ILT setups or technological environments.</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b/>
        </w:rPr>
      </w:pPr>
      <w:r>
        <w:rPr>
          <w:rFonts w:ascii="Times New Roman" w:cs="Times New Roman" w:hAnsi="Times New Roman"/>
          <w:b/>
        </w:rPr>
        <w:t>Significance of the study</w:t>
      </w:r>
    </w:p>
    <w:p>
      <w:pPr>
        <w:pStyle w:val="style0"/>
        <w:spacing w:lineRule="auto" w:line="360"/>
        <w:jc w:val="both"/>
        <w:rPr>
          <w:rFonts w:ascii="Times New Roman" w:cs="Times New Roman" w:hAnsi="Times New Roman"/>
        </w:rPr>
      </w:pPr>
      <w:r>
        <w:rPr>
          <w:rFonts w:ascii="Times New Roman" w:cs="Times New Roman" w:hAnsi="Times New Roman"/>
        </w:rPr>
        <w:t xml:space="preserve">The following will benefit from our study: </w:t>
      </w:r>
    </w:p>
    <w:p>
      <w:pPr>
        <w:pStyle w:val="style179"/>
        <w:numPr>
          <w:ilvl w:val="0"/>
          <w:numId w:val="6"/>
        </w:numPr>
        <w:spacing w:lineRule="auto" w:line="360"/>
        <w:jc w:val="both"/>
        <w:rPr>
          <w:rFonts w:ascii="Times New Roman" w:cs="Times New Roman" w:hAnsi="Times New Roman"/>
        </w:rPr>
      </w:pPr>
      <w:r>
        <w:rPr>
          <w:rFonts w:ascii="Times New Roman" w:cs="Times New Roman" w:hAnsi="Times New Roman"/>
          <w:b/>
        </w:rPr>
        <w:t>Students</w:t>
      </w:r>
      <w:r>
        <w:rPr>
          <w:rFonts w:ascii="Times New Roman" w:cs="Times New Roman" w:hAnsi="Times New Roman"/>
        </w:rPr>
        <w:t xml:space="preserve"> – Senior high school students will be encouraged to create their own independent learning time (ILT) because this will help them submit their work on time and enjoy the process. It will also reduce their stress or anxiety, as they will feel happiness when answering activities/questions instead of pressure. It can minimize procrastination, enhance time management, and facilitate self-motivated learning.</w:t>
      </w:r>
    </w:p>
    <w:p>
      <w:pPr>
        <w:pStyle w:val="style179"/>
        <w:spacing w:lineRule="auto" w:line="360"/>
        <w:jc w:val="both"/>
        <w:rPr>
          <w:rFonts w:ascii="Times New Roman" w:cs="Times New Roman" w:hAnsi="Times New Roman"/>
        </w:rPr>
      </w:pPr>
    </w:p>
    <w:p>
      <w:pPr>
        <w:pStyle w:val="style179"/>
        <w:numPr>
          <w:ilvl w:val="0"/>
          <w:numId w:val="6"/>
        </w:numPr>
        <w:spacing w:lineRule="auto" w:line="360"/>
        <w:jc w:val="both"/>
        <w:rPr>
          <w:rFonts w:ascii="Times New Roman" w:cs="Times New Roman" w:hAnsi="Times New Roman"/>
        </w:rPr>
      </w:pPr>
      <w:r>
        <w:rPr>
          <w:rFonts w:ascii="Times New Roman" w:cs="Times New Roman" w:hAnsi="Times New Roman"/>
          <w:b/>
        </w:rPr>
        <w:t xml:space="preserve">Teachers </w:t>
      </w:r>
      <w:r>
        <w:rPr>
          <w:rFonts w:ascii="Times New Roman" w:cs="Times New Roman" w:hAnsi="Times New Roman"/>
        </w:rPr>
        <w:t>– Teachers will no longer struggle to check the tasks assigned during independent learning time (ILT) because the system will automatically evaluate the submissions from the students. Their work will be made easier and faster by simply using our system to review student work in ILT, monitor students' progress, and identify individuals who require assistance. It can also reduce the time spent reminding students and enable more time for constructive feedback and mentoring.</w:t>
      </w:r>
    </w:p>
    <w:p>
      <w:pPr>
        <w:pStyle w:val="style179"/>
        <w:spacing w:lineRule="auto" w:line="360"/>
        <w:jc w:val="both"/>
        <w:rPr>
          <w:rFonts w:ascii="Times New Roman" w:cs="Times New Roman" w:hAnsi="Times New Roman"/>
        </w:rPr>
      </w:pPr>
    </w:p>
    <w:p>
      <w:pPr>
        <w:pStyle w:val="style179"/>
        <w:numPr>
          <w:ilvl w:val="0"/>
          <w:numId w:val="6"/>
        </w:numPr>
        <w:spacing w:lineRule="auto" w:line="360"/>
        <w:jc w:val="both"/>
        <w:rPr>
          <w:rFonts w:ascii="Times New Roman" w:cs="Times New Roman" w:hAnsi="Times New Roman"/>
        </w:rPr>
      </w:pPr>
      <w:r>
        <w:rPr>
          <w:rFonts w:ascii="Times New Roman" w:cs="Times New Roman" w:hAnsi="Times New Roman"/>
          <w:b/>
        </w:rPr>
        <w:t>School</w:t>
      </w:r>
      <w:r>
        <w:rPr>
          <w:rFonts w:ascii="Times New Roman" w:cs="Times New Roman" w:hAnsi="Times New Roman"/>
        </w:rPr>
        <w:t xml:space="preserve"> - It can help students to encourage learning better on their own. If students can learn independently, they often do better in their studies. This can make the school look good and improve its reputation. Other students in the future who need to learn independently can use the tool we create in this study. It is like giving them a helpful guide that makes learning easier and more effective. The school can use this tool to show support about new ideas and to give students the best chances to succeed. </w:t>
      </w:r>
    </w:p>
    <w:p>
      <w:pPr>
        <w:pStyle w:val="style179"/>
        <w:spacing w:lineRule="auto" w:line="360"/>
        <w:jc w:val="both"/>
        <w:rPr>
          <w:rFonts w:ascii="Times New Roman" w:cs="Times New Roman" w:hAnsi="Times New Roman"/>
        </w:rPr>
      </w:pPr>
    </w:p>
    <w:p>
      <w:pPr>
        <w:pStyle w:val="style179"/>
        <w:numPr>
          <w:ilvl w:val="0"/>
          <w:numId w:val="6"/>
        </w:numPr>
        <w:spacing w:lineRule="auto" w:line="360"/>
        <w:jc w:val="both"/>
        <w:rPr>
          <w:rFonts w:ascii="Times New Roman" w:cs="Times New Roman" w:hAnsi="Times New Roman"/>
        </w:rPr>
      </w:pPr>
      <w:r>
        <w:rPr>
          <w:rFonts w:ascii="Times New Roman" w:cs="Times New Roman" w:hAnsi="Times New Roman"/>
          <w:b/>
        </w:rPr>
        <w:t>School Administration</w:t>
      </w:r>
      <w:r>
        <w:rPr>
          <w:rFonts w:ascii="Times New Roman" w:cs="Times New Roman" w:hAnsi="Times New Roman"/>
        </w:rPr>
        <w:t xml:space="preserve"> – The system can be utilized by the school admin as a tool to enhance academic performance and guarantee students are in line. The system also shows that the school is striving to adopt technology in fostering effective and independent learning.</w:t>
      </w:r>
    </w:p>
    <w:p>
      <w:pPr>
        <w:pStyle w:val="style179"/>
        <w:spacing w:lineRule="auto" w:line="360"/>
        <w:jc w:val="both"/>
        <w:rPr>
          <w:rFonts w:ascii="Times New Roman" w:cs="Times New Roman" w:hAnsi="Times New Roman"/>
        </w:rPr>
      </w:pPr>
    </w:p>
    <w:p>
      <w:pPr>
        <w:pStyle w:val="style179"/>
        <w:numPr>
          <w:ilvl w:val="0"/>
          <w:numId w:val="6"/>
        </w:numPr>
        <w:spacing w:lineRule="auto" w:line="360"/>
        <w:jc w:val="both"/>
        <w:rPr>
          <w:rFonts w:ascii="Times New Roman" w:cs="Times New Roman" w:hAnsi="Times New Roman"/>
        </w:rPr>
      </w:pPr>
      <w:r>
        <w:rPr>
          <w:rFonts w:ascii="Times New Roman" w:cs="Times New Roman" w:hAnsi="Times New Roman"/>
          <w:b/>
        </w:rPr>
        <w:t xml:space="preserve">Future Researchers </w:t>
      </w:r>
      <w:r>
        <w:rPr>
          <w:rFonts w:ascii="Times New Roman" w:cs="Times New Roman" w:hAnsi="Times New Roman"/>
        </w:rPr>
        <w:t>– This research can be used as a reference or guide for further research in education technology, student motivation, or learning systems. Other researchers can enhance the system or use the concept to other grade levels or courses. Future researchers can also study if the system really helps increase students’ submission rates and motivation over a longer period. This will enhance collaboration, promote transparency, and improve digital literacy skills, ultimately benefiting future researchers and contributing to the advancement of knowledge.</w:t>
      </w:r>
    </w:p>
    <w:p>
      <w:pPr>
        <w:pStyle w:val="style0"/>
        <w:spacing w:lineRule="auto" w:line="360"/>
        <w:jc w:val="both"/>
        <w:rPr>
          <w:rFonts w:ascii="Times New Roman" w:cs="Times New Roman" w:hAnsi="Times New Roman"/>
          <w:b/>
          <w:bCs/>
          <w:lang w:val="en-US"/>
        </w:rPr>
      </w:pPr>
      <w:r>
        <w:rPr>
          <w:rFonts w:ascii="Times New Roman" w:cs="Times New Roman" w:hAnsi="Times New Roman"/>
          <w:b/>
          <w:bCs/>
          <w:lang w:val="en-US"/>
        </w:rPr>
        <w:t>Definition of Terms</w:t>
      </w:r>
    </w:p>
    <w:p>
      <w:pPr>
        <w:pStyle w:val="style0"/>
        <w:spacing w:lineRule="auto" w:line="360"/>
        <w:jc w:val="both"/>
        <w:rPr>
          <w:rFonts w:ascii="Times New Roman" w:cs="Times New Roman" w:hAnsi="Times New Roman"/>
          <w:bCs/>
          <w:lang w:val="en-US"/>
        </w:rPr>
      </w:pPr>
      <w:r>
        <w:rPr>
          <w:rFonts w:ascii="Times New Roman" w:cs="Times New Roman" w:hAnsi="Times New Roman"/>
          <w:bCs/>
          <w:lang w:val="en-US"/>
        </w:rPr>
        <w:t>These terms are defined operationally based on how they are used in the study:</w:t>
      </w:r>
    </w:p>
    <w:p>
      <w:pPr>
        <w:pStyle w:val="style179"/>
        <w:numPr>
          <w:ilvl w:val="0"/>
          <w:numId w:val="28"/>
        </w:numPr>
        <w:spacing w:lineRule="auto" w:line="360"/>
        <w:jc w:val="both"/>
        <w:rPr>
          <w:rFonts w:ascii="Times New Roman" w:cs="Times New Roman" w:hAnsi="Times New Roman"/>
          <w:bCs/>
          <w:lang w:val="en-US"/>
        </w:rPr>
      </w:pPr>
      <w:r>
        <w:rPr>
          <w:rFonts w:ascii="Times New Roman" w:cs="Times New Roman" w:hAnsi="Times New Roman"/>
          <w:b/>
          <w:bCs/>
          <w:lang w:val="en-US"/>
        </w:rPr>
        <w:t>Talino-Ruiziano</w:t>
      </w:r>
    </w:p>
    <w:p>
      <w:pPr>
        <w:pStyle w:val="style179"/>
        <w:spacing w:lineRule="auto" w:line="360"/>
        <w:jc w:val="both"/>
        <w:rPr>
          <w:rFonts w:ascii="Times New Roman" w:cs="Times New Roman" w:hAnsi="Times New Roman"/>
          <w:bCs/>
          <w:lang w:val="en-US"/>
        </w:rPr>
      </w:pPr>
      <w:r>
        <w:rPr>
          <w:rFonts w:ascii="Times New Roman" w:cs="Times New Roman" w:hAnsi="Times New Roman"/>
          <w:bCs/>
          <w:lang w:val="en-US"/>
        </w:rPr>
        <w:t>A web-based motivational system developed by the researchers that includes gamified features such as points, rewards, music integration, and avatar customization to encourage students to complete their Independent Learning Tasks.</w:t>
      </w:r>
    </w:p>
    <w:p>
      <w:pPr>
        <w:pStyle w:val="style179"/>
        <w:spacing w:lineRule="auto" w:line="360"/>
        <w:jc w:val="both"/>
        <w:rPr>
          <w:rFonts w:ascii="Times New Roman" w:cs="Times New Roman" w:hAnsi="Times New Roman"/>
          <w:bCs/>
          <w:lang w:val="en-US"/>
        </w:rPr>
      </w:pPr>
    </w:p>
    <w:p>
      <w:pPr>
        <w:pStyle w:val="style179"/>
        <w:numPr>
          <w:ilvl w:val="0"/>
          <w:numId w:val="28"/>
        </w:numPr>
        <w:spacing w:lineRule="auto" w:line="360"/>
        <w:jc w:val="both"/>
        <w:rPr>
          <w:rFonts w:ascii="Times New Roman" w:cs="Times New Roman" w:hAnsi="Times New Roman"/>
          <w:bCs/>
          <w:lang w:val="en-US"/>
        </w:rPr>
      </w:pPr>
      <w:r>
        <w:rPr>
          <w:rFonts w:ascii="Times New Roman" w:cs="Times New Roman" w:hAnsi="Times New Roman"/>
          <w:b/>
          <w:bCs/>
          <w:lang w:val="en-US"/>
        </w:rPr>
        <w:t>Independent Learning Tasks (ILTs)</w:t>
      </w:r>
    </w:p>
    <w:p>
      <w:pPr>
        <w:pStyle w:val="style179"/>
        <w:spacing w:lineRule="auto" w:line="360"/>
        <w:jc w:val="both"/>
        <w:rPr>
          <w:rFonts w:ascii="Times New Roman" w:cs="Times New Roman" w:hAnsi="Times New Roman"/>
          <w:bCs/>
          <w:lang w:val="en-US"/>
        </w:rPr>
      </w:pPr>
      <w:r>
        <w:rPr>
          <w:rFonts w:ascii="Times New Roman" w:cs="Times New Roman" w:hAnsi="Times New Roman"/>
          <w:bCs/>
          <w:lang w:val="en-US"/>
        </w:rPr>
        <w:t>Assignments given to Senior High School students during Independent Learning Time at San Lorenzo Ruiz Diocesan Academy, intended to promote self-directed learning and comprehension of lessons.</w:t>
      </w:r>
    </w:p>
    <w:p>
      <w:pPr>
        <w:pStyle w:val="style179"/>
        <w:spacing w:lineRule="auto" w:line="360"/>
        <w:jc w:val="both"/>
        <w:rPr>
          <w:rFonts w:ascii="Times New Roman" w:cs="Times New Roman" w:hAnsi="Times New Roman"/>
          <w:bCs/>
          <w:lang w:val="en-US"/>
        </w:rPr>
      </w:pPr>
    </w:p>
    <w:p>
      <w:pPr>
        <w:pStyle w:val="style179"/>
        <w:numPr>
          <w:ilvl w:val="0"/>
          <w:numId w:val="28"/>
        </w:numPr>
        <w:spacing w:lineRule="auto" w:line="360"/>
        <w:jc w:val="both"/>
        <w:rPr>
          <w:rFonts w:ascii="Times New Roman" w:cs="Times New Roman" w:hAnsi="Times New Roman"/>
          <w:bCs/>
          <w:lang w:val="en-US"/>
        </w:rPr>
      </w:pPr>
      <w:r>
        <w:rPr>
          <w:rFonts w:ascii="Times New Roman" w:cs="Times New Roman" w:hAnsi="Times New Roman"/>
          <w:b/>
          <w:bCs/>
          <w:lang w:val="en-US"/>
        </w:rPr>
        <w:t>Independent Learning Time (ILT)</w:t>
      </w:r>
      <w:r>
        <w:rPr>
          <w:rFonts w:ascii="Times New Roman" w:cs="Times New Roman" w:hAnsi="Times New Roman"/>
          <w:bCs/>
          <w:lang w:val="en-US"/>
        </w:rPr>
        <w:t xml:space="preserve"> </w:t>
      </w:r>
    </w:p>
    <w:p>
      <w:pPr>
        <w:pStyle w:val="style179"/>
        <w:spacing w:lineRule="auto" w:line="360"/>
        <w:jc w:val="both"/>
        <w:rPr>
          <w:rFonts w:ascii="Times New Roman" w:cs="Times New Roman" w:hAnsi="Times New Roman"/>
          <w:bCs/>
          <w:lang w:val="en-US"/>
        </w:rPr>
      </w:pPr>
      <w:r>
        <w:rPr>
          <w:rFonts w:ascii="Times New Roman" w:cs="Times New Roman" w:hAnsi="Times New Roman"/>
          <w:bCs/>
          <w:lang w:val="en-US"/>
        </w:rPr>
        <w:t>The designated period in the school schedule when students are expected to independently work on their ILTs.</w:t>
      </w:r>
    </w:p>
    <w:p>
      <w:pPr>
        <w:pStyle w:val="style179"/>
        <w:spacing w:lineRule="auto" w:line="360"/>
        <w:jc w:val="both"/>
        <w:rPr>
          <w:rFonts w:ascii="Times New Roman" w:cs="Times New Roman" w:hAnsi="Times New Roman"/>
          <w:bCs/>
          <w:lang w:val="en-US"/>
        </w:rPr>
      </w:pPr>
    </w:p>
    <w:p>
      <w:pPr>
        <w:pStyle w:val="style179"/>
        <w:numPr>
          <w:ilvl w:val="0"/>
          <w:numId w:val="28"/>
        </w:numPr>
        <w:spacing w:lineRule="auto" w:line="360"/>
        <w:jc w:val="both"/>
        <w:rPr>
          <w:rFonts w:ascii="Times New Roman" w:cs="Times New Roman" w:hAnsi="Times New Roman"/>
          <w:bCs/>
          <w:lang w:val="en-US"/>
        </w:rPr>
      </w:pPr>
      <w:r>
        <w:rPr>
          <w:rFonts w:ascii="Times New Roman" w:cs="Times New Roman" w:hAnsi="Times New Roman"/>
          <w:b/>
          <w:bCs/>
          <w:lang w:val="en-US"/>
        </w:rPr>
        <w:t>Motivation</w:t>
      </w:r>
    </w:p>
    <w:p>
      <w:pPr>
        <w:pStyle w:val="style179"/>
        <w:spacing w:lineRule="auto" w:line="360"/>
        <w:jc w:val="both"/>
        <w:rPr>
          <w:rFonts w:ascii="Times New Roman" w:cs="Times New Roman" w:hAnsi="Times New Roman"/>
          <w:bCs/>
          <w:lang w:val="en-US"/>
        </w:rPr>
      </w:pPr>
      <w:r>
        <w:rPr>
          <w:rFonts w:ascii="Times New Roman" w:cs="Times New Roman" w:hAnsi="Times New Roman"/>
          <w:bCs/>
          <w:lang w:val="en-US"/>
        </w:rPr>
        <w:t>The internal or external drive that influences students’ willingness to complete their ILTs. In this study, it refers to motivation enhanced through gamified features in Talino-Ruiziano.</w:t>
      </w:r>
    </w:p>
    <w:p>
      <w:pPr>
        <w:pStyle w:val="style179"/>
        <w:spacing w:lineRule="auto" w:line="360"/>
        <w:jc w:val="both"/>
        <w:rPr>
          <w:rFonts w:ascii="Times New Roman" w:cs="Times New Roman" w:hAnsi="Times New Roman"/>
          <w:bCs/>
          <w:lang w:val="en-US"/>
        </w:rPr>
      </w:pPr>
    </w:p>
    <w:p>
      <w:pPr>
        <w:pStyle w:val="style179"/>
        <w:numPr>
          <w:ilvl w:val="0"/>
          <w:numId w:val="28"/>
        </w:numPr>
        <w:spacing w:lineRule="auto" w:line="360"/>
        <w:jc w:val="both"/>
        <w:rPr>
          <w:rFonts w:ascii="Times New Roman" w:cs="Times New Roman" w:hAnsi="Times New Roman"/>
          <w:bCs/>
          <w:lang w:val="en-US"/>
        </w:rPr>
      </w:pPr>
      <w:r>
        <w:rPr>
          <w:rFonts w:ascii="Times New Roman" w:cs="Times New Roman" w:hAnsi="Times New Roman"/>
          <w:b/>
          <w:bCs/>
          <w:lang w:val="en-US"/>
        </w:rPr>
        <w:t>Gamification</w:t>
      </w:r>
    </w:p>
    <w:p>
      <w:pPr>
        <w:pStyle w:val="style179"/>
        <w:spacing w:lineRule="auto" w:line="360"/>
        <w:jc w:val="both"/>
        <w:rPr>
          <w:rFonts w:ascii="Times New Roman" w:cs="Times New Roman" w:hAnsi="Times New Roman"/>
          <w:bCs/>
          <w:lang w:val="en-US"/>
        </w:rPr>
      </w:pPr>
      <w:r>
        <w:rPr>
          <w:rFonts w:ascii="Times New Roman" w:cs="Times New Roman" w:hAnsi="Times New Roman"/>
          <w:bCs/>
          <w:lang w:val="en-US"/>
        </w:rPr>
        <w:t>The use of game-like elements (points, music, avatars, rewards) in non-game settings to increase user engagement and motivation.</w:t>
      </w:r>
    </w:p>
    <w:p>
      <w:pPr>
        <w:pStyle w:val="style179"/>
        <w:spacing w:lineRule="auto" w:line="360"/>
        <w:jc w:val="both"/>
        <w:rPr>
          <w:rFonts w:ascii="Times New Roman" w:cs="Times New Roman" w:hAnsi="Times New Roman"/>
          <w:bCs/>
          <w:lang w:val="en-US"/>
        </w:rPr>
      </w:pPr>
    </w:p>
    <w:p>
      <w:pPr>
        <w:pStyle w:val="style179"/>
        <w:numPr>
          <w:ilvl w:val="0"/>
          <w:numId w:val="28"/>
        </w:numPr>
        <w:spacing w:lineRule="auto" w:line="360"/>
        <w:jc w:val="both"/>
        <w:rPr>
          <w:rFonts w:ascii="Times New Roman" w:cs="Times New Roman" w:hAnsi="Times New Roman"/>
          <w:bCs/>
          <w:lang w:val="en-US"/>
        </w:rPr>
      </w:pPr>
      <w:r>
        <w:rPr>
          <w:rFonts w:ascii="Times New Roman" w:cs="Times New Roman" w:hAnsi="Times New Roman"/>
          <w:b/>
          <w:bCs/>
          <w:lang w:val="en-US"/>
        </w:rPr>
        <w:t>Web-Based System</w:t>
      </w:r>
    </w:p>
    <w:p>
      <w:pPr>
        <w:pStyle w:val="style179"/>
        <w:spacing w:lineRule="auto" w:line="360"/>
        <w:jc w:val="both"/>
        <w:rPr>
          <w:rFonts w:ascii="Times New Roman" w:cs="Times New Roman" w:hAnsi="Times New Roman"/>
          <w:bCs/>
          <w:lang w:val="en-US"/>
        </w:rPr>
      </w:pPr>
      <w:r>
        <w:rPr>
          <w:rFonts w:ascii="Times New Roman" w:cs="Times New Roman" w:hAnsi="Times New Roman"/>
          <w:bCs/>
          <w:lang w:val="en-US"/>
        </w:rPr>
        <w:t>An online platform accessible through a web browser, used by students and teachers to enhance ILT engagement, track submissions, and monitor progress.</w:t>
      </w:r>
    </w:p>
    <w:p>
      <w:pPr>
        <w:pStyle w:val="style179"/>
        <w:spacing w:lineRule="auto" w:line="360"/>
        <w:jc w:val="both"/>
        <w:rPr>
          <w:rFonts w:ascii="Times New Roman" w:cs="Times New Roman" w:hAnsi="Times New Roman"/>
          <w:bCs/>
          <w:lang w:val="en-US"/>
        </w:rPr>
      </w:pPr>
    </w:p>
    <w:p>
      <w:pPr>
        <w:pStyle w:val="style179"/>
        <w:numPr>
          <w:ilvl w:val="0"/>
          <w:numId w:val="28"/>
        </w:numPr>
        <w:spacing w:lineRule="auto" w:line="360"/>
        <w:jc w:val="both"/>
        <w:rPr>
          <w:rFonts w:ascii="Times New Roman" w:cs="Times New Roman" w:hAnsi="Times New Roman"/>
          <w:bCs/>
          <w:lang w:val="en-US"/>
        </w:rPr>
      </w:pPr>
      <w:r>
        <w:rPr>
          <w:rFonts w:ascii="Times New Roman" w:cs="Times New Roman" w:hAnsi="Times New Roman"/>
          <w:b/>
          <w:bCs/>
          <w:lang w:val="en-US"/>
        </w:rPr>
        <w:t>Submission Rate</w:t>
      </w:r>
    </w:p>
    <w:p>
      <w:pPr>
        <w:pStyle w:val="style179"/>
        <w:spacing w:lineRule="auto" w:line="360"/>
        <w:jc w:val="both"/>
        <w:rPr>
          <w:rFonts w:ascii="Times New Roman" w:cs="Times New Roman" w:hAnsi="Times New Roman"/>
          <w:bCs/>
          <w:lang w:val="en-US"/>
        </w:rPr>
      </w:pPr>
      <w:r>
        <w:rPr>
          <w:rFonts w:ascii="Times New Roman" w:cs="Times New Roman" w:hAnsi="Times New Roman"/>
          <w:bCs/>
          <w:lang w:val="en-US"/>
        </w:rPr>
        <w:t>The frequency and timeliness of students’ ILT submissions, as recorded before and after the implementation of the system.</w:t>
      </w: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numPr>
          <w:ilvl w:val="0"/>
          <w:numId w:val="28"/>
        </w:numPr>
        <w:spacing w:lineRule="auto" w:line="360"/>
        <w:jc w:val="both"/>
        <w:rPr>
          <w:rFonts w:ascii="Times New Roman" w:cs="Times New Roman" w:hAnsi="Times New Roman"/>
          <w:bCs/>
          <w:lang w:val="en-US"/>
        </w:rPr>
      </w:pPr>
      <w:r>
        <w:rPr>
          <w:rFonts w:ascii="Times New Roman" w:cs="Times New Roman" w:hAnsi="Times New Roman"/>
          <w:b/>
          <w:bCs/>
          <w:lang w:val="en-US"/>
        </w:rPr>
        <w:t>System Usability</w:t>
      </w:r>
    </w:p>
    <w:p>
      <w:pPr>
        <w:pStyle w:val="style179"/>
        <w:spacing w:lineRule="auto" w:line="360"/>
        <w:jc w:val="both"/>
        <w:rPr>
          <w:rFonts w:ascii="Times New Roman" w:cs="Times New Roman" w:hAnsi="Times New Roman"/>
          <w:bCs/>
          <w:lang w:val="en-US"/>
        </w:rPr>
      </w:pPr>
      <w:r>
        <w:rPr>
          <w:rFonts w:ascii="Times New Roman" w:cs="Times New Roman" w:hAnsi="Times New Roman"/>
          <w:bCs/>
          <w:lang w:val="en-US"/>
        </w:rPr>
        <w:t>How easily users can interact with Talino-Ruiziano in terms of design, navigation, features, and overall user satisfaction.</w:t>
      </w: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179"/>
        <w:spacing w:lineRule="auto" w:line="360"/>
        <w:jc w:val="both"/>
        <w:rPr>
          <w:rFonts w:ascii="Times New Roman" w:cs="Times New Roman" w:hAnsi="Times New Roman"/>
          <w:bCs/>
          <w:lang w:val="en-US"/>
        </w:rPr>
      </w:pPr>
    </w:p>
    <w:p>
      <w:pPr>
        <w:pStyle w:val="style0"/>
        <w:spacing w:lineRule="auto" w:line="360"/>
        <w:jc w:val="both"/>
        <w:rPr>
          <w:rFonts w:ascii="Times New Roman" w:cs="Times New Roman" w:hAnsi="Times New Roman"/>
          <w:b/>
        </w:rPr>
      </w:pPr>
    </w:p>
    <w:p>
      <w:pPr>
        <w:pStyle w:val="style0"/>
        <w:spacing w:lineRule="auto" w:line="360"/>
        <w:jc w:val="center"/>
        <w:rPr>
          <w:rFonts w:ascii="Times New Roman" w:cs="Times New Roman" w:hAnsi="Times New Roman"/>
        </w:rPr>
      </w:pPr>
      <w:r>
        <w:rPr>
          <w:rFonts w:ascii="Times New Roman" w:cs="Times New Roman" w:hAnsi="Times New Roman"/>
          <w:b/>
        </w:rPr>
        <w:t>CHAPTER II</w:t>
      </w:r>
    </w:p>
    <w:p>
      <w:pPr>
        <w:pStyle w:val="style0"/>
        <w:spacing w:lineRule="auto" w:line="360"/>
        <w:jc w:val="both"/>
        <w:rPr>
          <w:rFonts w:ascii="Times New Roman" w:cs="Times New Roman" w:hAnsi="Times New Roman"/>
          <w:b/>
        </w:rPr>
      </w:pPr>
      <w:r>
        <w:rPr>
          <w:rFonts w:ascii="Times New Roman" w:cs="Times New Roman" w:hAnsi="Times New Roman"/>
          <w:b/>
        </w:rPr>
        <w:t>Review of Related Literatures</w:t>
      </w:r>
    </w:p>
    <w:p>
      <w:pPr>
        <w:pStyle w:val="style0"/>
        <w:spacing w:lineRule="auto" w:line="360"/>
        <w:jc w:val="both"/>
        <w:rPr>
          <w:rFonts w:ascii="Times New Roman" w:cs="Times New Roman" w:hAnsi="Times New Roman"/>
        </w:rPr>
      </w:pPr>
      <w:r>
        <w:rPr>
          <w:rFonts w:ascii="Times New Roman" w:cs="Times New Roman" w:hAnsi="Times New Roman"/>
          <w:b/>
        </w:rPr>
        <w:tab/>
      </w:r>
      <w:r>
        <w:rPr>
          <w:rFonts w:ascii="Times New Roman" w:cs="Times New Roman" w:hAnsi="Times New Roman"/>
        </w:rPr>
        <w:t>This chapter contains related research and literature relevant to the study. These materials are reviewed and organized to guide the researcher in interpreting the findings and relating them to the present issue. By examining these resources, the researchers can relate the results of the study to the wider academic discussion and to the specific problem.</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b/>
        </w:rPr>
      </w:pPr>
      <w:r>
        <w:rPr>
          <w:rFonts w:ascii="Times New Roman" w:cs="Times New Roman" w:hAnsi="Times New Roman"/>
          <w:b/>
        </w:rPr>
        <w:t>Foreign Study</w:t>
      </w:r>
    </w:p>
    <w:p>
      <w:pPr>
        <w:pStyle w:val="style0"/>
        <w:spacing w:lineRule="auto" w:line="360"/>
        <w:ind w:firstLine="720"/>
        <w:jc w:val="both"/>
        <w:rPr>
          <w:rFonts w:ascii="Times New Roman" w:cs="Times New Roman" w:hAnsi="Times New Roman"/>
          <w:b/>
        </w:rPr>
      </w:pPr>
      <w:r>
        <w:rPr>
          <w:rFonts w:ascii="Times New Roman" w:cs="Times New Roman" w:hAnsi="Times New Roman"/>
          <w:b/>
        </w:rPr>
        <w:t xml:space="preserve">Motivation in Learning </w:t>
      </w:r>
    </w:p>
    <w:p>
      <w:pPr>
        <w:pStyle w:val="style0"/>
        <w:spacing w:lineRule="auto" w:line="360"/>
        <w:ind w:firstLine="720"/>
        <w:jc w:val="both"/>
        <w:rPr>
          <w:rFonts w:ascii="Times New Roman" w:cs="Times New Roman" w:hAnsi="Times New Roman"/>
        </w:rPr>
      </w:pPr>
      <w:r>
        <w:rPr>
          <w:rFonts w:ascii="Times New Roman" w:cs="Times New Roman" w:hAnsi="Times New Roman"/>
        </w:rPr>
        <w:t>Chinese EFL learners used time/study environment and effort regulation more than the other self-regulated learning strategies. It showed EFL learners had the ability to control their effort and attention in to the face of distraction. This signified goal commitment. They also had the ability to plan and manage their study time and setti</w:t>
      </w:r>
      <w:r>
        <w:rPr>
          <w:rFonts w:ascii="Times New Roman" w:cs="Times New Roman" w:hAnsi="Times New Roman"/>
        </w:rPr>
        <w:t>ng where learning takes place. (</w:t>
      </w:r>
      <w:r>
        <w:rPr>
          <w:rStyle w:val="style87"/>
          <w:rFonts w:ascii="Times New Roman" w:cs="Times New Roman" w:hAnsi="Times New Roman"/>
          <w:b w:val="false"/>
        </w:rPr>
        <w:t>Banisaeid, M., &amp; Huang, J.</w:t>
      </w:r>
      <w:r>
        <w:rPr>
          <w:rFonts w:ascii="Times New Roman" w:cs="Times New Roman" w:hAnsi="Times New Roman"/>
          <w:b/>
        </w:rPr>
        <w:t>,</w:t>
      </w:r>
      <w:r>
        <w:rPr>
          <w:rFonts w:ascii="Times New Roman" w:cs="Times New Roman" w:hAnsi="Times New Roman"/>
        </w:rPr>
        <w:t>2023)</w:t>
      </w: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r>
        <w:rPr>
          <w:rFonts w:ascii="Times New Roman" w:cs="Times New Roman" w:hAnsi="Times New Roman"/>
        </w:rPr>
        <w:t>The motivation to learn English as a foreign language, using virtual methodologies (CALL) can be a complex process (Davies, 2008; Deci and Ryan, 2014; Levy, 1997; Saville-Troike, 2006). For the 19 interviewees, although it is true that respondents' motivational processes differ in many respects, it is also true that all of them show characteristics of extrinsic motivation since their behaviour is driven by external reinforcements that are derived from the contingency relationships established with the context (Deci and Ryan, 2014; Vermunt and Donche, 2017).</w:t>
      </w: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r>
        <w:rPr>
          <w:rFonts w:ascii="Times New Roman" w:cs="Times New Roman" w:hAnsi="Times New Roman"/>
        </w:rPr>
        <w:t>Strong evidence about how external factors influence English learning has been found and for the 19 respondents would be those concerned with the virtual methodology (CALL), the course resources and the relationship with the teacher/tutor, as recognized by most participants (Al-kahiry, 2013; Barack et al., 2016). However, several factors are beyond the teacher and the institutions scope, such as the interviewee's socio-economic stability, other responsibilities a learner has to deal with or feel comfortable with course activities can affect the learner's motivation (Kazantseva et al., 2016; Huang et al., 2019).</w:t>
      </w: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r>
        <w:rPr>
          <w:rFonts w:ascii="Times New Roman" w:cs="Times New Roman" w:hAnsi="Times New Roman"/>
        </w:rPr>
        <w:t>The study advances the current understanding of translation education, especially MTI education in the context of China, by investigating factors influencing MTI students’ (de)motivation and their following responses from the perspective of self-concept. The case study, while not generalizable, provides insightful interpretation for the professional translation education at master level in China. Future research could go deeper into translation learning motivation by adopting mixed methods and involving a larger sample of participants. Besides, as the present study only tracks Jimmy’s motivation changes in three months, researchers could further explore the dynamics of motivation in learning translation through a longitudinal research paradigm</w:t>
      </w:r>
      <w:r>
        <w:rPr>
          <w:rFonts w:ascii="Times New Roman" w:cs="Times New Roman" w:hAnsi="Times New Roman"/>
          <w:b/>
        </w:rPr>
        <w:t>.</w:t>
      </w:r>
      <w:r>
        <w:rPr>
          <w:rFonts w:ascii="Times New Roman" w:cs="Times New Roman" w:hAnsi="Times New Roman"/>
          <w:b/>
        </w:rPr>
        <w:t xml:space="preserve"> (</w:t>
      </w:r>
      <w:r>
        <w:rPr>
          <w:rStyle w:val="style85"/>
          <w:rFonts w:ascii="Times New Roman" w:cs="Times New Roman" w:hAnsi="Times New Roman"/>
          <w:color w:val="auto"/>
          <w:u w:val="none"/>
        </w:rPr>
        <w:t>Y</w:t>
      </w:r>
      <w:r>
        <w:rPr>
          <w:rStyle w:val="style87"/>
          <w:rFonts w:ascii="Times New Roman" w:cs="Times New Roman" w:hAnsi="Times New Roman"/>
          <w:b w:val="false"/>
        </w:rPr>
        <w:t>u, C., &amp; Liu, C.</w:t>
      </w:r>
      <w:r>
        <w:rPr>
          <w:rFonts w:ascii="Times New Roman" w:cs="Times New Roman" w:hAnsi="Times New Roman"/>
          <w:b/>
        </w:rPr>
        <w:t xml:space="preserve">, </w:t>
      </w:r>
      <w:r>
        <w:rPr>
          <w:rFonts w:ascii="Times New Roman" w:cs="Times New Roman" w:hAnsi="Times New Roman"/>
        </w:rPr>
        <w:t>2019)</w:t>
      </w: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r>
        <w:rPr>
          <w:rFonts w:ascii="Times New Roman" w:cs="Times New Roman" w:hAnsi="Times New Roman"/>
        </w:rPr>
        <w:t xml:space="preserve">Although the study measured motivation and learning strategies at a general level, it established significant relationships with academic achievement, thereby supporting the criterion validity of the measure. A key strength is the use of actual academic grades as a measure of achievement, providing a robust indicator of performance. </w:t>
      </w:r>
      <w:r>
        <w:rPr>
          <w:rFonts w:ascii="Times New Roman" w:cs="Times New Roman" w:hAnsi="Times New Roman"/>
          <w:b/>
        </w:rPr>
        <w:t>(</w:t>
      </w:r>
      <w:r>
        <w:rPr>
          <w:rStyle w:val="style87"/>
          <w:rFonts w:ascii="Times New Roman" w:cs="Times New Roman" w:hAnsi="Times New Roman"/>
          <w:b w:val="false"/>
        </w:rPr>
        <w:t>Scherrer, V., &amp; Preckel, F.</w:t>
      </w:r>
      <w:r>
        <w:rPr>
          <w:rFonts w:ascii="Times New Roman" w:cs="Times New Roman" w:hAnsi="Times New Roman"/>
        </w:rPr>
        <w:t>, 2025)</w:t>
      </w: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b/>
        </w:rPr>
      </w:pPr>
      <w:r>
        <w:rPr>
          <w:rFonts w:ascii="Times New Roman" w:cs="Times New Roman" w:hAnsi="Times New Roman"/>
          <w:b/>
        </w:rPr>
        <w:t>Gamification in Education</w:t>
      </w: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According to Klock, Santana, and Hamari (2023), ethical challenges in gamified education research and development should be carefully considered. They explained that without proper attention, issues might arise in implementing gamified learning, which can affect both research and student outcomes.</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According to Ishaq and Alvi (2023), to overcome the challenges and gaps in programming education, we suggest that researchers and educators concentrate on creating tailored gamification strategies and software tools that cater to the specific requirements of programming learners. It is also crucial to conduct more research to examine the long-term effects of gamified programming education and assess the effectiveness of gamification across various programming languages. Furthermore, game-based learning has demonstrated its effectiveness in several domains beyond programming education, such as language learning, where games can offer a fun and interactive way for learners to practice their language skills. Other domains like healthcare, business, and marketing can benefit from game-based learning by providing learners with realistic simulations and experiential learning. Lastly, it is vital to explore the function of cognitive factors in gamified programming education and incorporate them into developing tailored gamification frameworks.</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According to Ruiz,</w:t>
      </w:r>
      <w:r>
        <w:rPr>
          <w:rFonts w:ascii="Times New Roman" w:cs="Times New Roman" w:hAnsi="Times New Roman"/>
        </w:rPr>
        <w:t xml:space="preserve"> R. et al.</w:t>
      </w:r>
      <w:r>
        <w:rPr>
          <w:rFonts w:ascii="Times New Roman" w:cs="Times New Roman" w:hAnsi="Times New Roman"/>
        </w:rPr>
        <w:t xml:space="preserve"> (2024), gamification strategies such as badges, challenges, and feedback can enhance students’ academic, emotional, and behavioral engagement. Their review of 90 interventions showed that these techniques can make lessons more interactive and interesting, which encourages students to participate more actively in school activities.</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We conclude by highlighting three directions for future gamification research. First, instead of self-report questionnaires, other approaches to measuring students' intrinsic motivation should be considered. For example, free-choice behavior could be recorded to examine whether and for how long students are intrinsically motivated to engage in learn-ing activities in a free-choice period (Cameron &amp; Pierce, 2002; Ryan &amp; Deci, 1987).</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Future</w:t>
      </w:r>
      <w:r>
        <w:rPr>
          <w:rFonts w:ascii="Times New Roman" w:cs="Times New Roman" w:hAnsi="Times New Roman"/>
        </w:rPr>
        <w:t xml:space="preserve"> research should examine more closely the effects of various types of rewards and reward contingencies used in gamification interventions on students' intrinsic motivation. In this meta-analysis, we examined reward types and reward contingencies as moderating variables. The results indicated that rewards tied to performance had a posi-tive influence on intrinsic motivation, and this finding echoes that of Cameron and Pierce (2002). However, the number of papers that reported this information was small and we therefore call for more gamification research on the effects of various reward types and reward conditions on intrinsic motivation. (Hanus &amp; Fox, 2023).</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This study reveals that implementing gamification learning strategies can effectively reduce student demotivation. By leveraging gamified platforms, educators can enhance engagement and foster positive learning outcomes. The findings highlight the importance of innovative techniques such as gamification in optimizing the academic experience and promoting student success.This study is limited by the small sample size; therefore, it is not possible to generalize the results of this research. This study could be replicated with more groups of students with the intention of comparing these results.Another limitation was that it was applied to a thematic unit and could be extended to a whole course, including other areas of mathematics.To enrich the results achieved, this study could be replicated with different gamified tools and their impacts on students’ emotions (positive and negative) investigated. (Chan &amp; Wong, 2021).</w:t>
      </w:r>
    </w:p>
    <w:p>
      <w:pPr>
        <w:pStyle w:val="style0"/>
        <w:spacing w:lineRule="auto" w:line="360"/>
        <w:jc w:val="both"/>
        <w:rPr>
          <w:rFonts w:ascii="Times New Roman" w:cs="Times New Roman" w:hAnsi="Times New Roman"/>
          <w:b/>
          <w:highlight w:val="yellow"/>
        </w:rPr>
      </w:pPr>
    </w:p>
    <w:p>
      <w:pPr>
        <w:pStyle w:val="style0"/>
        <w:spacing w:lineRule="auto" w:line="360"/>
        <w:ind w:firstLine="720"/>
        <w:jc w:val="both"/>
        <w:rPr>
          <w:rFonts w:ascii="Times New Roman" w:cs="Times New Roman" w:hAnsi="Times New Roman"/>
          <w:b/>
        </w:rPr>
      </w:pPr>
      <w:r>
        <w:rPr>
          <w:rFonts w:ascii="Times New Roman" w:cs="Times New Roman" w:hAnsi="Times New Roman"/>
          <w:b/>
        </w:rPr>
        <w:t>Digital Learning Platforms</w:t>
      </w:r>
    </w:p>
    <w:p>
      <w:pPr>
        <w:pStyle w:val="style94"/>
        <w:spacing w:after="0" w:lineRule="auto" w:line="360"/>
        <w:ind w:left="96"/>
        <w:jc w:val="both"/>
        <w:rPr>
          <w:sz w:val="22"/>
          <w:szCs w:val="22"/>
        </w:rPr>
      </w:pPr>
      <w:r>
        <w:rPr>
          <w:sz w:val="22"/>
          <w:szCs w:val="22"/>
        </w:rPr>
        <w:tab/>
      </w:r>
      <w:r>
        <w:rPr>
          <w:sz w:val="22"/>
          <w:szCs w:val="22"/>
        </w:rPr>
        <w:t>According to Janson, Janke (2024) digital learning environments, and especially intelligent tutoring tools, are promising in improving educational settings. However, research is needed to explain how such tools are used by students. In our preregistered study, we provide empirical evidence that personal (achievement) goals and the expected instrumentality of intelligent tutoring systems for reaching those goals might be important drivers of e-learning behavior. Our findings advance our understanding on how motivation might impact the usage of intelligent tutoring systems. As such, we hope that the conducted study inspires further scholars to conduct empirical studies on how motivational variables affect learning within digital environments.</w:t>
      </w:r>
    </w:p>
    <w:p>
      <w:pPr>
        <w:pStyle w:val="style94"/>
        <w:spacing w:after="0" w:lineRule="auto" w:line="360"/>
        <w:ind w:left="96"/>
        <w:jc w:val="both"/>
        <w:rPr>
          <w:sz w:val="22"/>
          <w:szCs w:val="22"/>
        </w:rPr>
      </w:pPr>
      <w:r>
        <w:rPr>
          <w:sz w:val="22"/>
          <w:szCs w:val="22"/>
        </w:rPr>
        <w:tab/>
      </w:r>
      <w:r>
        <w:rPr>
          <w:sz w:val="22"/>
          <w:szCs w:val="22"/>
        </w:rPr>
        <w:t>With the growing usage of digital platforms for learning, the introduction of various technology applications, and their influence on learning behavior, student motivation, and knowledge acquisition, the whole domain of learning and education in Pakistan and throughout the globe has altered. This study also examines students’ studying habits in light of digital learning’s impact on education. Intentions for digital learning are more vivid in students who participate in digital learning. Motivating oneself to study has a substantial favorable effect on one’s learning ability. Furthermore, goal-setting behavior and social pressures have increased students’ digital learning practices. These results have been a significant step forward in creating knowledge and improving student learning. The findings of this study have a wide range of ramifications for future academics and organizations that want to replicate this research in various places with their resources. New research paths like these may benefit significantly from the use of these. (Noor et al., 2022)</w:t>
      </w:r>
    </w:p>
    <w:p>
      <w:pPr>
        <w:pStyle w:val="style94"/>
        <w:spacing w:after="0" w:lineRule="auto" w:line="360"/>
        <w:ind w:left="96"/>
        <w:jc w:val="both"/>
        <w:rPr>
          <w:sz w:val="22"/>
          <w:szCs w:val="22"/>
        </w:rPr>
      </w:pPr>
    </w:p>
    <w:p>
      <w:pPr>
        <w:pStyle w:val="style94"/>
        <w:spacing w:after="0" w:lineRule="auto" w:line="360"/>
        <w:ind w:left="96"/>
        <w:jc w:val="both"/>
        <w:rPr>
          <w:sz w:val="22"/>
          <w:szCs w:val="22"/>
        </w:rPr>
      </w:pPr>
      <w:r>
        <w:rPr>
          <w:sz w:val="22"/>
          <w:szCs w:val="22"/>
        </w:rPr>
        <w:tab/>
      </w:r>
      <w:r>
        <w:rPr>
          <w:sz w:val="22"/>
          <w:szCs w:val="22"/>
        </w:rPr>
        <w:t xml:space="preserve">Integrating online learning platforms into traditional education methods can significantly enhance students’ learning motivation, supporting both their academic success and personal growth. Future studies should focus on long-term effects and the comparative benefits of different </w:t>
      </w:r>
      <w:r>
        <w:rPr>
          <w:sz w:val="22"/>
          <w:szCs w:val="22"/>
        </w:rPr>
        <w:t>platforms. (Clark et al., 2025)</w:t>
      </w:r>
    </w:p>
    <w:p>
      <w:pPr>
        <w:pStyle w:val="style94"/>
        <w:spacing w:after="0" w:lineRule="auto" w:line="360"/>
        <w:ind w:left="96"/>
        <w:jc w:val="both"/>
        <w:rPr>
          <w:sz w:val="22"/>
          <w:szCs w:val="22"/>
        </w:rPr>
      </w:pPr>
    </w:p>
    <w:p>
      <w:pPr>
        <w:pStyle w:val="style94"/>
        <w:spacing w:after="0" w:lineRule="auto" w:line="360"/>
        <w:ind w:left="96"/>
        <w:jc w:val="both"/>
        <w:rPr>
          <w:sz w:val="22"/>
          <w:szCs w:val="22"/>
        </w:rPr>
      </w:pPr>
      <w:r>
        <w:rPr>
          <w:sz w:val="22"/>
          <w:szCs w:val="22"/>
        </w:rPr>
        <w:tab/>
      </w:r>
      <w:r>
        <w:rPr>
          <w:sz w:val="22"/>
          <w:szCs w:val="22"/>
        </w:rPr>
        <w:t>According to Janson, Janke (2024) digital learning environments, and especially intelligent tutoring tools, are promising in improving educational settings. However, research is needed to explain how such tools are used by students. In our preregistered study, we provide empirical evidence that personal (achievement) goals and the expected instrumentality of intelligent tutoring systems for reaching those goals might be important drivers of e-learning behavior. Our findings advance our understanding on how motivation might impact the usage of intelligent tutoring systems. As such, we hope that the conducted study inspires further scholars to conduct empirical studies on how motivational variables affect learni</w:t>
      </w:r>
      <w:r>
        <w:rPr>
          <w:sz w:val="22"/>
          <w:szCs w:val="22"/>
        </w:rPr>
        <w:t>ng within digital environments.</w:t>
      </w:r>
    </w:p>
    <w:p>
      <w:pPr>
        <w:pStyle w:val="style94"/>
        <w:spacing w:after="0" w:lineRule="auto" w:line="360"/>
        <w:ind w:left="96"/>
        <w:jc w:val="both"/>
        <w:rPr>
          <w:sz w:val="22"/>
          <w:szCs w:val="22"/>
        </w:rPr>
      </w:pPr>
    </w:p>
    <w:p>
      <w:pPr>
        <w:pStyle w:val="style94"/>
        <w:spacing w:after="0" w:lineRule="auto" w:line="360"/>
        <w:ind w:left="96"/>
        <w:jc w:val="both"/>
        <w:rPr>
          <w:sz w:val="22"/>
          <w:szCs w:val="22"/>
        </w:rPr>
      </w:pPr>
      <w:r>
        <w:rPr>
          <w:sz w:val="22"/>
          <w:szCs w:val="22"/>
        </w:rPr>
        <w:tab/>
      </w:r>
      <w:r>
        <w:rPr>
          <w:sz w:val="22"/>
          <w:szCs w:val="22"/>
        </w:rPr>
        <w:t>This study compared two popular online learning platforms with respect to the learning outcomes and metacognition induced by the platforms. The first plat- form, Platform A, is a widely-used learning platform that follows a traditional model for online courses: students on this platform learn by watching lecture videos, reading, and testing their knowledge with multiple choice quizzes. The second platform, Platform B, focuses on active learning and personalization, where each student learns through short lecture videos and interactive problem- solving exercises accompanied by personalized feedback. Ne assessed the learning gains of 47 participants after a 3-hour long course on linear regression, with 25 participants taking the course on Platform A and 22 on Platform B. We observed that the average learning gain for Platform B is 70.43% higher than on P1atform A (p&lt; 0.05). This supports the hypothesis that participants on Platform B have higher learning gains than those who take the A Comparative Study of Learning Outcomes for Online Learning Platforms 11 course on Platform A, because Platform B provides a wider and more personalized variety of pedagogical elements to its students. Furthermore, the average normalized learning gain for Plat form A participants is 21.73%, and 32.43% for Platform B participants. With Platform B producing 49.24% higher (p &lt; 0.1) learning gains relative to Platform A, the results support the hypothesis that Platform B teaches more effectively. However, more data should be collected to validate the same hypothesis w.r.t. normalized learning gains. In addition, perceived learning gains and metacognition abilities were assessed with a feedback questionnaire filled out by participants after the post assessment quiz. It was found that Platform A participants report higher perceived learning gains despite the fact that their actual learning gains are lower on average. Higher correlation between perceived learning and actual learning gains for Platform B participants suggests that Platform B induces better metacognition. Lower perceived learning gains on Platform B can be explained by the fact that this platform involves more complex teaching elements. These elements may contribute to higher actual learning gains, they may at the same time also be a source of frustration and confusion for some participants. Future research should look more closely into the factors that affect the perceived learning for participants, and should investigate to what extent the participants benefit from the course peing adapted to their learning needs and preferences (St-Hilaire et al., 2021)</w:t>
      </w:r>
    </w:p>
    <w:p>
      <w:pPr>
        <w:pStyle w:val="style94"/>
        <w:spacing w:after="0" w:lineRule="auto" w:line="360"/>
        <w:ind w:left="96"/>
        <w:jc w:val="both"/>
        <w:rPr>
          <w:sz w:val="22"/>
          <w:szCs w:val="22"/>
        </w:rPr>
      </w:pPr>
    </w:p>
    <w:p>
      <w:pPr>
        <w:pStyle w:val="style94"/>
        <w:spacing w:before="0" w:beforeAutospacing="false" w:after="0" w:afterAutospacing="false" w:lineRule="auto" w:line="360"/>
        <w:ind w:left="96"/>
        <w:jc w:val="both"/>
        <w:rPr>
          <w:sz w:val="22"/>
          <w:szCs w:val="22"/>
        </w:rPr>
      </w:pPr>
      <w:r>
        <w:rPr>
          <w:sz w:val="22"/>
          <w:szCs w:val="22"/>
        </w:rPr>
        <w:tab/>
      </w:r>
      <w:r>
        <w:rPr>
          <w:sz w:val="22"/>
          <w:szCs w:val="22"/>
        </w:rPr>
        <w:t>Digital learning platforms Foreign This research ork presents an exhaustive systematic survey of the existing research studies evaluating m-Learning worldwide. The study in particular is based on the perspective of university students. The systematic review collated the responses from 4,755 respondents collected in 30 studies conducted in 17 countries worldwide. The results of the systematic review showed that the research conducted in the area of m-Learning was fragmented and idiosyncratic and based on the understanding of the individual researcher. A total of 13 critical success factors were evaluated as part of the study along with a measurement ofuser perceptions of the m-Learning. All 13 factors were found to have a significant impact on the success of the m-Learning from the user perspectives. It was also found that users were satisfied with the m-Learning and were interested in using of it in future. M-Learning was also considered to improve efficiency and productivity among the users. The future focus could be to evaluate the impact of individual success factors on the overall perception of the platform. This would quantify the effect of cach success factor in precise statistical terms, and it which would be a relevant basis on which to design and implement future m-Learning. (Alrasheedi et al., 2015)</w:t>
      </w:r>
    </w:p>
    <w:p>
      <w:pPr>
        <w:pStyle w:val="style0"/>
        <w:spacing w:lineRule="auto" w:line="360"/>
        <w:jc w:val="both"/>
        <w:rPr>
          <w:rFonts w:ascii="Times New Roman" w:cs="Times New Roman" w:hAnsi="Times New Roman"/>
          <w:b/>
          <w:highlight w:val="yellow"/>
        </w:rPr>
      </w:pPr>
    </w:p>
    <w:p>
      <w:pPr>
        <w:pStyle w:val="style0"/>
        <w:spacing w:lineRule="auto" w:line="360"/>
        <w:jc w:val="both"/>
        <w:rPr>
          <w:rFonts w:ascii="Times New Roman" w:cs="Times New Roman" w:hAnsi="Times New Roman"/>
          <w:b/>
          <w:highlight w:val="yellow"/>
        </w:rPr>
      </w:pPr>
    </w:p>
    <w:p>
      <w:pPr>
        <w:pStyle w:val="style0"/>
        <w:spacing w:lineRule="auto" w:line="360"/>
        <w:ind w:firstLine="720"/>
        <w:jc w:val="both"/>
        <w:rPr>
          <w:rFonts w:ascii="Times New Roman" w:cs="Times New Roman" w:hAnsi="Times New Roman"/>
          <w:b/>
        </w:rPr>
      </w:pPr>
      <w:r>
        <w:rPr>
          <w:rFonts w:ascii="Times New Roman" w:cs="Times New Roman" w:hAnsi="Times New Roman"/>
          <w:b/>
        </w:rPr>
        <w:t>Student Difficulties in Homework Completion</w:t>
      </w:r>
    </w:p>
    <w:p>
      <w:pPr>
        <w:pStyle w:val="style0"/>
        <w:spacing w:lineRule="auto" w:line="360"/>
        <w:ind w:firstLine="720"/>
        <w:jc w:val="both"/>
        <w:rPr>
          <w:rFonts w:ascii="Times New Roman" w:cs="Times New Roman" w:hAnsi="Times New Roman"/>
        </w:rPr>
      </w:pPr>
      <w:r>
        <w:rPr>
          <w:rFonts w:ascii="Times New Roman" w:cs="Times New Roman" w:hAnsi="Times New Roman"/>
        </w:rPr>
        <w:t>According to Batterson (2009), implementing a motivation system in school is essential because it helps improve students’ engagement, confidence, and academic performance. The study emphasizes that students are more motivated when teachers provide meaningful feedback, create a supportive classroom environment, and design activities that allow choice and autonomy. These strategies not only encourage learning but also build students’ self-confidence, suggesting that effective motivation systems should address both psychological support and structured classroom practices.</w:t>
      </w: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r>
        <w:rPr>
          <w:rFonts w:ascii="Times New Roman" w:cs="Times New Roman" w:hAnsi="Times New Roman"/>
        </w:rPr>
        <w:t>It is important to note that students often face multiple homework challenges simultaneously (e.g., boring assignments and unpleasant homework-related emotions) and that these challenges are frequently related. For example, a student is more likely to be distracted when she considers her homework assignments as boring, which, in turn, may elicit a more negative emotional response from her. Consequently, it would be important for teachers and families to work together to coordinate homework management strategies, as suggested by data from a qualitative study (Xu &amp; Corno, 1998) that, for example, "arranging a favorable homework environment and allowing the child to choose the order of completion seemed to enhance the children's attentiveness and sustain motivation better than either strategy alone" (p. 430). The importance of such a coordination is further substantiated by the empirical findings that these features of homework management strategies are separate yet related features (Xu, 2008a, 2008b). This article could prove valuable as homework completion becomes one of the most frequent and frustrating behavioral problems for teachers, students, and their families. An article such as this is particularly important and timely, as it (a) points to the need to reframe the larger conversation about homework challenges and homework completion and (b) provides practical strategies, along with illustrative examples, about how to make homework more manageable for teachers, students, and their families. It is time to put emphasis on encouraging and empowering students to play a more prominent role in homework management. Teachers and families have a vested interest in seeing students learn to self-regulate their own studying (e.g., managing time, handling distraction, and coping with negative emotion). Aside from addressing the homework behavioral problem, learning how to manage homework provides recurring opportunities for students to develop good study habits and to become autonomous, lifelong learners outside formal educationall settings. (Xu, 2013)</w:t>
      </w: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r>
        <w:rPr>
          <w:rFonts w:ascii="Times New Roman" w:cs="Times New Roman" w:hAnsi="Times New Roman"/>
        </w:rPr>
        <w:t>Through homework, teachers should encourage students to develop necessary skills such as the ability to understand and read different representations, as well as how to translate between them. As a result of using homework in such a manner, teachers may be able to strengthen the link between homework and the learning of science by using homework in this manner. Therefore, it was suggested further research to develop and evaluate an intervention program aimed at enriching science teachers' perspectives on homework. When designing homework assignments in science classes, it can be helpful to consider variables such as gender, grade level, and time spent on different activities. The metacognitive abilities of self-regulation, critical thinking, creativity, and time management can all be enhanced by science homework assignments. Teachers need to exercise caution when it comes to both the quantity and quality of science homework. The results of this review could also have some useful applications. For example, there should be creativity in homework and homework creativity may simultaneously contribute to academic success and general creativity, making it a valuable learning objective. This study is limited to Eric's database. Given the limitations of this work, more academic databases and search engines such as Scopus, Web of Science, and Google Scholar should be explored. This was done to conduct a broader and more detailed background search for relevant literature related to the effects of homework in science education. The study was also limited to 21 articles for review. Several articles can be reviewed in return and systematically reviewed to answer the developed research questions. (Masalimova, 2023)</w:t>
      </w: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r>
        <w:rPr>
          <w:rFonts w:ascii="Times New Roman" w:cs="Times New Roman" w:hAnsi="Times New Roman"/>
        </w:rPr>
        <w:t>Based on my research, I have a completely different outlook on homework and what it will look like for my classroom. I will be using the research compiled from this review such as making sure I am designing quality homework assignments that fit the needs of all my students and modifying my grading procedures for homework. The most significant change I want to adjust in my classroom is grading fewer homework assignments and giving more feedback on work completed during class time. If homework is assigned in my class, I want students to have more of a choice and input in their assignments. (Minke, 2017)</w:t>
      </w: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r>
        <w:rPr>
          <w:rFonts w:ascii="Times New Roman" w:cs="Times New Roman" w:hAnsi="Times New Roman"/>
        </w:rPr>
        <w:t>Overall, time spent on homework was positively correlated with student academic achievement. This correlation, combined with ideal parameters of ideal homework time, will provide students with the optimal environment to increase achievement in test scores and GPA measurements. The involvement of parents in homework assignments had significant impacts on achievement and homework completion which encourages teachers to find ways to involve student families in their assignments. Supportive home environments were found to be the most effective at improving student achievement and feelings toward homework and their own academic competence. However, many disparities were discovered in home environments across racial and socioeconomic lines. These disadvantages should be known to teachers as they identify how to provide additional support to their students. The focus of teachers, in regard to homework, should be to encourage student accuracy and allow time in class to review previous assignments. This allows students to highlight what they know and reinforce topics with which they still struggle. Student autonomy should be encouraged, but it is important for teachers to allow students to do this at their own pace and to differentiate assignments accordingly. Teachers should be aware of their students' feelings and attitudes toward their class and homework throughout the year. The ability to recognize when students need a break or catch-up days is crucial to ensure that they stay engaged and know that teachers are aware of their needs. (Sandquist, 2021)</w:t>
      </w:r>
    </w:p>
    <w:p>
      <w:pPr>
        <w:pStyle w:val="style0"/>
        <w:spacing w:lineRule="auto" w:line="360"/>
        <w:ind w:firstLine="720"/>
        <w:jc w:val="both"/>
        <w:rPr>
          <w:rFonts w:ascii="Times New Roman" w:cs="Times New Roman" w:hAnsi="Times New Roman"/>
          <w:b/>
          <w:highlight w:val="yellow"/>
        </w:rPr>
      </w:pPr>
    </w:p>
    <w:p>
      <w:pPr>
        <w:pStyle w:val="style0"/>
        <w:spacing w:lineRule="auto" w:line="360"/>
        <w:ind w:firstLine="720"/>
        <w:jc w:val="both"/>
        <w:rPr>
          <w:rFonts w:ascii="Times New Roman" w:cs="Times New Roman" w:hAnsi="Times New Roman"/>
          <w:b/>
        </w:rPr>
      </w:pPr>
      <w:r>
        <w:rPr>
          <w:rFonts w:ascii="Times New Roman" w:cs="Times New Roman" w:hAnsi="Times New Roman"/>
          <w:b/>
        </w:rPr>
        <w:t>Importance of Motivation Systems in Schools</w:t>
      </w:r>
    </w:p>
    <w:p>
      <w:pPr>
        <w:pStyle w:val="style0"/>
        <w:spacing w:lineRule="auto" w:line="360"/>
        <w:ind w:firstLine="720"/>
        <w:jc w:val="both"/>
        <w:rPr>
          <w:rFonts w:ascii="Times New Roman" w:cs="Times New Roman" w:hAnsi="Times New Roman"/>
        </w:rPr>
      </w:pPr>
      <w:r>
        <w:rPr>
          <w:rFonts w:ascii="Times New Roman" w:cs="Times New Roman" w:hAnsi="Times New Roman"/>
        </w:rPr>
        <w:t xml:space="preserve">According to Suárez-Mesa and Gómez (2024), teacher motivation does not directly lead to higher student motivation or improved academic performance. Their large-scale study showed that even when teachers are highly motivated, this does not automatically increase students’ scientific literacy or interest in the subject. They found that students’ confidence, interest, and personal attitudes have a stronger effect on how well they perform. They also explained that certain teaching approaches, such as teacher-directed strategies, are linked to better academic results, while inquiry-based tasks help boost motivation. Because of these findings, they suggest that school motivation systems should not only focus on teachers but also build students’ confidence and interest to support better learning outcomes. </w:t>
      </w:r>
    </w:p>
    <w:p>
      <w:pPr>
        <w:pStyle w:val="style0"/>
        <w:spacing w:lineRule="auto" w:line="360"/>
        <w:ind w:firstLine="720"/>
        <w:jc w:val="both"/>
        <w:rPr>
          <w:rFonts w:ascii="Times New Roman" w:cs="Times New Roman" w:hAnsi="Times New Roman"/>
        </w:rPr>
      </w:pPr>
      <w:r>
        <w:rPr>
          <w:rFonts w:ascii="Times New Roman" w:cs="Times New Roman" w:hAnsi="Times New Roman"/>
        </w:rPr>
        <w:t xml:space="preserve">A detailed action-model of motivation, which includes stages such as situation, self, goal-setting, action, outcomes, and consequences, helps explain how students become motivated and can guide schools in building effective motivation systems (Urhahne &amp; Wijnia, 2023). </w:t>
      </w: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r>
        <w:rPr>
          <w:rFonts w:ascii="Times New Roman" w:cs="Times New Roman" w:hAnsi="Times New Roman"/>
        </w:rPr>
        <w:t xml:space="preserve">Motivational strategies such as giving students choices, creating a positive atmosphere, making lessons meaningful, and building supportive relationships can strengthen a school’s motivation system and improve student engagement (Csizér &amp; Dörnyei, as cited in Wikipedia, n.d.). </w:t>
      </w: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r>
        <w:rPr>
          <w:rFonts w:ascii="Times New Roman" w:cs="Times New Roman" w:hAnsi="Times New Roman"/>
        </w:rPr>
        <w:t xml:space="preserve">According to Pizon and Ytoc (2021), students’ performance in mathematics is influenced by several interconnected factors, including motivation, attitude, learning style, and teaching strategies. Their study showed that these elements affect academic outcomes both directly and indirectly. They noted that motivated students with positive attitudes are more likely to understand lessons better, while effective teaching strategies help students with different learning styles. Because of this, they recommend that schools create motivation systems that support both the students’ mindset and the teacher’s instructional practices so that motivation can lead to real improvements in learning. </w:t>
      </w: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r>
        <w:rPr>
          <w:rFonts w:ascii="Times New Roman" w:cs="Times New Roman" w:hAnsi="Times New Roman"/>
        </w:rPr>
        <w:t>Overall, this intervention was a success story because it showed that children could increase their emotion knowledge, and, when they do, they increase their capacity for effective emotion regulation. (Souders, 2020)</w:t>
      </w:r>
    </w:p>
    <w:p>
      <w:pPr>
        <w:pStyle w:val="style0"/>
        <w:spacing w:lineRule="auto" w:line="360"/>
        <w:ind w:firstLine="720"/>
        <w:jc w:val="both"/>
        <w:rPr>
          <w:rFonts w:ascii="Times New Roman" w:cs="Times New Roman" w:hAnsi="Times New Roman"/>
          <w:b/>
          <w:highlight w:val="yellow"/>
        </w:rPr>
      </w:pPr>
    </w:p>
    <w:p>
      <w:pPr>
        <w:pStyle w:val="style0"/>
        <w:spacing w:lineRule="auto" w:line="360"/>
        <w:jc w:val="both"/>
        <w:rPr>
          <w:rFonts w:ascii="Times New Roman" w:cs="Times New Roman" w:hAnsi="Times New Roman"/>
          <w:b/>
        </w:rPr>
      </w:pPr>
      <w:r>
        <w:rPr>
          <w:rFonts w:ascii="Times New Roman" w:cs="Times New Roman" w:hAnsi="Times New Roman"/>
          <w:b/>
        </w:rPr>
        <w:t>Local Study</w:t>
      </w:r>
    </w:p>
    <w:p>
      <w:pPr>
        <w:pStyle w:val="style0"/>
        <w:spacing w:lineRule="auto" w:line="360"/>
        <w:ind w:firstLine="720"/>
        <w:jc w:val="both"/>
        <w:rPr>
          <w:rFonts w:ascii="Times New Roman" w:cs="Times New Roman" w:hAnsi="Times New Roman"/>
          <w:b/>
        </w:rPr>
      </w:pPr>
      <w:r>
        <w:rPr>
          <w:rFonts w:ascii="Times New Roman" w:cs="Times New Roman" w:hAnsi="Times New Roman"/>
          <w:b/>
        </w:rPr>
        <w:t>Motivation in Learning</w:t>
      </w: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The present study filled a gap in the local scientific literature on perceived academic stress and academic motivation, as well as on their hypothesized relationship. Nonetheless, clear gaps have surfaced, such as the possible explanations regarding the differences in the dimensions under investigation, which somehow call for exploratory studies from different angles. Further, the scope of the study may be amplified to include students in the district or division for a more generalizable result. Other demographic variables may also be included, thereby providing insights into how the variables under study interplay with such factors. Finally, an attempt at exploring the possible interaction effects between the study variables and various factors may be best to fully capture the nuance of these dimensions in the Philippine rural senior high school reality.</w:t>
      </w:r>
      <w:r>
        <w:rPr>
          <w:rFonts w:ascii="Times New Roman" w:cs="Times New Roman" w:hAnsi="Times New Roman"/>
        </w:rPr>
        <w:t xml:space="preserve"> (Bayocot et al., 2023)</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 xml:space="preserve">These findings underscore the importance of creating an educational environment that promotes high levels of motivation and empowerment among students. Enhancing motivation by incorporating teaching strategies that connect the course material to students’ personal interests and real-life applications could be considered an effective approach. Providing regular feedback and creating opportunities for students to set and achieve personal learning goals might also help support self-efficacy, as the study revealed a significant positive correlation between self-efficacy motivation and learning progress. It may also be beneficial to incorporate more interactive and collaborative activities in the classroom to further boost student engagement. The study highlighted a positive relationship between engagement and learning progress, suggesting that such activities could encourage more active participation in the learning process. Next, promoting decision-making autonomy might be a helpful strategy, as decision-making was identified as a strong predictor of learning progress. Allowing students to have a voice in their learning decisions could foster a greater sense of ownership and improve their academic performance. Lastly, encouraging collaborative learning through group work and peer discussions might positively influence the learning experience, as collaboration was also found to have a beneficial impact on learning </w:t>
      </w:r>
      <w:r>
        <w:rPr>
          <w:rFonts w:ascii="Times New Roman" w:cs="Times New Roman" w:hAnsi="Times New Roman"/>
        </w:rPr>
        <w:t>progress. (Pebert et al., 2024)</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Based on the findings of this study, the following conclusions are given: 1. The Grade 11 and Grade 12 students’ assessments on their motivated strategies of learning as follows: For the Motivation scales, Value Components were mostly “True of Me” or “Motivated”; Expectancy Components were “True of Me” or “Motivated”, however, on the sub-component Self- Efficacy for Learning and Performance, students’ assessments were “Somehow True of Me” or “Somehow Motivated”; and Affective Component particularly with regards to Test Anxiety, students’ assessments were “Somehow True of Me” or “Somehow Motivated”. For the Strategies of Learning scales, Cognitive and Metacognitive Strategies, particularly the sub- component on Organization, Critical Thinking, and. Metacognitive Self- Regulation, the students’ assessments were “Somehow True of Me” or “Somehow Motivated”; Resource Management Strategies, particularly in the sub- components Time and Study Environment, Effort Regulation and Help Seeking, the students’ assessments were “Somehow True of Me” or “Somehow Motivated”. 2. The academic performance of the Grade 11 and Grade 12 students during the 1st Semester of School Year 2018-2019 (First Quarter General Average) Grade 11 students have higher academic performance than the Grade 12 students. This is a mere reflection that Grade 11 students can study well and very advantageous for them to have few Humanities and Social Sciences subjects, unlike the Grade 12 students. 3. Difference between the assessment of Grade 11 and Grade 12 in the motivated strategies of learning There is no significant difference between the assessment on the motivated strategies of learning to the age, sex, grade</w:t>
      </w:r>
      <w:r>
        <w:rPr>
          <w:rFonts w:ascii="Times New Roman" w:cs="Times New Roman" w:hAnsi="Times New Roman"/>
        </w:rPr>
        <w:t xml:space="preserve"> (Laririt, C. R., L.P.T., D.E.M. 2024)</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Based on the study’s findings, the following conclusions were made: 1. The demographic profile shows a male majority actively involved in the Boy Scouts of the Philippines and extracurricular activities, with parents having high school or vocational education and families earning over 20,001 PHP monthly. 2. Teacher motivational methods effectively ignite curiosity, foster active participation, and develop practical skills, creating a positive learning environment. 3. Motivation significantly influences cognitive, emotional, and psychomotor learning, enhancing learning strategies, emotional well-being, and practical skills.</w:t>
      </w:r>
      <w:r>
        <w:rPr>
          <w:rFonts w:ascii="Times New Roman" w:cs="Times New Roman" w:hAnsi="Times New Roman"/>
        </w:rPr>
        <w:t xml:space="preserve"> (Fernandez, 2024)</w:t>
      </w:r>
    </w:p>
    <w:p>
      <w:pPr>
        <w:pStyle w:val="style0"/>
        <w:spacing w:lineRule="auto" w:line="360"/>
        <w:jc w:val="both"/>
        <w:rPr>
          <w:rFonts w:ascii="Times New Roman" w:cs="Times New Roman" w:hAnsi="Times New Roman"/>
          <w:highlight w:val="yellow"/>
        </w:rPr>
      </w:pPr>
      <w:r>
        <w:rPr>
          <w:rFonts w:ascii="Times New Roman" w:cs="Times New Roman" w:hAnsi="Times New Roman"/>
          <w:highlight w:val="yellow"/>
        </w:rPr>
        <w:br/>
      </w:r>
      <w:r>
        <w:rPr>
          <w:rFonts w:ascii="Times New Roman" w:cs="Times New Roman" w:hAnsi="Times New Roman"/>
        </w:rPr>
        <w:tab/>
      </w:r>
      <w:r>
        <w:rPr>
          <w:rFonts w:ascii="Times New Roman" w:cs="Times New Roman" w:hAnsi="Times New Roman"/>
        </w:rPr>
        <w:t>Analysis showed that students’ motivation towards learning was generally high. Except for the performance goal,  which posted a moderate level of motivation, other factors (achievement goal, active learning strategies, learning environment stimulations,  science learning value, and self-efficacy)  were  of high  levels. Results  also revealed  that  the academic  performance of  students  in science  was very  satisfactory.  Further,  it  was found  that  motivation  toward  science learning  and academic performance were positively and significantly correlated. (Sabanal et al., 2023)</w:t>
      </w:r>
    </w:p>
    <w:p>
      <w:pPr>
        <w:pStyle w:val="style0"/>
        <w:spacing w:lineRule="auto" w:line="360"/>
        <w:jc w:val="both"/>
        <w:rPr>
          <w:rFonts w:ascii="Times New Roman" w:cs="Times New Roman" w:hAnsi="Times New Roman"/>
          <w:b/>
          <w:highlight w:val="yellow"/>
        </w:rPr>
      </w:pPr>
    </w:p>
    <w:p>
      <w:pPr>
        <w:pStyle w:val="style0"/>
        <w:spacing w:lineRule="auto" w:line="360"/>
        <w:ind w:firstLine="720"/>
        <w:jc w:val="both"/>
        <w:rPr>
          <w:rFonts w:ascii="Times New Roman" w:cs="Times New Roman" w:hAnsi="Times New Roman"/>
          <w:b/>
        </w:rPr>
      </w:pPr>
      <w:r>
        <w:rPr>
          <w:rFonts w:ascii="Times New Roman" w:cs="Times New Roman" w:hAnsi="Times New Roman"/>
          <w:b/>
        </w:rPr>
        <w:t>Gamification in Education</w:t>
      </w: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The findings of this study highlight the effectiveness of the "AHlam Na 2.0" mobile game in promoting adolescent health awareness among high school students. The research demonstrated significant improvements in participants' knowledge of health-related topics after engaging with the mobile game. The results indicated that both casual and intensive gameplay positively impacted the participants' knowledge acquisition, suggesting that the game can cater to students with varying levels of engagement and motivation. The analysis revealed that students who played to an advanced level showed a more substantial improvement in their post-test scores compared to those who played less intensively. This underscores the importance of continuous interaction with the game's educational content for deeper learning and retention. The learning satisfaction data further supports the game's effectiveness as an educational tool. The high scores in perceived usefulness and attitude toward use indicate that students recognized the game's value and enjoyed the learning process. However, the slightly lower score in intention to use suggests that additional features, such as more engaging rewards or continued updates, could help sustain long-term interest and engagement with the app. Overall, the findings of this study confirm that the "AHlam Na 2.0" mobile game is an effective and accessible educational tool for promoting adolescent health awareness. The study suggests that integrating gamified learning interventions into health education curricula can significantly enhance students' knowledge retention and overall learning satisfaction. (Calistan, 2025)</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The University of the Philippines Open University has been at the forefront of providing Massive Open Online Courses to address knowledge and skill gaps, aiming to make education accessible and contributing to societal goals. Recognising challenges in student engagement and completion rates within Massive Open Online Courses, the authors conducted a study by incorporating gamification into one of the University of the Philippines Open University's Massive Open Online Courses to assess its impact on these aspects. Gamification involves integrating game elements to motivate and engage users. This study explored the incorporation of Moodle elements such as badges, leaderboards, and progress bars. Using Moodle analytics, the study also tracked student engagement, views, and posts throughout the course, offering valuable insights into the influence of gamification on user behaviour. Furthermore, the study delved into participant feedback gathered through post-evaluation surveys, providing a comprehensive understanding of their experiences with the gamified course design. With a 28.86% completion rate and positive participant reception, the study concluded that gamification can enhance learner motivation, participation, and overall satisfaction. This research contributes to the ongoing discourse on innovative educational methods, positioning gamification as a promising avenue for creating interactive and impactful online learning experiences in the Philippines and beyond. (Moldez et al., 2024)</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The intention of gamification was to maintain and improve the engagement of its intended audience. In a gamified educational setting, students should be considered learners and players at the same time. In this study, tasks were designed to cater to profile combinations of learning styles and player types, the participants were given choices of tasks, rewards, badges, and other gamification elements. This study provided evidence that implementing a contemporary pedagogical approach in designing a course does not guarantee the improvement of the students' engagement towards the subject. Perhaps, by ensuring that the design of the gamified STATPRO course implements the participants' preferred elements, improved student engagement in STATPRO may be achieved. In the next iteration, the following considerations will be implemented in designing a gamified STATPRO course. (Gonowon, 2024)</w:t>
      </w:r>
    </w:p>
    <w:p>
      <w:pPr>
        <w:pStyle w:val="style0"/>
        <w:spacing w:lineRule="auto" w:line="360"/>
        <w:jc w:val="both"/>
        <w:rPr>
          <w:rFonts w:ascii="Times New Roman" w:cs="Times New Roman" w:hAnsi="Times New Roman"/>
        </w:rPr>
      </w:pPr>
      <w:r>
        <w:rPr>
          <w:rFonts w:ascii="Times New Roman" w:cs="Times New Roman" w:hAnsi="Times New Roman"/>
        </w:rPr>
        <w:tab/>
      </w: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The result of initial assessment of the students was poor caused by limited exposure to vocabulary learning activities. There are alternative ways to deliver a lesson and impart knowledge to the students such as modular and online classes that could help both the students and the teachers to accomplish the target objectives of the lesson. As such, the GLA approach is one of the options to help develop the vocabulary skills of the students even at home. This pedagogical approach serves as an alternative vocabulary learning technique in this new normal situation, wherein the students exercise their mind to memorize, recall, and analyze the meaning of words in different context. Also, communicative strategy should employ using the target language. Furthermore, the family members are able to participate in the vocabulary games, in which they can able to enjoy the learning activities. The findings made the researcher to conclude that GLA is effective and successful, and it is highly recommended to use because it is manageable and doable. Moreover, parents should help monitor the performances of their children using a simple yet creative technique in enhancing the vocabulary knowledge of the students. Additionally, future researchers are encouraged to conduct a similar study or in a qualitative and mixed method studies in a bigger size of population using GLA for further development of the vocabulary learning approach. (Samortin, 2023)</w:t>
      </w:r>
    </w:p>
    <w:p>
      <w:pPr>
        <w:pStyle w:val="style0"/>
        <w:spacing w:lineRule="auto" w:line="360"/>
        <w:jc w:val="both"/>
        <w:rPr>
          <w:rFonts w:ascii="Times New Roman" w:cs="Times New Roman" w:hAnsi="Times New Roman"/>
          <w:b/>
          <w:highlight w:val="yellow"/>
        </w:rPr>
      </w:pP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The gamified learning approach helped students  build self-efficacy  through  reduced anxiety during their Biology classes. The interactive structure established a psychologically safe space, which allowed learners to experiment without fear of failure. Students developed emotional comfort, which led to increased confidence that enabled them to tackle challenging material with determination and assurance. (Tiria Jr. &amp; Nama, 2025)</w:t>
      </w:r>
    </w:p>
    <w:p>
      <w:pPr>
        <w:pStyle w:val="style0"/>
        <w:spacing w:lineRule="auto" w:line="360"/>
        <w:ind w:firstLine="720"/>
        <w:jc w:val="both"/>
        <w:rPr>
          <w:rFonts w:ascii="Times New Roman" w:cs="Times New Roman" w:hAnsi="Times New Roman"/>
          <w:b/>
        </w:rPr>
      </w:pPr>
      <w:r>
        <w:rPr>
          <w:rFonts w:ascii="Times New Roman" w:cs="Times New Roman" w:hAnsi="Times New Roman"/>
          <w:b/>
        </w:rPr>
        <w:t>Digital Learning Platforms</w:t>
      </w:r>
    </w:p>
    <w:p>
      <w:pPr>
        <w:pStyle w:val="style0"/>
        <w:spacing w:lineRule="auto" w:line="360"/>
        <w:jc w:val="both"/>
        <w:rPr>
          <w:rFonts w:ascii="Times New Roman" w:cs="Times New Roman" w:hAnsi="Times New Roman"/>
        </w:rPr>
      </w:pPr>
      <w:r>
        <w:rPr>
          <w:rFonts w:ascii="Times New Roman" w:cs="Times New Roman" w:hAnsi="Times New Roman"/>
          <w:b/>
        </w:rPr>
        <w:tab/>
      </w:r>
      <w:r>
        <w:rPr>
          <w:rFonts w:ascii="Times New Roman" w:cs="Times New Roman" w:hAnsi="Times New Roman"/>
        </w:rPr>
        <w:t>According to Cubcuban, Pagliwanan (-) based on the findings, the study recommends structured and ongoing digital training programs, stronger digital infrastructure, responsive technical assistance, and session designs aligned with lesson objectives. Teachers are encouraged to prepare before sessions, check connectivity, review materials, and remain adaptable to new digital tools. The study concludes that digital learning sessions enhance teaching performance, strengthen collaboration among educators, and promote sustained professional development.</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 xml:space="preserve">According to Teofilo-Labitad, Paglinawan (2025), based on the findings of the study, it is clear that while students at Valencia National High School generally perceive digital resources as available, there are still gaps in accessibility and effective learning strategies. To improve this situation, schools should focus on enhancing internet connectivity and providing training for both students and teachers on how to effectively use these digital tools. This can involve workshops or tutorials that demonstrate how to access and utilize various online resources, helping students become more comfortable and confident in their learning. </w:t>
      </w: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Additionally, it is important to encourage a diverse range of learning strategies among students. Schools can implement programs that teach effective study techniques and promote self-directed learning. By integrating activities that require goal setting, self-assessment, and collaborative projects, students can develop a deeper understanding of the content and improve their engagement. Combining motivation with practical learning strategies will not only enhance students' academic performance but also foster a more active and intentional approach to their studies.</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highlight w:val="yellow"/>
        </w:rPr>
      </w:pPr>
      <w:r>
        <w:rPr>
          <w:rFonts w:ascii="Times New Roman" w:cs="Times New Roman" w:hAnsi="Times New Roman"/>
        </w:rPr>
        <w:tab/>
      </w:r>
      <w:r>
        <w:rPr>
          <w:rFonts w:ascii="Times New Roman" w:cs="Times New Roman" w:hAnsi="Times New Roman"/>
        </w:rPr>
        <w:t>This scoping review synthesized 37 studies on digital innovations in Philippine K–12 science education, highlighting both the opportunities and constraints of integrating technology into teaching and learning. The evidence shows that teachers demonstrated flexibility by adopting inclusive approaches such as flipped classrooms, online collaboration, simulations, and home-based experiments, but these strategies were not uniformly effective. Their success depended on contextual factors such as reliable connectivity, access to devices, sustained professional development, and supportive school leadership. In better-resourced settings, digital tools were associated with engagement gains and targeted learning improvements, while in disadvantaged schools, innovations often narrowed to continuity-focused practices rather than inquiry-driven science learning (Colegado, 2025)</w:t>
      </w:r>
    </w:p>
    <w:p>
      <w:pPr>
        <w:pStyle w:val="style0"/>
        <w:spacing w:lineRule="auto" w:line="360"/>
        <w:ind w:firstLine="720"/>
        <w:jc w:val="both"/>
        <w:rPr>
          <w:rFonts w:ascii="Times New Roman" w:cs="Times New Roman" w:hAnsi="Times New Roman"/>
          <w:b/>
          <w:highlight w:val="yellow"/>
        </w:rPr>
      </w:pPr>
    </w:p>
    <w:p>
      <w:pPr>
        <w:pStyle w:val="style0"/>
        <w:spacing w:lineRule="auto" w:line="360"/>
        <w:ind w:firstLine="720"/>
        <w:jc w:val="both"/>
        <w:rPr>
          <w:rFonts w:ascii="Times New Roman" w:cs="Times New Roman" w:hAnsi="Times New Roman"/>
          <w:b/>
          <w:highlight w:val="yellow"/>
        </w:rPr>
      </w:pPr>
    </w:p>
    <w:p>
      <w:pPr>
        <w:pStyle w:val="style0"/>
        <w:spacing w:lineRule="auto" w:line="360"/>
        <w:ind w:firstLine="720"/>
        <w:jc w:val="both"/>
        <w:rPr>
          <w:rFonts w:ascii="Times New Roman" w:cs="Times New Roman" w:hAnsi="Times New Roman"/>
          <w:b/>
        </w:rPr>
      </w:pPr>
      <w:r>
        <w:rPr>
          <w:rFonts w:ascii="Times New Roman" w:cs="Times New Roman" w:hAnsi="Times New Roman"/>
          <w:b/>
        </w:rPr>
        <w:t>Student Difficulties in Homework Completion</w:t>
      </w: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 xml:space="preserve"> Based on our gathered data, the researchers concluded that homework affects student's learning achievement. As the findings of this study showed a noteworthy result where the independent variable which was the Homework proportionally affects the students`academic performance which wvas the dependent variable. It showed that, as the Impact of Homework increases the students` academic performance will also increase The result of the findings, explains that most of the respondents are sensible on this eye-opening situation where Homework is one of the reason why students gain a high grade on their quarterly grades.</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There is a significant relationship between the level of perceptions of competencies in media literacy and utilization, and the level of capabilities in media utilization; however, there is an inconsistency when it comes to the overall results. The level of perceptions of competencies in media literacy and utilization has a higher value than the level of capabilities in media utilization. The use of learning platforms in teaching English depends on the teacher's needs and as based on the capabilities of the teachers and students in terms of technological skills.</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Procrastination  has a  huge impact  on every  individual. It  is bad  behavior  that  anyone  could  experience.  Nowadays, procrastination becomes a  habit for everyone, which  is very wrong  because it  can  do no  good for  everybody. This  bad practice  needs  to  be  stopped.  There  are  three  (3)  main strategies  on  how  to  surpass  procrastination:  (1)  First, students should have time management; (2) A healthy diet is a must;  (3)  Lastly,  they  should  have  motivations.  Several students  don't  know  how  to  manage  their  time  accurately. They  don't  know  how  to  use  it  properly.  That's  why  it  is important to know how to divide their time on the things they need to  do because many people nowadays  are just wasting their time doing unnecessary things. They're just abusing their time  for their  own  pleasure.  It  is also  important  to  have  a healthy diet to be physically and mentally fit. Another thing is that students need to have motivations in life to have reasons to keep going in everything they do. (</w:t>
      </w:r>
      <w:r>
        <w:rPr>
          <w:rStyle w:val="style87"/>
          <w:rFonts w:ascii="Times New Roman" w:cs="Times New Roman" w:hAnsi="Times New Roman"/>
          <w:b w:val="false"/>
        </w:rPr>
        <w:t>Tiborón, G. M. B. et al.,</w:t>
      </w:r>
      <w:r>
        <w:rPr>
          <w:rStyle w:val="style87"/>
          <w:rFonts w:ascii="Times New Roman" w:cs="Times New Roman" w:hAnsi="Times New Roman"/>
        </w:rPr>
        <w:t xml:space="preserve"> </w:t>
      </w:r>
      <w:r>
        <w:rPr>
          <w:rFonts w:ascii="Times New Roman" w:cs="Times New Roman" w:hAnsi="Times New Roman"/>
        </w:rPr>
        <w:t>2021)</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rPr>
      </w:pPr>
      <w:r>
        <w:rPr>
          <w:rFonts w:ascii="Times New Roman" w:cs="Times New Roman" w:hAnsi="Times New Roman"/>
        </w:rPr>
        <w:tab/>
      </w:r>
      <w:r>
        <w:rPr>
          <w:rFonts w:ascii="Times New Roman" w:cs="Times New Roman" w:hAnsi="Times New Roman"/>
        </w:rPr>
        <w:t>The   negative   effect   of procrastination to the school performance of the students is that it made them stress  during  deadlines  and if  this activity  done  repeatedly  it  can  cause depression to the students. More so, there searchers also concluded that here is also positive effect of procrastination sometimes it leads students to be more productive when under pressure but overall the researchers conclude that procrastination have greater negative impact compared to its positive impact to the school performance of the students. (</w:t>
      </w:r>
      <w:r>
        <w:rPr>
          <w:rStyle w:val="style87"/>
          <w:rFonts w:ascii="Times New Roman" w:cs="Times New Roman" w:hAnsi="Times New Roman"/>
          <w:b w:val="false"/>
        </w:rPr>
        <w:t>Betalac, E. J</w:t>
      </w:r>
      <w:r>
        <w:rPr>
          <w:rStyle w:val="style87"/>
          <w:rFonts w:ascii="Times New Roman" w:cs="Times New Roman" w:hAnsi="Times New Roman"/>
        </w:rPr>
        <w:t>.</w:t>
      </w:r>
      <w:r>
        <w:rPr>
          <w:rFonts w:ascii="Times New Roman" w:cs="Times New Roman" w:hAnsi="Times New Roman"/>
        </w:rPr>
        <w:t>,2019)</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highlight w:val="yellow"/>
        </w:rPr>
      </w:pPr>
      <w:r>
        <w:rPr>
          <w:rFonts w:ascii="Times New Roman" w:cs="Times New Roman" w:hAnsi="Times New Roman"/>
        </w:rPr>
        <w:tab/>
      </w:r>
      <w:r>
        <w:rPr>
          <w:rFonts w:ascii="Times New Roman" w:cs="Times New Roman" w:hAnsi="Times New Roman"/>
          <w:color w:val="1c1c1c"/>
          <w:spacing w:val="1"/>
          <w:shd w:val="clear" w:color="auto" w:fill="ffffff"/>
        </w:rPr>
        <w:t>Increasing dependence on technology and its function in dealing with research questions, indicate that the future study should be knowledgeable when integrating technology-based platforms. Students can benefit greatly from this integration, of their educational experiences and help stop the difference between theory and behavior. To support the student’s success, teachers must: Encourage the initial initiation of research projects; provide clear instructions on time management and research skills; development promotes mentality as a struggle is part of learning; give access to resources, including technology-based equipment such as quotation software and online collaboration platforms; and include mental welfare and stress management strategies to reduce research anxiety. (</w:t>
      </w:r>
      <w:r>
        <w:rPr>
          <w:rStyle w:val="style87"/>
          <w:rFonts w:ascii="Times New Roman" w:cs="Times New Roman" w:hAnsi="Times New Roman"/>
          <w:b w:val="false"/>
          <w:color w:val="1c1c1c"/>
          <w:spacing w:val="1"/>
          <w:shd w:val="clear" w:color="auto" w:fill="ffffff"/>
        </w:rPr>
        <w:t>Ejoc</w:t>
      </w:r>
      <w:r>
        <w:rPr>
          <w:rStyle w:val="style87"/>
          <w:rFonts w:ascii="Times New Roman" w:cs="Times New Roman" w:hAnsi="Times New Roman"/>
          <w:b w:val="false"/>
          <w:color w:val="1c1c1c"/>
          <w:spacing w:val="1"/>
          <w:shd w:val="clear" w:color="auto" w:fill="ffffff"/>
          <w:vertAlign w:val="superscript"/>
        </w:rPr>
        <w:t xml:space="preserve"> </w:t>
      </w:r>
      <w:r>
        <w:rPr>
          <w:rStyle w:val="style87"/>
          <w:rFonts w:ascii="Times New Roman" w:cs="Times New Roman" w:hAnsi="Times New Roman"/>
          <w:b w:val="false"/>
          <w:color w:val="1c1c1c"/>
          <w:spacing w:val="1"/>
          <w:shd w:val="clear" w:color="auto" w:fill="ffffff"/>
        </w:rPr>
        <w:t xml:space="preserve">&amp; Paglinawan, </w:t>
      </w:r>
      <w:r>
        <w:rPr>
          <w:rFonts w:ascii="Times New Roman" w:cs="Times New Roman" w:hAnsi="Times New Roman"/>
          <w:color w:val="1c1c1c"/>
          <w:spacing w:val="1"/>
          <w:shd w:val="clear" w:color="auto" w:fill="ffffff"/>
        </w:rPr>
        <w:t>2025)</w:t>
      </w:r>
    </w:p>
    <w:p>
      <w:pPr>
        <w:pStyle w:val="style0"/>
        <w:spacing w:lineRule="auto" w:line="360"/>
        <w:ind w:firstLine="720"/>
        <w:jc w:val="both"/>
        <w:rPr>
          <w:rFonts w:ascii="Times New Roman" w:cs="Times New Roman" w:hAnsi="Times New Roman"/>
          <w:b/>
          <w:highlight w:val="yellow"/>
        </w:rPr>
      </w:pPr>
    </w:p>
    <w:p>
      <w:pPr>
        <w:pStyle w:val="style0"/>
        <w:spacing w:lineRule="auto" w:line="360"/>
        <w:ind w:firstLine="720"/>
        <w:jc w:val="both"/>
        <w:rPr>
          <w:rFonts w:ascii="Times New Roman" w:cs="Times New Roman" w:hAnsi="Times New Roman"/>
          <w:b/>
        </w:rPr>
      </w:pPr>
      <w:r>
        <w:rPr>
          <w:rFonts w:ascii="Times New Roman" w:cs="Times New Roman" w:hAnsi="Times New Roman"/>
          <w:b/>
        </w:rPr>
        <w:t>Importance of Motivation Systems in Schools</w:t>
      </w:r>
    </w:p>
    <w:p>
      <w:pPr>
        <w:pStyle w:val="style0"/>
        <w:spacing w:lineRule="auto" w:line="360"/>
        <w:ind w:firstLine="720"/>
        <w:jc w:val="both"/>
        <w:rPr>
          <w:rFonts w:ascii="Times New Roman" w:cs="Times New Roman" w:hAnsi="Times New Roman"/>
        </w:rPr>
      </w:pPr>
      <w:r>
        <w:rPr>
          <w:rFonts w:ascii="Times New Roman" w:cs="Times New Roman" w:hAnsi="Times New Roman"/>
        </w:rPr>
        <w:t>The senior high school students in the English for Academic and Professional Purposes program demonstrate high levels of academic engagement and learner empowerment. The students exhibit strong motivation across intrinsic, extrinsic, and self- efficacy dimensions, which reflects their commitment to their educational pursuits. The findings also indicate that these students possess significant empowerment in areas such as decision-making and engagement, further enhancing their learning experience. While there may not be a direct significant relationship between these factors and learning progress, self-efficacy, decision-making, and engagement serve as key predictor variables. This suggests that fostering these aspects of learner empowerment can positively influence students’ learning outcomes in EAPP.</w:t>
      </w:r>
      <w:r>
        <w:rPr>
          <w:rFonts w:ascii="Times New Roman" w:cs="Times New Roman" w:hAnsi="Times New Roman"/>
        </w:rPr>
        <w:t xml:space="preserve"> (Payabos &amp; Paglinawan, 2024)</w:t>
      </w: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r>
        <w:rPr>
          <w:rFonts w:ascii="Times New Roman" w:cs="Times New Roman" w:hAnsi="Times New Roman"/>
        </w:rPr>
        <w:t>Students tend to procrastinate due to distractions, specifically social media, and online games. These are very common and pervasive nowadays. In this generation, technologies are evolving; we are all surrounded by the modernization of the world. Several students are much attached to this kind of thing because, according to them, it gives them pleasure and happiness. They don't want the word 'responsibility because it pressures them to the point that they procrastinate and cram. They don't want the idea of holding responsibility because they hold the world that they felt the heaviness of it. Others say they procrastinate due to a lack of focus and motivation. The absence of reasons to make a certain task on time is one reason why students were having a hard time enabling them to finish it. Another factor is if a student was out of focus, where students were unable to start anything and failed to finish their tasks due to too much thinking of other things that distracted and out of concentration. They also think of procrastination as good behavior. They make it a technique to realize that this kind of behavior is nothing but full of disadvantages. This must be called "How to Discipline Yourself?: A Seminar for Overcoming Procrastination" that proper discipline is a must for every student of The Rizal Memorial Colleges, Inc. (IBED). This seminar should also talk about time management and self-regulation. Teachers. The Integrated Basic Education Department of RMC should provide motivations towards their students to banish procrastination. In this way, students will become motivated and can have the energy to do things on time.</w:t>
      </w:r>
      <w:r>
        <w:rPr>
          <w:rFonts w:ascii="Times New Roman" w:cs="Times New Roman" w:hAnsi="Times New Roman"/>
        </w:rPr>
        <w:t xml:space="preserve"> (Decano, 2021)</w:t>
      </w:r>
    </w:p>
    <w:p>
      <w:pPr>
        <w:pStyle w:val="style0"/>
        <w:spacing w:lineRule="auto" w:line="360"/>
        <w:ind w:firstLine="720"/>
        <w:jc w:val="both"/>
        <w:rPr>
          <w:rFonts w:ascii="Times New Roman" w:cs="Times New Roman" w:hAnsi="Times New Roman"/>
        </w:rPr>
      </w:pPr>
    </w:p>
    <w:p>
      <w:pPr>
        <w:pStyle w:val="style0"/>
        <w:spacing w:lineRule="auto" w:line="360"/>
        <w:ind w:firstLine="720"/>
        <w:jc w:val="both"/>
        <w:rPr>
          <w:rFonts w:ascii="Times New Roman" w:cs="Times New Roman" w:hAnsi="Times New Roman"/>
        </w:rPr>
      </w:pPr>
      <w:r>
        <w:rPr>
          <w:rFonts w:ascii="Times New Roman" w:cs="Times New Roman" w:hAnsi="Times New Roman"/>
        </w:rPr>
        <w:t>There is no significant difference on the dimensions of learn-ing motivation. There is no significant difference on the dimensions of reward system. There is no significant difference on the dimen-sions of reward system when grouped according to sex profile varia-ble. There is no significant relationship between the academic per-formance and the dimensions on learning motivation. The summary of the researches conducted and the assumptions arrived at, the researcher have to give tangible or intangible rewards to deserving students who are exerting efforts to excel in the science class that there is a necessity to train teachers in how to impart stu-dents so that they develop intrinsically motivated, as a substitute of just driven along by the idea of the next external reward; that the teachers are to exercise extreme fairness and equality to give rewards and recognition to deserving students.</w:t>
      </w:r>
      <w:r>
        <w:rPr>
          <w:rFonts w:ascii="Times New Roman" w:cs="Times New Roman" w:hAnsi="Times New Roman"/>
        </w:rPr>
        <w:t xml:space="preserve"> </w:t>
      </w:r>
      <w:r>
        <w:rPr>
          <w:rFonts w:ascii="Times New Roman" w:cs="Times New Roman" w:hAnsi="Times New Roman"/>
          <w:bCs/>
        </w:rPr>
        <w:t>(</w:t>
      </w:r>
      <w:r>
        <w:rPr/>
        <w:fldChar w:fldCharType="begin"/>
      </w:r>
      <w:r>
        <w:instrText xml:space="preserve"> HYPERLINK "https://www.researchgate.net/profile/Josue-Tolero?_tp=eyJjb250ZXh0Ijp7ImZpcnN0UGFnZSI6InB1YmxpY2F0aW9uIiwicGFnZSI6InB1YmxpY2F0aW9uIn19" </w:instrText>
      </w:r>
      <w:r>
        <w:rPr/>
        <w:fldChar w:fldCharType="separate"/>
      </w:r>
      <w:r>
        <w:rPr>
          <w:rStyle w:val="style85"/>
          <w:rFonts w:ascii="Times New Roman" w:cs="Times New Roman" w:hAnsi="Times New Roman"/>
          <w:bCs/>
          <w:color w:val="auto"/>
          <w:u w:val="none"/>
          <w:bdr w:val="none" w:sz="0" w:space="0" w:color="auto" w:frame="true"/>
        </w:rPr>
        <w:t>Tolero</w:t>
      </w:r>
      <w:r>
        <w:rPr/>
        <w:fldChar w:fldCharType="end"/>
      </w:r>
      <w:r>
        <w:rPr>
          <w:rFonts w:ascii="Times New Roman" w:cs="Times New Roman" w:hAnsi="Times New Roman"/>
          <w:bCs/>
        </w:rPr>
        <w:t xml:space="preserve"> &amp; Echaure, 2021)</w:t>
      </w:r>
    </w:p>
    <w:p>
      <w:pPr>
        <w:pStyle w:val="style0"/>
        <w:spacing w:lineRule="auto" w:line="360"/>
        <w:ind w:firstLine="720"/>
        <w:jc w:val="both"/>
        <w:rPr>
          <w:rFonts w:ascii="Times New Roman" w:cs="Times New Roman" w:hAnsi="Times New Roman"/>
          <w:b/>
        </w:rPr>
      </w:pPr>
    </w:p>
    <w:p>
      <w:pPr>
        <w:pStyle w:val="style0"/>
        <w:spacing w:lineRule="auto" w:line="360"/>
        <w:ind w:firstLine="720"/>
        <w:jc w:val="both"/>
        <w:rPr>
          <w:rFonts w:ascii="Times New Roman" w:cs="Times New Roman" w:hAnsi="Times New Roman"/>
        </w:rPr>
      </w:pPr>
      <w:r>
        <w:rPr>
          <w:rFonts w:ascii="Times New Roman" w:cs="Times New Roman" w:hAnsi="Times New Roman"/>
        </w:rPr>
        <w:t>The study examined the impact of a supportive learning environment on senior high school students' learning motivation. The findings revealed that the supportive learning environment had a high overall mean score of 4.08 (SD = 0.56), indicating that senior high school students believe their classroom provides a very supportive learning environment. Meanwhile, student learning motivation also scored high with a mean of 4.04 (SD = 0.52), suggesting that students are generally motivated to learn. Moreover, the statistical analysis showed a p-value of 0.002 and a Pearson r value of 0.526, indicating a statistically significant and moderately positive correlation between a supportive learning environment and student learning motivation. Therefore, to promote high levels of student motivation, the study emphasizes the significance of providing a supportive learning environment in the classroom. (Regidor et al., 2024)</w:t>
      </w:r>
    </w:p>
    <w:p>
      <w:pPr>
        <w:pStyle w:val="style0"/>
        <w:spacing w:lineRule="auto" w:line="360"/>
        <w:ind w:firstLine="720"/>
        <w:jc w:val="both"/>
        <w:rPr>
          <w:rFonts w:ascii="Times New Roman" w:cs="Times New Roman" w:hAnsi="Times New Roman"/>
          <w:b/>
          <w:highlight w:val="yellow"/>
        </w:rPr>
      </w:pPr>
    </w:p>
    <w:p>
      <w:pPr>
        <w:pStyle w:val="style0"/>
        <w:spacing w:lineRule="auto" w:line="360"/>
        <w:ind w:firstLine="720"/>
        <w:jc w:val="both"/>
        <w:rPr>
          <w:rFonts w:ascii="Times New Roman" w:cs="Times New Roman" w:hAnsi="Times New Roman"/>
          <w:b/>
          <w:highlight w:val="yellow"/>
        </w:rPr>
      </w:pPr>
      <w:r>
        <w:rPr>
          <w:rFonts w:ascii="Times New Roman" w:cs="Times New Roman" w:hAnsi="Times New Roman"/>
          <w:color w:val="222222"/>
          <w:shd w:val="clear" w:color="auto" w:fill="ffffff"/>
        </w:rPr>
        <w:t>This study explores the intricate relationships among motivation, engagement, satisfaction, and student academic performance. The findings suggest that motivation is generally positive, with notable influences from external and interjected pressures. While intrinsic motivation holds potential, it requires further cultivation. A motivation presents challenges, as it reflects a lack of purpose and enjoyment in tasks, which could be addressed by investigating specific unmotivated behaviors, understanding their root causes, and fostering intrinsic and identified motivations through activities that build on students’ interests, tie learning to personal goals, and minimize external pressures. Engagement appears to positively influence outcomes but is predominantly emotional rather than action-oriented or deeply cognitive</w:t>
      </w:r>
      <w:r>
        <w:rPr>
          <w:rFonts w:ascii="Times New Roman" w:cs="Times New Roman" w:hAnsi="Times New Roman"/>
        </w:rPr>
        <w:t xml:space="preserve">. </w:t>
      </w:r>
      <w:r>
        <w:rPr>
          <w:rFonts w:ascii="Times New Roman" w:cs="Times New Roman" w:hAnsi="Times New Roman"/>
        </w:rPr>
        <w:t>(Patierez, 2024)</w:t>
      </w:r>
    </w:p>
    <w:p>
      <w:pPr>
        <w:pStyle w:val="style0"/>
        <w:spacing w:lineRule="auto" w:line="360"/>
        <w:jc w:val="center"/>
        <w:rPr>
          <w:rFonts w:ascii="Times New Roman" w:cs="Times New Roman" w:hAnsi="Times New Roman"/>
          <w:b/>
        </w:rPr>
      </w:pPr>
      <w:r>
        <w:rPr>
          <w:rFonts w:ascii="Times New Roman" w:cs="Times New Roman" w:hAnsi="Times New Roman"/>
          <w:b/>
        </w:rPr>
        <w:t>CHAPTER III</w:t>
      </w:r>
    </w:p>
    <w:p>
      <w:pPr>
        <w:pStyle w:val="style0"/>
        <w:spacing w:lineRule="auto" w:line="360"/>
        <w:jc w:val="both"/>
        <w:rPr>
          <w:rFonts w:ascii="Times New Roman" w:cs="Times New Roman" w:hAnsi="Times New Roman"/>
          <w:b/>
        </w:rPr>
      </w:pPr>
      <w:r>
        <w:rPr>
          <w:rFonts w:ascii="Times New Roman" w:cs="Times New Roman" w:hAnsi="Times New Roman"/>
          <w:b/>
        </w:rPr>
        <w:t>Research Design</w:t>
      </w:r>
    </w:p>
    <w:p>
      <w:pPr>
        <w:pStyle w:val="style94"/>
        <w:spacing w:lineRule="auto" w:line="360"/>
        <w:jc w:val="both"/>
        <w:rPr>
          <w:sz w:val="22"/>
          <w:szCs w:val="22"/>
        </w:rPr>
      </w:pPr>
      <w:r>
        <w:rPr>
          <w:sz w:val="22"/>
          <w:szCs w:val="22"/>
        </w:rPr>
        <w:tab/>
      </w:r>
      <w:r>
        <w:rPr>
          <w:sz w:val="22"/>
          <w:szCs w:val="22"/>
        </w:rPr>
        <w:t>This study will use a quasi-experimental time series design, a method applied to evaluate the effect of an intervention by collecting data at multiple points in time before and after the intervention is introduced. In this case, the research design will be used to assess the impact of Talino-Ruiziano on senior high school students’ motivation and performance in completing their Independent Learning Tasks (ILTs). This design is suitable for the study for several reasons. First, a time series allows the researchers to measure data before, during, and after the implementation of the intervention, making it possible to compare submission rates before and after the use the website. This strengthens the validity of the findings compared to relying only on a simple post-test. Second, this design enables the researchers to examine whether the website has lasting effects on ILT submission, rather than temporary boosts in motivation as multiple time periods will be observed. Lastly, the time series design is appropriate because it focuses on one group of senior high school students, instead of comparing two separate groups. If another research design is used that requires two groups for comparison, the results might be affected because of differences among students in terms of IQ, study habits, and overall academic performance, making the comparison less reliable. By using a time series design, the changes can be measured within the same group before and after the implementation of the Talino-Ruiziano system, making the findings more consistent, accurate, and valid.</w:t>
      </w: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bCs/>
          <w:lang w:val="en-US"/>
        </w:rPr>
      </w:pPr>
      <w:r>
        <w:rPr>
          <w:rFonts w:ascii="Times New Roman" w:cs="Times New Roman" w:hAnsi="Times New Roman"/>
          <w:b/>
          <w:bCs/>
          <w:lang w:val="en-US"/>
        </w:rPr>
        <w:t>Participants of the Study</w:t>
      </w:r>
    </w:p>
    <w:p>
      <w:pPr>
        <w:pStyle w:val="style0"/>
        <w:numPr>
          <w:ilvl w:val="0"/>
          <w:numId w:val="16"/>
        </w:numPr>
        <w:spacing w:lineRule="auto" w:line="360"/>
        <w:jc w:val="both"/>
        <w:rPr>
          <w:rFonts w:ascii="Times New Roman" w:cs="Times New Roman" w:hAnsi="Times New Roman"/>
          <w:bCs/>
          <w:lang w:val="en-US"/>
        </w:rPr>
      </w:pPr>
      <w:r>
        <w:rPr>
          <w:rFonts w:ascii="Times New Roman" w:cs="Times New Roman" w:hAnsi="Times New Roman"/>
          <w:bCs/>
          <w:lang w:val="en-US"/>
        </w:rPr>
        <w:t>Grade 12</w:t>
      </w:r>
      <w:r>
        <w:rPr>
          <w:rFonts w:ascii="Times New Roman" w:cs="Times New Roman" w:hAnsi="Times New Roman"/>
          <w:bCs/>
          <w:lang w:val="en-US"/>
        </w:rPr>
        <w:t xml:space="preserve">  Senior High School students of SLRDA</w:t>
      </w:r>
    </w:p>
    <w:p>
      <w:pPr>
        <w:pStyle w:val="style0"/>
        <w:numPr>
          <w:ilvl w:val="0"/>
          <w:numId w:val="16"/>
        </w:numPr>
        <w:spacing w:lineRule="auto" w:line="360"/>
        <w:jc w:val="both"/>
        <w:rPr>
          <w:rFonts w:ascii="Times New Roman" w:cs="Times New Roman" w:hAnsi="Times New Roman"/>
          <w:bCs/>
          <w:lang w:val="en-US"/>
        </w:rPr>
      </w:pPr>
      <w:r>
        <w:rPr>
          <w:rFonts w:ascii="Times New Roman" w:cs="Times New Roman" w:hAnsi="Times New Roman"/>
          <w:bCs/>
          <w:lang w:val="en-US"/>
        </w:rPr>
        <w:t>Teachers handling ILTs</w:t>
      </w:r>
    </w:p>
    <w:p>
      <w:pPr>
        <w:pStyle w:val="style0"/>
        <w:spacing w:lineRule="auto" w:line="360"/>
        <w:jc w:val="both"/>
        <w:rPr>
          <w:rFonts w:ascii="Times New Roman" w:cs="Times New Roman" w:hAnsi="Times New Roman"/>
          <w:bCs/>
          <w:lang w:val="en-US"/>
        </w:rPr>
      </w:pPr>
      <w:r>
        <w:rPr>
          <w:rFonts w:ascii="Times New Roman" w:cs="Times New Roman" w:hAnsi="Times New Roman"/>
          <w:bCs/>
          <w:lang w:val="en-US"/>
        </w:rPr>
        <w:t>Students will be chosen through purposive sampling, prioritizing those with consistent ILT requirements.</w:t>
      </w:r>
    </w:p>
    <w:p>
      <w:pPr>
        <w:pStyle w:val="style0"/>
        <w:spacing w:lineRule="auto" w:line="360"/>
        <w:jc w:val="both"/>
        <w:rPr>
          <w:rFonts w:ascii="Times New Roman" w:cs="Times New Roman" w:hAnsi="Times New Roman"/>
          <w:bCs/>
          <w:lang w:val="en-US"/>
        </w:rPr>
      </w:pPr>
    </w:p>
    <w:p>
      <w:pPr>
        <w:pStyle w:val="style0"/>
        <w:spacing w:lineRule="auto" w:line="360"/>
        <w:jc w:val="both"/>
        <w:rPr>
          <w:rFonts w:ascii="Times New Roman" w:cs="Times New Roman" w:hAnsi="Times New Roman"/>
          <w:b/>
          <w:lang w:val="en-US"/>
        </w:rPr>
      </w:pPr>
      <w:r>
        <w:rPr>
          <w:rFonts w:ascii="Times New Roman" w:cs="Times New Roman" w:hAnsi="Times New Roman"/>
          <w:b/>
        </w:rPr>
        <w:t>Research Instruments</w:t>
      </w:r>
      <w:bookmarkStart w:id="0" w:name="_GoBack"/>
      <w:bookmarkEnd w:id="0"/>
    </w:p>
    <w:p>
      <w:pPr>
        <w:pStyle w:val="style179"/>
        <w:numPr>
          <w:ilvl w:val="0"/>
          <w:numId w:val="17"/>
        </w:numPr>
        <w:spacing w:lineRule="auto" w:line="360"/>
        <w:jc w:val="both"/>
        <w:rPr>
          <w:rFonts w:ascii="Times New Roman" w:cs="Times New Roman" w:hAnsi="Times New Roman"/>
          <w:b/>
        </w:rPr>
      </w:pPr>
      <w:r>
        <w:rPr>
          <w:rFonts w:ascii="Times New Roman" w:cs="Times New Roman" w:hAnsi="Times New Roman"/>
          <w:b/>
        </w:rPr>
        <w:t>Survey Questionnaire</w:t>
      </w:r>
    </w:p>
    <w:p>
      <w:pPr>
        <w:pStyle w:val="style94"/>
        <w:numPr>
          <w:ilvl w:val="0"/>
          <w:numId w:val="16"/>
        </w:numPr>
        <w:spacing w:lineRule="auto" w:line="360"/>
        <w:jc w:val="both"/>
        <w:rPr>
          <w:sz w:val="22"/>
          <w:szCs w:val="22"/>
        </w:rPr>
      </w:pPr>
      <w:r>
        <w:rPr>
          <w:sz w:val="22"/>
          <w:szCs w:val="22"/>
        </w:rPr>
        <w:t xml:space="preserve">student </w:t>
      </w:r>
      <w:r>
        <w:rPr>
          <w:sz w:val="22"/>
          <w:szCs w:val="22"/>
          <w:lang w:val="en-US"/>
        </w:rPr>
        <w:t>submission rate</w:t>
      </w:r>
      <w:r>
        <w:rPr>
          <w:sz w:val="22"/>
          <w:szCs w:val="22"/>
        </w:rPr>
        <w:t xml:space="preserve"> (pre-test and post-test)</w:t>
      </w:r>
    </w:p>
    <w:p>
      <w:pPr>
        <w:pStyle w:val="style94"/>
        <w:numPr>
          <w:ilvl w:val="0"/>
          <w:numId w:val="16"/>
        </w:numPr>
        <w:spacing w:lineRule="auto" w:line="360"/>
        <w:jc w:val="both"/>
        <w:rPr>
          <w:sz w:val="22"/>
          <w:szCs w:val="22"/>
        </w:rPr>
      </w:pPr>
      <w:r>
        <w:rPr>
          <w:sz w:val="22"/>
          <w:szCs w:val="22"/>
        </w:rPr>
        <w:t>usability of the system</w:t>
      </w:r>
    </w:p>
    <w:p>
      <w:pPr>
        <w:pStyle w:val="style94"/>
        <w:numPr>
          <w:ilvl w:val="0"/>
          <w:numId w:val="16"/>
        </w:numPr>
        <w:spacing w:lineRule="auto" w:line="360"/>
        <w:jc w:val="both"/>
        <w:rPr>
          <w:sz w:val="22"/>
          <w:szCs w:val="22"/>
        </w:rPr>
      </w:pPr>
      <w:r>
        <w:rPr>
          <w:sz w:val="22"/>
          <w:szCs w:val="22"/>
        </w:rPr>
        <w:t>user satisfaction</w:t>
      </w:r>
    </w:p>
    <w:p>
      <w:pPr>
        <w:pStyle w:val="style179"/>
        <w:spacing w:lineRule="auto" w:line="360"/>
        <w:jc w:val="both"/>
        <w:rPr>
          <w:rFonts w:ascii="Times New Roman" w:cs="Times New Roman" w:hAnsi="Times New Roman"/>
          <w:b/>
        </w:rPr>
      </w:pPr>
    </w:p>
    <w:p>
      <w:pPr>
        <w:pStyle w:val="style179"/>
        <w:numPr>
          <w:ilvl w:val="0"/>
          <w:numId w:val="17"/>
        </w:numPr>
        <w:spacing w:lineRule="auto" w:line="360"/>
        <w:jc w:val="both"/>
        <w:rPr>
          <w:rFonts w:ascii="Times New Roman" w:cs="Times New Roman" w:hAnsi="Times New Roman"/>
          <w:b/>
        </w:rPr>
      </w:pPr>
      <w:r>
        <w:rPr>
          <w:rFonts w:ascii="Times New Roman" w:cs="Times New Roman" w:hAnsi="Times New Roman"/>
          <w:b/>
        </w:rPr>
        <w:t>ILT Submission Records</w:t>
      </w:r>
    </w:p>
    <w:p>
      <w:pPr>
        <w:pStyle w:val="style0"/>
        <w:spacing w:lineRule="auto" w:line="360"/>
        <w:jc w:val="both"/>
        <w:rPr>
          <w:rFonts w:ascii="Times New Roman" w:cs="Times New Roman" w:hAnsi="Times New Roman"/>
          <w:bCs/>
          <w:lang w:val="en-US"/>
        </w:rPr>
      </w:pPr>
      <w:r>
        <w:rPr>
          <w:rFonts w:ascii="Times New Roman" w:cs="Times New Roman" w:hAnsi="Times New Roman"/>
          <w:bCs/>
          <w:lang w:val="en-US"/>
        </w:rPr>
        <w:t>To track:</w:t>
      </w:r>
    </w:p>
    <w:p>
      <w:pPr>
        <w:pStyle w:val="style0"/>
        <w:numPr>
          <w:ilvl w:val="0"/>
          <w:numId w:val="18"/>
        </w:numPr>
        <w:spacing w:lineRule="auto" w:line="360"/>
        <w:jc w:val="both"/>
        <w:rPr>
          <w:rFonts w:ascii="Times New Roman" w:cs="Times New Roman" w:hAnsi="Times New Roman"/>
          <w:bCs/>
          <w:lang w:val="en-US"/>
        </w:rPr>
      </w:pPr>
      <w:r>
        <w:rPr>
          <w:rFonts w:ascii="Times New Roman" w:cs="Times New Roman" w:hAnsi="Times New Roman"/>
          <w:bCs/>
          <w:lang w:val="en-US"/>
        </w:rPr>
        <w:t>timeliness</w:t>
      </w:r>
    </w:p>
    <w:p>
      <w:pPr>
        <w:pStyle w:val="style0"/>
        <w:numPr>
          <w:ilvl w:val="0"/>
          <w:numId w:val="18"/>
        </w:numPr>
        <w:spacing w:lineRule="auto" w:line="360"/>
        <w:jc w:val="both"/>
        <w:rPr>
          <w:rFonts w:ascii="Times New Roman" w:cs="Times New Roman" w:hAnsi="Times New Roman"/>
          <w:bCs/>
          <w:lang w:val="en-US"/>
        </w:rPr>
      </w:pPr>
      <w:r>
        <w:rPr>
          <w:rFonts w:ascii="Times New Roman" w:cs="Times New Roman" w:hAnsi="Times New Roman"/>
          <w:bCs/>
          <w:lang w:val="en-US"/>
        </w:rPr>
        <w:t>frequency</w:t>
      </w:r>
    </w:p>
    <w:p>
      <w:pPr>
        <w:pStyle w:val="style0"/>
        <w:numPr>
          <w:ilvl w:val="0"/>
          <w:numId w:val="18"/>
        </w:numPr>
        <w:spacing w:lineRule="auto" w:line="360"/>
        <w:jc w:val="both"/>
        <w:rPr>
          <w:rFonts w:ascii="Times New Roman" w:cs="Times New Roman" w:hAnsi="Times New Roman"/>
          <w:bCs/>
          <w:lang w:val="en-US"/>
        </w:rPr>
      </w:pPr>
      <w:r>
        <w:rPr>
          <w:rFonts w:ascii="Times New Roman" w:cs="Times New Roman" w:hAnsi="Times New Roman"/>
          <w:bCs/>
          <w:lang w:val="en-US"/>
        </w:rPr>
        <w:t>completion rates</w:t>
      </w:r>
    </w:p>
    <w:p>
      <w:pPr>
        <w:pStyle w:val="style0"/>
        <w:tabs>
          <w:tab w:val="left" w:leader="none" w:pos="720"/>
        </w:tabs>
        <w:spacing w:lineRule="auto" w:line="360"/>
        <w:ind w:left="720"/>
        <w:jc w:val="both"/>
        <w:rPr>
          <w:rFonts w:ascii="Times New Roman" w:cs="Times New Roman" w:hAnsi="Times New Roman"/>
          <w:bCs/>
          <w:lang w:val="en-US"/>
        </w:rPr>
      </w:pPr>
    </w:p>
    <w:p>
      <w:pPr>
        <w:pStyle w:val="style179"/>
        <w:numPr>
          <w:ilvl w:val="0"/>
          <w:numId w:val="17"/>
        </w:numPr>
        <w:spacing w:lineRule="auto" w:line="360"/>
        <w:jc w:val="both"/>
        <w:rPr>
          <w:rFonts w:ascii="Times New Roman" w:cs="Times New Roman" w:hAnsi="Times New Roman"/>
          <w:b/>
          <w:bCs/>
          <w:lang w:val="en-US"/>
        </w:rPr>
      </w:pPr>
      <w:r>
        <w:rPr>
          <w:rFonts w:ascii="Times New Roman" w:cs="Times New Roman" w:hAnsi="Times New Roman"/>
          <w:b/>
          <w:bCs/>
          <w:lang w:val="en-US"/>
        </w:rPr>
        <w:t>System Usage Logs</w:t>
      </w:r>
    </w:p>
    <w:p>
      <w:pPr>
        <w:pStyle w:val="style0"/>
        <w:spacing w:lineRule="auto" w:line="360"/>
        <w:jc w:val="both"/>
        <w:rPr>
          <w:rFonts w:ascii="Times New Roman" w:cs="Times New Roman" w:hAnsi="Times New Roman"/>
          <w:bCs/>
          <w:lang w:val="en-US"/>
        </w:rPr>
      </w:pPr>
      <w:r>
        <w:rPr>
          <w:rFonts w:ascii="Times New Roman" w:cs="Times New Roman" w:hAnsi="Times New Roman"/>
          <w:bCs/>
          <w:lang w:val="en-US"/>
        </w:rPr>
        <w:t>To record:</w:t>
      </w:r>
    </w:p>
    <w:p>
      <w:pPr>
        <w:pStyle w:val="style0"/>
        <w:numPr>
          <w:ilvl w:val="0"/>
          <w:numId w:val="19"/>
        </w:numPr>
        <w:spacing w:lineRule="auto" w:line="360"/>
        <w:jc w:val="both"/>
        <w:rPr>
          <w:rFonts w:ascii="Times New Roman" w:cs="Times New Roman" w:hAnsi="Times New Roman"/>
          <w:bCs/>
          <w:lang w:val="en-US"/>
        </w:rPr>
      </w:pPr>
      <w:r>
        <w:rPr>
          <w:rFonts w:ascii="Times New Roman" w:cs="Times New Roman" w:hAnsi="Times New Roman"/>
          <w:bCs/>
          <w:lang w:val="en-US"/>
        </w:rPr>
        <w:t>login activity</w:t>
      </w:r>
    </w:p>
    <w:p>
      <w:pPr>
        <w:pStyle w:val="style0"/>
        <w:numPr>
          <w:ilvl w:val="0"/>
          <w:numId w:val="19"/>
        </w:numPr>
        <w:spacing w:lineRule="auto" w:line="360"/>
        <w:jc w:val="both"/>
        <w:rPr>
          <w:rFonts w:ascii="Times New Roman" w:cs="Times New Roman" w:hAnsi="Times New Roman"/>
          <w:bCs/>
          <w:lang w:val="en-US"/>
        </w:rPr>
      </w:pPr>
      <w:r>
        <w:rPr>
          <w:rFonts w:ascii="Times New Roman" w:cs="Times New Roman" w:hAnsi="Times New Roman"/>
          <w:bCs/>
          <w:lang w:val="en-US"/>
        </w:rPr>
        <w:t>time spent on the platform</w:t>
      </w:r>
    </w:p>
    <w:p>
      <w:pPr>
        <w:pStyle w:val="style0"/>
        <w:numPr>
          <w:ilvl w:val="0"/>
          <w:numId w:val="19"/>
        </w:numPr>
        <w:spacing w:lineRule="auto" w:line="360"/>
        <w:jc w:val="both"/>
        <w:rPr>
          <w:rFonts w:ascii="Times New Roman" w:cs="Times New Roman" w:hAnsi="Times New Roman"/>
          <w:bCs/>
          <w:lang w:val="en-US"/>
        </w:rPr>
      </w:pPr>
      <w:r>
        <w:rPr>
          <w:rFonts w:ascii="Times New Roman" w:cs="Times New Roman" w:hAnsi="Times New Roman"/>
          <w:bCs/>
          <w:lang w:val="en-US"/>
        </w:rPr>
        <w:t>use of features (points, music, avatar editing)</w:t>
      </w:r>
    </w:p>
    <w:p>
      <w:pPr>
        <w:pStyle w:val="style0"/>
        <w:tabs>
          <w:tab w:val="left" w:leader="none" w:pos="720"/>
        </w:tabs>
        <w:spacing w:lineRule="auto" w:line="360"/>
        <w:ind w:left="720"/>
        <w:jc w:val="both"/>
        <w:rPr>
          <w:rFonts w:ascii="Times New Roman" w:cs="Times New Roman" w:hAnsi="Times New Roman"/>
          <w:bCs/>
          <w:lang w:val="en-US"/>
        </w:rPr>
      </w:pPr>
    </w:p>
    <w:p>
      <w:pPr>
        <w:pStyle w:val="style0"/>
        <w:spacing w:lineRule="auto" w:line="360"/>
        <w:jc w:val="both"/>
        <w:rPr>
          <w:rFonts w:ascii="Times New Roman" w:cs="Times New Roman" w:hAnsi="Times New Roman"/>
          <w:b/>
          <w:bCs/>
          <w:lang w:val="en-US"/>
        </w:rPr>
      </w:pPr>
      <w:r>
        <w:rPr>
          <w:rFonts w:ascii="Times New Roman" w:cs="Times New Roman" w:hAnsi="Times New Roman"/>
          <w:b/>
          <w:bCs/>
          <w:lang w:val="en-US"/>
        </w:rPr>
        <w:t>Data Gathering Procedures</w:t>
      </w:r>
    </w:p>
    <w:p>
      <w:pPr>
        <w:pStyle w:val="style0"/>
        <w:numPr>
          <w:ilvl w:val="0"/>
          <w:numId w:val="20"/>
        </w:numPr>
        <w:spacing w:lineRule="auto" w:line="360"/>
        <w:jc w:val="both"/>
        <w:rPr>
          <w:rFonts w:ascii="Times New Roman" w:cs="Times New Roman" w:hAnsi="Times New Roman"/>
          <w:lang w:val="en-US"/>
        </w:rPr>
      </w:pPr>
      <w:r>
        <w:rPr>
          <w:rFonts w:ascii="Times New Roman" w:cs="Times New Roman" w:hAnsi="Times New Roman"/>
          <w:lang w:val="en-US"/>
        </w:rPr>
        <w:t>Pre-Implementation Phase</w:t>
      </w:r>
    </w:p>
    <w:p>
      <w:pPr>
        <w:pStyle w:val="style0"/>
        <w:numPr>
          <w:ilvl w:val="1"/>
          <w:numId w:val="20"/>
        </w:numPr>
        <w:spacing w:lineRule="auto" w:line="360"/>
        <w:jc w:val="both"/>
        <w:rPr>
          <w:rFonts w:ascii="Times New Roman" w:cs="Times New Roman" w:hAnsi="Times New Roman"/>
          <w:lang w:val="en-US"/>
        </w:rPr>
      </w:pPr>
      <w:r>
        <w:rPr>
          <w:rFonts w:ascii="Times New Roman" w:cs="Times New Roman" w:hAnsi="Times New Roman"/>
          <w:lang w:val="en-US"/>
        </w:rPr>
        <w:t>Administer pre-test submission survey</w:t>
      </w:r>
    </w:p>
    <w:p>
      <w:pPr>
        <w:pStyle w:val="style0"/>
        <w:numPr>
          <w:ilvl w:val="1"/>
          <w:numId w:val="20"/>
        </w:numPr>
        <w:spacing w:lineRule="auto" w:line="360"/>
        <w:jc w:val="both"/>
        <w:rPr>
          <w:rFonts w:ascii="Times New Roman" w:cs="Times New Roman" w:hAnsi="Times New Roman"/>
          <w:lang w:val="en-US"/>
        </w:rPr>
      </w:pPr>
      <w:r>
        <w:rPr>
          <w:rFonts w:ascii="Times New Roman" w:cs="Times New Roman" w:hAnsi="Times New Roman"/>
          <w:lang w:val="en-US"/>
        </w:rPr>
        <w:t>Gather baseline ILT submission records</w:t>
      </w:r>
    </w:p>
    <w:p>
      <w:pPr>
        <w:pStyle w:val="style0"/>
        <w:numPr>
          <w:ilvl w:val="0"/>
          <w:numId w:val="20"/>
        </w:numPr>
        <w:spacing w:lineRule="auto" w:line="360"/>
        <w:jc w:val="both"/>
        <w:rPr>
          <w:rFonts w:ascii="Times New Roman" w:cs="Times New Roman" w:hAnsi="Times New Roman"/>
          <w:b/>
          <w:lang w:val="en-US"/>
        </w:rPr>
      </w:pPr>
      <w:r>
        <w:rPr>
          <w:rFonts w:ascii="Times New Roman" w:cs="Times New Roman" w:hAnsi="Times New Roman"/>
          <w:b/>
          <w:bCs/>
          <w:lang w:val="en-US"/>
        </w:rPr>
        <w:t>Development of Talino-Ruiziano</w:t>
      </w:r>
    </w:p>
    <w:p>
      <w:pPr>
        <w:pStyle w:val="style0"/>
        <w:numPr>
          <w:ilvl w:val="1"/>
          <w:numId w:val="20"/>
        </w:numPr>
        <w:spacing w:lineRule="auto" w:line="360"/>
        <w:jc w:val="both"/>
        <w:rPr>
          <w:rFonts w:ascii="Times New Roman" w:cs="Times New Roman" w:hAnsi="Times New Roman"/>
          <w:lang w:val="en-US"/>
        </w:rPr>
      </w:pPr>
      <w:r>
        <w:rPr>
          <w:rFonts w:ascii="Times New Roman" w:cs="Times New Roman" w:hAnsi="Times New Roman"/>
          <w:lang w:val="en-US"/>
        </w:rPr>
        <w:t>System design, programming, and interface creation</w:t>
      </w:r>
    </w:p>
    <w:p>
      <w:pPr>
        <w:pStyle w:val="style0"/>
        <w:numPr>
          <w:ilvl w:val="1"/>
          <w:numId w:val="20"/>
        </w:numPr>
        <w:spacing w:lineRule="auto" w:line="360"/>
        <w:jc w:val="both"/>
        <w:rPr>
          <w:rFonts w:ascii="Times New Roman" w:cs="Times New Roman" w:hAnsi="Times New Roman"/>
          <w:lang w:val="en-US"/>
        </w:rPr>
      </w:pPr>
      <w:r>
        <w:rPr>
          <w:rFonts w:ascii="Times New Roman" w:cs="Times New Roman" w:hAnsi="Times New Roman"/>
          <w:lang w:val="en-US"/>
        </w:rPr>
        <w:t>Integration of gamified features</w:t>
      </w:r>
    </w:p>
    <w:p>
      <w:pPr>
        <w:pStyle w:val="style0"/>
        <w:numPr>
          <w:ilvl w:val="1"/>
          <w:numId w:val="20"/>
        </w:numPr>
        <w:spacing w:lineRule="auto" w:line="360"/>
        <w:jc w:val="both"/>
        <w:rPr>
          <w:rFonts w:ascii="Times New Roman" w:cs="Times New Roman" w:hAnsi="Times New Roman"/>
          <w:lang w:val="en-US"/>
        </w:rPr>
      </w:pPr>
      <w:r>
        <w:rPr>
          <w:rFonts w:ascii="Times New Roman" w:cs="Times New Roman" w:hAnsi="Times New Roman"/>
          <w:lang w:val="en-US"/>
        </w:rPr>
        <w:t>User testing and refinement</w:t>
      </w:r>
    </w:p>
    <w:p>
      <w:pPr>
        <w:pStyle w:val="style0"/>
        <w:numPr>
          <w:ilvl w:val="0"/>
          <w:numId w:val="20"/>
        </w:numPr>
        <w:spacing w:lineRule="auto" w:line="360"/>
        <w:jc w:val="both"/>
        <w:rPr>
          <w:rFonts w:ascii="Times New Roman" w:cs="Times New Roman" w:hAnsi="Times New Roman"/>
          <w:b/>
          <w:lang w:val="en-US"/>
        </w:rPr>
      </w:pPr>
      <w:r>
        <w:rPr>
          <w:rFonts w:ascii="Times New Roman" w:cs="Times New Roman" w:hAnsi="Times New Roman"/>
          <w:b/>
          <w:bCs/>
          <w:lang w:val="en-US"/>
        </w:rPr>
        <w:t>System Introduction</w:t>
      </w:r>
    </w:p>
    <w:p>
      <w:pPr>
        <w:pStyle w:val="style0"/>
        <w:numPr>
          <w:ilvl w:val="1"/>
          <w:numId w:val="20"/>
        </w:numPr>
        <w:spacing w:lineRule="auto" w:line="360"/>
        <w:jc w:val="both"/>
        <w:rPr>
          <w:rFonts w:ascii="Times New Roman" w:cs="Times New Roman" w:hAnsi="Times New Roman"/>
          <w:bCs/>
          <w:lang w:val="en-US"/>
        </w:rPr>
      </w:pPr>
      <w:r>
        <w:rPr>
          <w:rFonts w:ascii="Times New Roman" w:cs="Times New Roman" w:hAnsi="Times New Roman"/>
          <w:bCs/>
          <w:lang w:val="en-US"/>
        </w:rPr>
        <w:t>Demonstrate how to use Talino-Ruiziano</w:t>
      </w:r>
    </w:p>
    <w:p>
      <w:pPr>
        <w:pStyle w:val="style0"/>
        <w:numPr>
          <w:ilvl w:val="1"/>
          <w:numId w:val="20"/>
        </w:numPr>
        <w:spacing w:lineRule="auto" w:line="360"/>
        <w:jc w:val="both"/>
        <w:rPr>
          <w:rFonts w:ascii="Times New Roman" w:cs="Times New Roman" w:hAnsi="Times New Roman"/>
          <w:bCs/>
          <w:lang w:val="en-US"/>
        </w:rPr>
      </w:pPr>
      <w:r>
        <w:rPr>
          <w:rFonts w:ascii="Times New Roman" w:cs="Times New Roman" w:hAnsi="Times New Roman"/>
          <w:bCs/>
          <w:lang w:val="en-US"/>
        </w:rPr>
        <w:t>Allow students to use the platform during ILT periods</w:t>
      </w:r>
    </w:p>
    <w:p>
      <w:pPr>
        <w:pStyle w:val="style0"/>
        <w:numPr>
          <w:ilvl w:val="0"/>
          <w:numId w:val="20"/>
        </w:numPr>
        <w:spacing w:lineRule="auto" w:line="360"/>
        <w:jc w:val="both"/>
        <w:rPr>
          <w:rFonts w:ascii="Times New Roman" w:cs="Times New Roman" w:hAnsi="Times New Roman"/>
          <w:b/>
          <w:lang w:val="en-US"/>
        </w:rPr>
      </w:pPr>
      <w:r>
        <w:rPr>
          <w:rFonts w:ascii="Times New Roman" w:cs="Times New Roman" w:hAnsi="Times New Roman"/>
          <w:b/>
          <w:bCs/>
          <w:lang w:val="en-US"/>
        </w:rPr>
        <w:t>During Implementation</w:t>
      </w:r>
    </w:p>
    <w:p>
      <w:pPr>
        <w:pStyle w:val="style0"/>
        <w:numPr>
          <w:ilvl w:val="1"/>
          <w:numId w:val="20"/>
        </w:numPr>
        <w:spacing w:lineRule="auto" w:line="360"/>
        <w:jc w:val="both"/>
        <w:rPr>
          <w:rFonts w:ascii="Times New Roman" w:cs="Times New Roman" w:hAnsi="Times New Roman"/>
          <w:bCs/>
          <w:lang w:val="en-US"/>
        </w:rPr>
      </w:pPr>
      <w:r>
        <w:rPr>
          <w:rFonts w:ascii="Times New Roman" w:cs="Times New Roman" w:hAnsi="Times New Roman"/>
          <w:bCs/>
          <w:lang w:val="en-US"/>
        </w:rPr>
        <w:t>Monitor usage logs</w:t>
      </w:r>
    </w:p>
    <w:p>
      <w:pPr>
        <w:pStyle w:val="style0"/>
        <w:numPr>
          <w:ilvl w:val="1"/>
          <w:numId w:val="20"/>
        </w:numPr>
        <w:spacing w:lineRule="auto" w:line="360"/>
        <w:jc w:val="both"/>
        <w:rPr>
          <w:rFonts w:ascii="Times New Roman" w:cs="Times New Roman" w:hAnsi="Times New Roman"/>
          <w:bCs/>
          <w:lang w:val="en-US"/>
        </w:rPr>
      </w:pPr>
      <w:r>
        <w:rPr>
          <w:rFonts w:ascii="Times New Roman" w:cs="Times New Roman" w:hAnsi="Times New Roman"/>
          <w:bCs/>
          <w:lang w:val="en-US"/>
        </w:rPr>
        <w:t>Observe user behaviors</w:t>
      </w:r>
    </w:p>
    <w:p>
      <w:pPr>
        <w:pStyle w:val="style0"/>
        <w:numPr>
          <w:ilvl w:val="0"/>
          <w:numId w:val="20"/>
        </w:numPr>
        <w:spacing w:lineRule="auto" w:line="360"/>
        <w:jc w:val="both"/>
        <w:rPr>
          <w:rFonts w:ascii="Times New Roman" w:cs="Times New Roman" w:hAnsi="Times New Roman"/>
          <w:b/>
          <w:lang w:val="en-US"/>
        </w:rPr>
      </w:pPr>
      <w:r>
        <w:rPr>
          <w:rFonts w:ascii="Times New Roman" w:cs="Times New Roman" w:hAnsi="Times New Roman"/>
          <w:b/>
          <w:bCs/>
          <w:lang w:val="en-US"/>
        </w:rPr>
        <w:t>Post-Implementation Phase</w:t>
      </w:r>
    </w:p>
    <w:p>
      <w:pPr>
        <w:pStyle w:val="style0"/>
        <w:numPr>
          <w:ilvl w:val="1"/>
          <w:numId w:val="20"/>
        </w:numPr>
        <w:spacing w:lineRule="auto" w:line="360"/>
        <w:jc w:val="both"/>
        <w:rPr>
          <w:rFonts w:ascii="Times New Roman" w:cs="Times New Roman" w:hAnsi="Times New Roman"/>
          <w:bCs/>
          <w:lang w:val="en-US"/>
        </w:rPr>
      </w:pPr>
      <w:r>
        <w:rPr>
          <w:rFonts w:ascii="Times New Roman" w:cs="Times New Roman" w:hAnsi="Times New Roman"/>
          <w:bCs/>
          <w:lang w:val="en-US"/>
        </w:rPr>
        <w:t>Administer post-test submission survey</w:t>
      </w:r>
    </w:p>
    <w:p>
      <w:pPr>
        <w:pStyle w:val="style0"/>
        <w:numPr>
          <w:ilvl w:val="1"/>
          <w:numId w:val="20"/>
        </w:numPr>
        <w:spacing w:lineRule="auto" w:line="360"/>
        <w:jc w:val="both"/>
        <w:rPr>
          <w:rFonts w:ascii="Times New Roman" w:cs="Times New Roman" w:hAnsi="Times New Roman"/>
          <w:bCs/>
          <w:lang w:val="en-US"/>
        </w:rPr>
      </w:pPr>
      <w:r>
        <w:rPr>
          <w:rFonts w:ascii="Times New Roman" w:cs="Times New Roman" w:hAnsi="Times New Roman"/>
          <w:bCs/>
          <w:lang w:val="en-US"/>
        </w:rPr>
        <w:t>Collect updated ILT submission records</w:t>
      </w:r>
    </w:p>
    <w:p>
      <w:pPr>
        <w:pStyle w:val="style0"/>
        <w:numPr>
          <w:ilvl w:val="1"/>
          <w:numId w:val="20"/>
        </w:numPr>
        <w:spacing w:lineRule="auto" w:line="360"/>
        <w:jc w:val="both"/>
        <w:rPr>
          <w:rFonts w:ascii="Times New Roman" w:cs="Times New Roman" w:hAnsi="Times New Roman"/>
          <w:b/>
          <w:lang w:val="en-US"/>
        </w:rPr>
      </w:pPr>
      <w:r>
        <w:rPr>
          <w:rFonts w:ascii="Times New Roman" w:cs="Times New Roman" w:hAnsi="Times New Roman"/>
          <w:bCs/>
          <w:lang w:val="en-US"/>
        </w:rPr>
        <w:t>Conduct usability and satisfaction survey</w:t>
      </w:r>
    </w:p>
    <w:p>
      <w:pPr>
        <w:pStyle w:val="style0"/>
        <w:tabs>
          <w:tab w:val="left" w:leader="none" w:pos="1440"/>
        </w:tabs>
        <w:spacing w:lineRule="auto" w:line="360"/>
        <w:ind w:left="1440"/>
        <w:jc w:val="both"/>
        <w:rPr>
          <w:rFonts w:ascii="Times New Roman" w:cs="Times New Roman" w:hAnsi="Times New Roman"/>
          <w:b/>
          <w:lang w:val="en-US"/>
        </w:rPr>
      </w:pPr>
    </w:p>
    <w:p>
      <w:pPr>
        <w:pStyle w:val="style0"/>
        <w:spacing w:lineRule="auto" w:line="360"/>
        <w:jc w:val="both"/>
        <w:rPr>
          <w:rFonts w:ascii="Times New Roman" w:cs="Times New Roman" w:hAnsi="Times New Roman"/>
          <w:b/>
        </w:rPr>
      </w:pPr>
      <w:r>
        <w:rPr>
          <w:rFonts w:ascii="Times New Roman" w:cs="Times New Roman" w:hAnsi="Times New Roman"/>
          <w:b/>
        </w:rPr>
        <w:t>Data Analysis</w:t>
      </w:r>
    </w:p>
    <w:p>
      <w:pPr>
        <w:pStyle w:val="style0"/>
        <w:spacing w:lineRule="auto" w:line="360"/>
        <w:jc w:val="both"/>
        <w:rPr>
          <w:rFonts w:ascii="Times New Roman" w:cs="Times New Roman" w:hAnsi="Times New Roman"/>
          <w:b/>
          <w:bCs/>
          <w:lang w:val="en-US"/>
        </w:rPr>
      </w:pPr>
      <w:r>
        <w:rPr>
          <w:rFonts w:ascii="Times New Roman" w:cs="Times New Roman" w:hAnsi="Times New Roman"/>
          <w:b/>
          <w:bCs/>
          <w:lang w:val="en-US"/>
        </w:rPr>
        <w:t>Quantitative Analysis</w:t>
      </w:r>
    </w:p>
    <w:p>
      <w:pPr>
        <w:pStyle w:val="style0"/>
        <w:numPr>
          <w:ilvl w:val="0"/>
          <w:numId w:val="21"/>
        </w:numPr>
        <w:spacing w:lineRule="auto" w:line="360"/>
        <w:jc w:val="both"/>
        <w:rPr>
          <w:rFonts w:ascii="Times New Roman" w:cs="Times New Roman" w:hAnsi="Times New Roman"/>
          <w:lang w:val="en-US"/>
        </w:rPr>
      </w:pPr>
      <w:r>
        <w:rPr>
          <w:rFonts w:ascii="Times New Roman" w:cs="Times New Roman" w:hAnsi="Times New Roman"/>
          <w:lang w:val="en-US"/>
        </w:rPr>
        <w:t>Mean, frequency, and percentage: for ILT submission rates</w:t>
      </w:r>
    </w:p>
    <w:p>
      <w:pPr>
        <w:pStyle w:val="style0"/>
        <w:numPr>
          <w:ilvl w:val="0"/>
          <w:numId w:val="21"/>
        </w:numPr>
        <w:spacing w:lineRule="auto" w:line="360"/>
        <w:jc w:val="both"/>
        <w:rPr>
          <w:rFonts w:ascii="Times New Roman" w:cs="Times New Roman" w:hAnsi="Times New Roman"/>
          <w:lang w:val="en-US"/>
        </w:rPr>
      </w:pPr>
      <w:r>
        <w:rPr>
          <w:rFonts w:ascii="Times New Roman" w:cs="Times New Roman" w:hAnsi="Times New Roman"/>
          <w:lang w:val="en-US"/>
        </w:rPr>
        <w:t>t-test (if applicable): to compare pre- and post-submission levels</w:t>
      </w:r>
    </w:p>
    <w:p>
      <w:pPr>
        <w:pStyle w:val="style0"/>
        <w:numPr>
          <w:ilvl w:val="0"/>
          <w:numId w:val="21"/>
        </w:numPr>
        <w:spacing w:lineRule="auto" w:line="360"/>
        <w:jc w:val="both"/>
        <w:rPr>
          <w:rFonts w:ascii="Times New Roman" w:cs="Times New Roman" w:hAnsi="Times New Roman"/>
          <w:lang w:val="en-US"/>
        </w:rPr>
      </w:pPr>
      <w:r>
        <w:rPr>
          <w:rFonts w:ascii="Times New Roman" w:cs="Times New Roman" w:hAnsi="Times New Roman"/>
          <w:lang w:val="en-US"/>
        </w:rPr>
        <w:t>Descriptive statistics: for usability scores</w:t>
      </w: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r>
        <w:rPr>
          <w:rFonts w:ascii="Times New Roman" w:cs="Times New Roman" w:hAnsi="Times New Roman"/>
          <w:b/>
        </w:rPr>
        <w:t>DOCUMENTATION</w:t>
      </w:r>
    </w:p>
    <w:p>
      <w:pPr>
        <w:pStyle w:val="style0"/>
        <w:spacing w:lineRule="auto" w:line="360"/>
        <w:jc w:val="both"/>
        <w:rPr>
          <w:rFonts w:ascii="Times New Roman" w:cs="Times New Roman" w:hAnsi="Times New Roman"/>
        </w:rPr>
      </w:pPr>
      <w:r>
        <w:rPr>
          <w:rFonts w:ascii="Times New Roman" w:cs="Times New Roman" w:hAnsi="Times New Roman"/>
          <w:noProof/>
          <w:lang w:eastAsia="en-PH"/>
        </w:rPr>
        <w:drawing>
          <wp:anchor distT="0" distB="0" distL="0" distR="0" simplePos="false" relativeHeight="3" behindDoc="true" locked="false" layoutInCell="true" allowOverlap="true">
            <wp:simplePos x="0" y="0"/>
            <wp:positionH relativeFrom="margin">
              <wp:posOffset>2540</wp:posOffset>
            </wp:positionH>
            <wp:positionV relativeFrom="paragraph">
              <wp:posOffset>468630</wp:posOffset>
            </wp:positionV>
            <wp:extent cx="2992120" cy="2244090"/>
            <wp:effectExtent l="0" t="0" r="0" b="3810"/>
            <wp:wrapNone/>
            <wp:docPr id="1027"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1"/>
                    <pic:cNvPicPr/>
                  </pic:nvPicPr>
                  <pic:blipFill>
                    <a:blip r:embed="rId3" cstate="print"/>
                    <a:srcRect l="0" t="0" r="0" b="0"/>
                    <a:stretch/>
                  </pic:blipFill>
                  <pic:spPr>
                    <a:xfrm rot="0">
                      <a:off x="0" y="0"/>
                      <a:ext cx="2992120" cy="2244090"/>
                    </a:xfrm>
                    <a:prstGeom prst="rect"/>
                  </pic:spPr>
                </pic:pic>
              </a:graphicData>
            </a:graphic>
          </wp:anchor>
        </w:drawing>
      </w:r>
      <w:r>
        <w:rPr>
          <w:rFonts w:ascii="Times New Roman" w:cs="Times New Roman" w:hAnsi="Times New Roman"/>
          <w:noProof/>
          <w:lang w:eastAsia="en-PH"/>
        </w:rPr>
        <w:drawing>
          <wp:anchor distT="0" distB="0" distL="0" distR="0" simplePos="false" relativeHeight="5" behindDoc="true" locked="false" layoutInCell="true" allowOverlap="true">
            <wp:simplePos x="0" y="0"/>
            <wp:positionH relativeFrom="margin">
              <wp:posOffset>3054350</wp:posOffset>
            </wp:positionH>
            <wp:positionV relativeFrom="paragraph">
              <wp:posOffset>468630</wp:posOffset>
            </wp:positionV>
            <wp:extent cx="2992120" cy="2244090"/>
            <wp:effectExtent l="0" t="0" r="0" b="3810"/>
            <wp:wrapNone/>
            <wp:docPr id="1028"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0"/>
                    <pic:cNvPicPr/>
                  </pic:nvPicPr>
                  <pic:blipFill>
                    <a:blip r:embed="rId4" cstate="print"/>
                    <a:srcRect l="0" t="0" r="0" b="0"/>
                    <a:stretch/>
                  </pic:blipFill>
                  <pic:spPr>
                    <a:xfrm rot="0">
                      <a:off x="0" y="0"/>
                      <a:ext cx="2992120" cy="2244090"/>
                    </a:xfrm>
                    <a:prstGeom prst="rect"/>
                  </pic:spPr>
                </pic:pic>
              </a:graphicData>
            </a:graphic>
          </wp:anchor>
        </w:drawing>
      </w:r>
      <w:r>
        <w:rPr>
          <w:rFonts w:ascii="Times New Roman" w:cs="Times New Roman" w:hAnsi="Times New Roman"/>
        </w:rPr>
        <w:t>When you open the website, the “Talino Ruiziano” Welcome page will appear. The Researchers are currently fixing and editing the design of the “Welcome” page here.</w:t>
      </w:r>
    </w:p>
    <w:p>
      <w:pPr>
        <w:pStyle w:val="style0"/>
        <w:spacing w:lineRule="auto" w:line="360"/>
        <w:ind w:right="-1260" w:hanging="630"/>
        <w:jc w:val="both"/>
        <w:rPr>
          <w:rFonts w:ascii="Times New Roman" w:cs="Times New Roman" w:hAnsi="Times New Roman"/>
        </w:rPr>
      </w:pPr>
    </w:p>
    <w:p>
      <w:pPr>
        <w:pStyle w:val="style0"/>
        <w:spacing w:lineRule="auto" w:line="360"/>
        <w:ind w:right="-1260" w:hanging="630"/>
        <w:jc w:val="both"/>
        <w:rPr>
          <w:rFonts w:ascii="Times New Roman" w:cs="Times New Roman" w:hAnsi="Times New Roman"/>
        </w:rPr>
      </w:pPr>
    </w:p>
    <w:p>
      <w:pPr>
        <w:pStyle w:val="style0"/>
        <w:spacing w:lineRule="auto" w:line="360"/>
        <w:ind w:right="-1260" w:hanging="630"/>
        <w:jc w:val="both"/>
        <w:rPr>
          <w:rFonts w:ascii="Times New Roman" w:cs="Times New Roman" w:hAnsi="Times New Roman"/>
        </w:rPr>
      </w:pPr>
    </w:p>
    <w:p>
      <w:pPr>
        <w:pStyle w:val="style0"/>
        <w:spacing w:lineRule="auto" w:line="360"/>
        <w:ind w:right="-1260" w:hanging="630"/>
        <w:jc w:val="both"/>
        <w:rPr>
          <w:rFonts w:ascii="Times New Roman" w:cs="Times New Roman" w:hAnsi="Times New Roman"/>
        </w:rPr>
      </w:pPr>
    </w:p>
    <w:p>
      <w:pPr>
        <w:pStyle w:val="style0"/>
        <w:spacing w:lineRule="auto" w:line="360"/>
        <w:ind w:right="-1260" w:hanging="630"/>
        <w:jc w:val="both"/>
        <w:rPr>
          <w:rFonts w:ascii="Times New Roman" w:cs="Times New Roman" w:hAnsi="Times New Roman"/>
        </w:rPr>
      </w:pPr>
    </w:p>
    <w:p>
      <w:pPr>
        <w:pStyle w:val="style0"/>
        <w:spacing w:lineRule="auto" w:line="360"/>
        <w:ind w:right="-1260" w:hanging="630"/>
        <w:jc w:val="both"/>
        <w:rPr>
          <w:rFonts w:ascii="Times New Roman" w:cs="Times New Roman" w:hAnsi="Times New Roman"/>
        </w:rPr>
      </w:pP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b/>
        </w:rPr>
      </w:pPr>
      <w:r>
        <w:rPr>
          <w:rFonts w:ascii="Times New Roman" w:cs="Times New Roman" w:hAnsi="Times New Roman"/>
          <w:noProof/>
          <w:lang w:eastAsia="en-PH"/>
        </w:rPr>
        <w:drawing>
          <wp:anchor distT="0" distB="0" distL="0" distR="0" simplePos="false" relativeHeight="6" behindDoc="true" locked="false" layoutInCell="true" allowOverlap="true">
            <wp:simplePos x="0" y="0"/>
            <wp:positionH relativeFrom="margin">
              <wp:posOffset>3066415</wp:posOffset>
            </wp:positionH>
            <wp:positionV relativeFrom="paragraph">
              <wp:posOffset>474980</wp:posOffset>
            </wp:positionV>
            <wp:extent cx="2980054" cy="2243455"/>
            <wp:effectExtent l="0" t="0" r="0" b="4445"/>
            <wp:wrapNone/>
            <wp:docPr id="1029"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2"/>
                    <pic:cNvPicPr/>
                  </pic:nvPicPr>
                  <pic:blipFill>
                    <a:blip r:embed="rId5" cstate="print"/>
                    <a:srcRect l="0" t="0" r="0" b="0"/>
                    <a:stretch/>
                  </pic:blipFill>
                  <pic:spPr>
                    <a:xfrm rot="0">
                      <a:off x="0" y="0"/>
                      <a:ext cx="2980054" cy="2243455"/>
                    </a:xfrm>
                    <a:prstGeom prst="rect"/>
                  </pic:spPr>
                </pic:pic>
              </a:graphicData>
            </a:graphic>
          </wp:anchor>
        </w:drawing>
      </w:r>
      <w:r>
        <w:rPr>
          <w:rFonts w:ascii="Times New Roman" w:cs="Times New Roman" w:hAnsi="Times New Roman"/>
          <w:noProof/>
          <w:lang w:eastAsia="en-PH"/>
        </w:rPr>
        <w:drawing>
          <wp:anchor distT="0" distB="0" distL="0" distR="0" simplePos="false" relativeHeight="4" behindDoc="true" locked="false" layoutInCell="true" allowOverlap="true">
            <wp:simplePos x="0" y="0"/>
            <wp:positionH relativeFrom="margin">
              <wp:posOffset>0</wp:posOffset>
            </wp:positionH>
            <wp:positionV relativeFrom="paragraph">
              <wp:posOffset>481330</wp:posOffset>
            </wp:positionV>
            <wp:extent cx="2992120" cy="2243455"/>
            <wp:effectExtent l="0" t="0" r="0" b="4445"/>
            <wp:wrapNone/>
            <wp:docPr id="1030"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3"/>
                    <pic:cNvPicPr/>
                  </pic:nvPicPr>
                  <pic:blipFill>
                    <a:blip r:embed="rId6" cstate="print"/>
                    <a:srcRect l="0" t="0" r="0" b="0"/>
                    <a:stretch/>
                  </pic:blipFill>
                  <pic:spPr>
                    <a:xfrm rot="0">
                      <a:off x="0" y="0"/>
                      <a:ext cx="2992120" cy="2243455"/>
                    </a:xfrm>
                    <a:prstGeom prst="rect"/>
                  </pic:spPr>
                </pic:pic>
              </a:graphicData>
            </a:graphic>
          </wp:anchor>
        </w:drawing>
      </w:r>
      <w:r>
        <w:rPr>
          <w:rFonts w:ascii="Times New Roman" w:cs="Times New Roman" w:hAnsi="Times New Roman"/>
        </w:rPr>
        <w:t>To proceed to the next page and to log in, click the “log in” button. The researhcers are adding buttons on the “Welcome” page and fixing the “About” page.</w:t>
      </w: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r>
        <w:rPr>
          <w:rFonts w:ascii="Times New Roman" w:cs="Times New Roman" w:hAnsi="Times New Roman"/>
          <w:noProof/>
          <w:lang w:eastAsia="en-PH"/>
        </w:rPr>
        <w:drawing>
          <wp:anchor distT="0" distB="0" distL="0" distR="0" simplePos="false" relativeHeight="2" behindDoc="true" locked="false" layoutInCell="true" allowOverlap="true">
            <wp:simplePos x="0" y="0"/>
            <wp:positionH relativeFrom="margin">
              <wp:align>left</wp:align>
            </wp:positionH>
            <wp:positionV relativeFrom="paragraph">
              <wp:posOffset>200660</wp:posOffset>
            </wp:positionV>
            <wp:extent cx="2620010" cy="1995169"/>
            <wp:effectExtent l="0" t="0" r="0" b="5715"/>
            <wp:wrapNone/>
            <wp:docPr id="103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7" cstate="print"/>
                    <a:srcRect l="0" t="0" r="0" b="0"/>
                    <a:stretch/>
                  </pic:blipFill>
                  <pic:spPr>
                    <a:xfrm rot="0">
                      <a:off x="0" y="0"/>
                      <a:ext cx="2620010" cy="1995169"/>
                    </a:xfrm>
                    <a:prstGeom prst="rect"/>
                  </pic:spPr>
                </pic:pic>
              </a:graphicData>
            </a:graphic>
          </wp:anchor>
        </w:drawing>
      </w:r>
    </w:p>
    <w:p>
      <w:pPr>
        <w:pStyle w:val="style0"/>
        <w:spacing w:lineRule="auto" w:line="360"/>
        <w:ind w:right="450" w:firstLine="4590"/>
        <w:jc w:val="both"/>
        <w:rPr>
          <w:rFonts w:ascii="Times New Roman" w:cs="Times New Roman" w:hAnsi="Times New Roman"/>
        </w:rPr>
      </w:pPr>
      <w:r>
        <w:rPr>
          <w:rFonts w:ascii="Times New Roman" w:cs="Times New Roman" w:hAnsi="Times New Roman"/>
        </w:rPr>
        <w:t>The researchers are currently working on the website.</w:t>
      </w: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b/>
        </w:rPr>
      </w:pPr>
    </w:p>
    <w:p>
      <w:pPr>
        <w:pStyle w:val="style0"/>
        <w:spacing w:lineRule="auto" w:line="360"/>
        <w:jc w:val="both"/>
        <w:rPr>
          <w:rFonts w:ascii="Times New Roman" w:cs="Times New Roman" w:hAnsi="Times New Roman"/>
        </w:rPr>
      </w:pPr>
    </w:p>
    <w:sectPr>
      <w:pgSz w:w="12240" w:h="15840" w:orient="portrait"/>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imSun">
    <w:altName w:val="宋体"/>
    <w:panose1 w:val="02010600030001010101"/>
    <w:charset w:val="86"/>
    <w:family w:val="auto"/>
    <w:pitch w:val="variable"/>
    <w:sig w:usb0="00000203" w:usb1="288F0000" w:usb2="00000016" w:usb3="00000000" w:csb0="00040001"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 w:name="等线 Light">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9C2EBF7A"/>
    <w:lvl w:ilvl="0">
      <w:start w:val="1"/>
      <w:numFmt w:val="decimal"/>
      <w:suff w:val="space"/>
      <w:lvlText w:val="%1."/>
      <w:lvlJc w:val="left"/>
      <w:pPr/>
    </w:lvl>
  </w:abstractNum>
  <w:abstractNum w:abstractNumId="1">
    <w:nsid w:val="00000001"/>
    <w:multiLevelType w:val="singleLevel"/>
    <w:tmpl w:val="A3255902"/>
    <w:lvl w:ilvl="0">
      <w:start w:val="1"/>
      <w:numFmt w:val="decimal"/>
      <w:suff w:val="space"/>
      <w:lvlText w:val="%1."/>
      <w:lvlJc w:val="left"/>
      <w:pPr/>
    </w:lvl>
  </w:abstractNum>
  <w:abstractNum w:abstractNumId="2">
    <w:nsid w:val="00000002"/>
    <w:multiLevelType w:val="singleLevel"/>
    <w:tmpl w:val="CEEF5D47"/>
    <w:lvl w:ilvl="0">
      <w:start w:val="1"/>
      <w:numFmt w:val="decimal"/>
      <w:suff w:val="space"/>
      <w:lvlText w:val="%1."/>
      <w:lvlJc w:val="left"/>
      <w:pPr/>
    </w:lvl>
  </w:abstractNum>
  <w:abstractNum w:abstractNumId="3">
    <w:nsid w:val="00000003"/>
    <w:multiLevelType w:val="singleLevel"/>
    <w:tmpl w:val="CF37121D"/>
    <w:lvl w:ilvl="0">
      <w:start w:val="1"/>
      <w:numFmt w:val="decimal"/>
      <w:suff w:val="space"/>
      <w:lvlText w:val="%1."/>
      <w:lvlJc w:val="left"/>
      <w:pPr/>
    </w:lvl>
  </w:abstractNum>
  <w:abstractNum w:abstractNumId="4">
    <w:nsid w:val="00000004"/>
    <w:multiLevelType w:val="multilevel"/>
    <w:tmpl w:val="071B42A7"/>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5">
    <w:nsid w:val="00000005"/>
    <w:multiLevelType w:val="singleLevel"/>
    <w:tmpl w:val="076927D3"/>
    <w:lvl w:ilvl="0">
      <w:start w:val="1"/>
      <w:numFmt w:val="decimal"/>
      <w:suff w:val="space"/>
      <w:lvlText w:val="%1."/>
      <w:lvlJc w:val="left"/>
      <w:pPr/>
    </w:lvl>
  </w:abstractNum>
  <w:abstractNum w:abstractNumId="6">
    <w:nsid w:val="00000006"/>
    <w:multiLevelType w:val="multilevel"/>
    <w:tmpl w:val="160D2A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07"/>
    <w:multiLevelType w:val="hybridMultilevel"/>
    <w:tmpl w:val="A336EB92"/>
    <w:lvl w:ilvl="0" w:tplc="454600D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nsid w:val="00000008"/>
    <w:multiLevelType w:val="singleLevel"/>
    <w:tmpl w:val="17CFB577"/>
    <w:lvl w:ilvl="0">
      <w:start w:val="1"/>
      <w:numFmt w:val="decimal"/>
      <w:suff w:val="space"/>
      <w:lvlText w:val="%1."/>
      <w:lvlJc w:val="left"/>
      <w:pPr/>
    </w:lvl>
  </w:abstractNum>
  <w:abstractNum w:abstractNumId="9">
    <w:nsid w:val="00000009"/>
    <w:multiLevelType w:val="multilevel"/>
    <w:tmpl w:val="1E915419"/>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160D2A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0000000B"/>
    <w:multiLevelType w:val="multilevel"/>
    <w:tmpl w:val="270A56D3"/>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singleLevel"/>
    <w:tmpl w:val="3348F2CA"/>
    <w:lvl w:ilvl="0">
      <w:start w:val="1"/>
      <w:numFmt w:val="decimal"/>
      <w:suff w:val="space"/>
      <w:lvlText w:val="%1."/>
      <w:lvlJc w:val="left"/>
      <w:pPr/>
    </w:lvl>
  </w:abstractNum>
  <w:abstractNum w:abstractNumId="13">
    <w:nsid w:val="0000000D"/>
    <w:multiLevelType w:val="hybridMultilevel"/>
    <w:tmpl w:val="6C768284"/>
    <w:lvl w:ilvl="0" w:tplc="359CED1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nsid w:val="0000000E"/>
    <w:multiLevelType w:val="multilevel"/>
    <w:tmpl w:val="3C927A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0000000F"/>
    <w:multiLevelType w:val="multilevel"/>
    <w:tmpl w:val="49AE5F8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00000010"/>
    <w:multiLevelType w:val="multilevel"/>
    <w:tmpl w:val="58C43087"/>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17">
    <w:nsid w:val="00000011"/>
    <w:multiLevelType w:val="multilevel"/>
    <w:tmpl w:val="5B406AD3"/>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hybridMultilevel"/>
    <w:tmpl w:val="A0CE675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cs="Courier New" w:hAnsi="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cs="Courier New" w:hAnsi="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cs="Courier New" w:hAnsi="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9">
    <w:nsid w:val="00000013"/>
    <w:multiLevelType w:val="multilevel"/>
    <w:tmpl w:val="5C9F0E76"/>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20">
    <w:nsid w:val="00000014"/>
    <w:multiLevelType w:val="multilevel"/>
    <w:tmpl w:val="683333F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cs="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cs="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cs="Courier New" w:hAnsi="Courier New" w:hint="default"/>
      </w:rPr>
    </w:lvl>
    <w:lvl w:ilvl="8">
      <w:start w:val="1"/>
      <w:numFmt w:val="bullet"/>
      <w:lvlText w:val=""/>
      <w:lvlJc w:val="left"/>
      <w:pPr>
        <w:ind w:left="7200" w:hanging="360"/>
      </w:pPr>
      <w:rPr>
        <w:rFonts w:ascii="Wingdings" w:hAnsi="Wingdings" w:hint="default"/>
      </w:rPr>
    </w:lvl>
  </w:abstractNum>
  <w:abstractNum w:abstractNumId="21">
    <w:nsid w:val="00000015"/>
    <w:multiLevelType w:val="hybridMultilevel"/>
    <w:tmpl w:val="8AD8EA9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nsid w:val="00000016"/>
    <w:multiLevelType w:val="multilevel"/>
    <w:tmpl w:val="738170F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73A022DF"/>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24">
    <w:nsid w:val="00000018"/>
    <w:multiLevelType w:val="multilevel"/>
    <w:tmpl w:val="753D0137"/>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6B3AE9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7C9D72C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singleLevel"/>
    <w:tmpl w:val="7E596304"/>
    <w:lvl w:ilvl="0">
      <w:start w:val="1"/>
      <w:numFmt w:val="decimal"/>
      <w:suff w:val="space"/>
      <w:lvlText w:val="%1."/>
      <w:lvlJc w:val="left"/>
      <w:pPr/>
    </w:lvl>
  </w:abstractNum>
  <w:num w:numId="1">
    <w:abstractNumId w:val="4"/>
  </w:num>
  <w:num w:numId="2">
    <w:abstractNumId w:val="23"/>
  </w:num>
  <w:num w:numId="3">
    <w:abstractNumId w:val="22"/>
  </w:num>
  <w:num w:numId="4">
    <w:abstractNumId w:val="14"/>
  </w:num>
  <w:num w:numId="5">
    <w:abstractNumId w:val="20"/>
  </w:num>
  <w:num w:numId="6">
    <w:abstractNumId w:val="6"/>
  </w:num>
  <w:num w:numId="7">
    <w:abstractNumId w:val="5"/>
  </w:num>
  <w:num w:numId="8">
    <w:abstractNumId w:val="1"/>
  </w:num>
  <w:num w:numId="9">
    <w:abstractNumId w:val="27"/>
  </w:num>
  <w:num w:numId="10">
    <w:abstractNumId w:val="0"/>
  </w:num>
  <w:num w:numId="11">
    <w:abstractNumId w:val="8"/>
  </w:num>
  <w:num w:numId="12">
    <w:abstractNumId w:val="3"/>
  </w:num>
  <w:num w:numId="13">
    <w:abstractNumId w:val="2"/>
  </w:num>
  <w:num w:numId="14">
    <w:abstractNumId w:val="12"/>
  </w:num>
  <w:num w:numId="15">
    <w:abstractNumId w:val="17"/>
  </w:num>
  <w:num w:numId="16">
    <w:abstractNumId w:val="11"/>
  </w:num>
  <w:num w:numId="17">
    <w:abstractNumId w:val="15"/>
  </w:num>
  <w:num w:numId="18">
    <w:abstractNumId w:val="26"/>
  </w:num>
  <w:num w:numId="19">
    <w:abstractNumId w:val="24"/>
  </w:num>
  <w:num w:numId="20">
    <w:abstractNumId w:val="19"/>
  </w:num>
  <w:num w:numId="21">
    <w:abstractNumId w:val="9"/>
  </w:num>
  <w:num w:numId="22">
    <w:abstractNumId w:val="16"/>
  </w:num>
  <w:num w:numId="23">
    <w:abstractNumId w:val="25"/>
  </w:num>
  <w:num w:numId="24">
    <w:abstractNumId w:val="21"/>
  </w:num>
  <w:num w:numId="25">
    <w:abstractNumId w:val="7"/>
  </w:num>
  <w:num w:numId="26">
    <w:abstractNumId w:val="18"/>
  </w:num>
  <w:num w:numId="27">
    <w:abstractNumId w:val="13"/>
  </w:num>
  <w:num w:numId="28">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6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noPunctuationKerning/>
  <w:characterSpacingControl w:val="doNotCompress"/>
  <w:savePreviewPicture/>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val="en-PH" w:bidi="ar-SA" w:eastAsia="en-PH"/>
      </w:rPr>
    </w:rPrDefault>
    <w:pPrDefault>
      <w:pPr/>
    </w:pPrDefault>
  </w:docDefaults>
  <w:style w:type="paragraph" w:default="1" w:styleId="style0">
    <w:name w:val="Normal"/>
    <w:next w:val="style0"/>
    <w:qFormat/>
    <w:pPr>
      <w:spacing w:after="160" w:lineRule="auto" w:line="259"/>
    </w:pPr>
    <w:rPr>
      <w:rFonts w:ascii="Calibri" w:cs="宋体" w:eastAsia="Calibri" w:hAnsi="Calibri"/>
      <w:sz w:val="22"/>
      <w:szCs w:val="22"/>
      <w:lang w:eastAsia="en-US"/>
    </w:rPr>
  </w:style>
  <w:style w:type="paragraph" w:styleId="style1">
    <w:name w:val="heading 1"/>
    <w:basedOn w:val="style0"/>
    <w:next w:val="style0"/>
    <w:link w:val="style4097"/>
    <w:qFormat/>
    <w:uiPriority w:val="9"/>
    <w:pPr>
      <w:keepNext/>
      <w:keepLines/>
      <w:spacing w:before="240" w:after="0"/>
      <w:outlineLvl w:val="0"/>
    </w:pPr>
    <w:rPr>
      <w:rFonts w:ascii="Calibri Light" w:cs="宋体" w:eastAsia="等线 Light" w:hAnsi="Calibri Light"/>
      <w:color w:val="2e74b5"/>
      <w:sz w:val="32"/>
      <w:szCs w:val="32"/>
    </w:rPr>
  </w:style>
  <w:style w:type="paragraph" w:styleId="style5">
    <w:name w:val="heading 5"/>
    <w:next w:val="style0"/>
    <w:qFormat/>
    <w:uiPriority w:val="9"/>
    <w:pPr>
      <w:spacing w:beforeAutospacing="true" w:afterAutospacing="true"/>
      <w:outlineLvl w:val="4"/>
    </w:pPr>
    <w:rPr>
      <w:rFonts w:ascii="SimSun" w:hAnsi="SimSun" w:hint="eastAsia"/>
      <w:b/>
      <w:bCs/>
      <w:lang w:val="en-US" w:eastAsia="zh-C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563c1"/>
      <w:u w:val="single"/>
    </w:rPr>
  </w:style>
  <w:style w:type="paragraph" w:styleId="style94">
    <w:name w:val="Normal (Web)"/>
    <w:basedOn w:val="style0"/>
    <w:next w:val="style94"/>
    <w:qFormat/>
    <w:uiPriority w:val="99"/>
    <w:pPr>
      <w:spacing w:before="100" w:beforeAutospacing="true" w:after="100" w:afterAutospacing="true" w:lineRule="auto" w:line="240"/>
    </w:pPr>
    <w:rPr>
      <w:rFonts w:ascii="Times New Roman" w:cs="Times New Roman" w:eastAsia="Times New Roman" w:hAnsi="Times New Roman"/>
      <w:sz w:val="24"/>
      <w:szCs w:val="24"/>
      <w:lang w:eastAsia="en-PH"/>
    </w:rPr>
  </w:style>
  <w:style w:type="character" w:styleId="style87">
    <w:name w:val="Strong"/>
    <w:basedOn w:val="style65"/>
    <w:next w:val="style87"/>
    <w:qFormat/>
    <w:uiPriority w:val="22"/>
    <w:rPr>
      <w:b/>
      <w:bCs/>
    </w:rPr>
  </w:style>
  <w:style w:type="paragraph" w:styleId="style179">
    <w:name w:val="List Paragraph"/>
    <w:basedOn w:val="style0"/>
    <w:next w:val="style179"/>
    <w:qFormat/>
    <w:uiPriority w:val="34"/>
    <w:pPr>
      <w:ind w:left="720"/>
      <w:contextualSpacing/>
    </w:pPr>
    <w:rPr/>
  </w:style>
  <w:style w:type="character" w:customStyle="1" w:styleId="style4097">
    <w:name w:val="Heading 1 Char_66c25825-2181-44dd-b975-105f7a26d80f"/>
    <w:basedOn w:val="style65"/>
    <w:next w:val="style4097"/>
    <w:link w:val="style1"/>
    <w:uiPriority w:val="9"/>
    <w:rPr>
      <w:rFonts w:ascii="Calibri Light" w:cs="宋体" w:eastAsia="等线 Light" w:hAnsi="Calibri Light"/>
      <w:color w:val="2e74b5"/>
      <w:sz w:val="32"/>
      <w:szCs w:val="32"/>
      <w:lang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294</TotalTime>
  <Words>8623</Words>
  <Pages>27</Pages>
  <Characters>51512</Characters>
  <Application>WPS Office</Application>
  <DocSecurity>0</DocSecurity>
  <Paragraphs>324</Paragraphs>
  <ScaleCrop>false</ScaleCrop>
  <LinksUpToDate>false</LinksUpToDate>
  <CharactersWithSpaces>60128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2025-11-17T04:42:00Z</dcterms:created>
  <dc:creator>KIM</dc:creator>
  <lastModifiedBy>Infinix X6711</lastModifiedBy>
  <dcterms:modified xsi:type="dcterms:W3CDTF">2025-12-01T07:48:24Z</dcterms:modified>
  <revision>99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6a7ab70047bb4cb59e529eee984f0f92</vt:lpwstr>
  </property>
</Properties>
</file>