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799A" w14:textId="6C11CB54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p w14:paraId="01B2532D" w14:textId="312D89FD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p w14:paraId="3B1381EF" w14:textId="77777777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Grilledutableau"/>
        <w:tblW w:w="13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6673"/>
      </w:tblGrid>
      <w:tr w:rsidR="0018143F" w:rsidRPr="00E160BD" w14:paraId="007C269D" w14:textId="77777777" w:rsidTr="002C2D16">
        <w:trPr>
          <w:trHeight w:val="1466"/>
        </w:trPr>
        <w:tc>
          <w:tcPr>
            <w:tcW w:w="6629" w:type="dxa"/>
          </w:tcPr>
          <w:p w14:paraId="6EC15725" w14:textId="47F6DDB8" w:rsidR="00CD5B63" w:rsidRPr="00E160BD" w:rsidRDefault="00C2535F" w:rsidP="0088009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t>Othmane BENNIS</w:t>
            </w:r>
            <w:r w:rsidR="00CD5B63" w:rsidRPr="00E160BD"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t xml:space="preserve"> </w:t>
            </w:r>
          </w:p>
          <w:p w14:paraId="7D5A75B2" w14:textId="7EAE1897" w:rsidR="00313374" w:rsidRDefault="00C2535F" w:rsidP="00472F93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Consultant</w:t>
            </w:r>
            <w:r w:rsidR="003E7A5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 xml:space="preserve"> senior 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 xml:space="preserve">en </w:t>
            </w:r>
            <w:r w:rsidR="003E7A5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 xml:space="preserve">Oraganisation et 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Conformité</w:t>
            </w:r>
            <w:r w:rsidR="003D6529" w:rsidRPr="00E160BD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</w:p>
          <w:p w14:paraId="7797A840" w14:textId="24612807" w:rsidR="00A63A5A" w:rsidRPr="00E160BD" w:rsidRDefault="00A63A5A" w:rsidP="00472F93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</w:t>
            </w:r>
            <w:r w:rsidR="00C2535F">
              <w:rPr>
                <w:rFonts w:asciiTheme="minorHAnsi" w:hAnsiTheme="minorHAnsi" w:cstheme="minorHAnsi"/>
                <w:noProof/>
                <w:sz w:val="18"/>
                <w:szCs w:val="18"/>
              </w:rPr>
              <w:t>8</w:t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ans d’expérience</w:t>
            </w:r>
          </w:p>
        </w:tc>
        <w:tc>
          <w:tcPr>
            <w:tcW w:w="6673" w:type="dxa"/>
          </w:tcPr>
          <w:p w14:paraId="101E9664" w14:textId="38EF4753" w:rsidR="009D17CC" w:rsidRPr="00E160BD" w:rsidRDefault="009D17CC" w:rsidP="00A9676C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</w:pPr>
          </w:p>
        </w:tc>
      </w:tr>
    </w:tbl>
    <w:p w14:paraId="35E215ED" w14:textId="77777777" w:rsidR="0018143F" w:rsidRPr="00E160BD" w:rsidRDefault="00153C79" w:rsidP="00A9676C">
      <w:pPr>
        <w:spacing w:line="276" w:lineRule="auto"/>
        <w:jc w:val="both"/>
        <w:rPr>
          <w:rFonts w:asciiTheme="minorHAnsi" w:hAnsiTheme="minorHAnsi" w:cstheme="minorHAnsi"/>
          <w:b/>
          <w:i/>
          <w:noProof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8AB99" wp14:editId="331BE958">
                <wp:simplePos x="0" y="0"/>
                <wp:positionH relativeFrom="column">
                  <wp:posOffset>-109855</wp:posOffset>
                </wp:positionH>
                <wp:positionV relativeFrom="paragraph">
                  <wp:posOffset>92710</wp:posOffset>
                </wp:positionV>
                <wp:extent cx="6040120" cy="0"/>
                <wp:effectExtent l="0" t="0" r="36830" b="19050"/>
                <wp:wrapNone/>
                <wp:docPr id="1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B428C6" id="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7.3pt" to="466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">
                <o:lock v:ext="edit" shapetype="f"/>
              </v:line>
            </w:pict>
          </mc:Fallback>
        </mc:AlternateContent>
      </w:r>
    </w:p>
    <w:p w14:paraId="3D6FE41D" w14:textId="53541D3D" w:rsidR="006812FB" w:rsidRPr="00E160BD" w:rsidRDefault="00C2535F" w:rsidP="00D93CAB">
      <w:pPr>
        <w:spacing w:line="276" w:lineRule="auto"/>
        <w:jc w:val="center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Consultant Senior</w:t>
      </w:r>
      <w:r w:rsidR="00251952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Fonctionnel en Organisation</w:t>
      </w:r>
      <w:r w:rsidR="00D36F3E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, en Conformité et Compliance</w:t>
      </w:r>
      <w:r w:rsidR="00251952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</w:t>
      </w:r>
    </w:p>
    <w:p w14:paraId="088F08A0" w14:textId="77777777" w:rsidR="009A079A" w:rsidRPr="00E160BD" w:rsidRDefault="00153C79" w:rsidP="004D3203">
      <w:pPr>
        <w:tabs>
          <w:tab w:val="left" w:pos="6638"/>
        </w:tabs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3A9DD" wp14:editId="63285568">
                <wp:simplePos x="0" y="0"/>
                <wp:positionH relativeFrom="column">
                  <wp:posOffset>-109855</wp:posOffset>
                </wp:positionH>
                <wp:positionV relativeFrom="paragraph">
                  <wp:posOffset>106680</wp:posOffset>
                </wp:positionV>
                <wp:extent cx="6040120" cy="0"/>
                <wp:effectExtent l="0" t="0" r="36830" b="19050"/>
                <wp:wrapNone/>
                <wp:docPr id="10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4D17D0" id="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8.4pt" to="46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">
                <o:lock v:ext="edit" shapetype="f"/>
              </v:line>
            </w:pict>
          </mc:Fallback>
        </mc:AlternateContent>
      </w:r>
      <w:r w:rsidR="004D3203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ab/>
      </w:r>
    </w:p>
    <w:p w14:paraId="6E069820" w14:textId="77777777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3D44B81C" w14:textId="77777777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0EE0A01B" w14:textId="5A6AE9EC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6A1C7EAA" w14:textId="1265BF19" w:rsidR="00E160BD" w:rsidRPr="00E160BD" w:rsidRDefault="00E160BD" w:rsidP="00E160B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41CD1" wp14:editId="04426EB2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A3373" id="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Pr="00E160BD">
        <w:rPr>
          <w:rFonts w:asciiTheme="minorHAnsi" w:hAnsiTheme="minorHAnsi" w:cstheme="minorHAnsi"/>
          <w:b/>
          <w:noProof/>
          <w:color w:val="365F91"/>
        </w:rPr>
        <w:t xml:space="preserve"> REFERENCES</w:t>
      </w:r>
    </w:p>
    <w:p w14:paraId="2210B250" w14:textId="1772797B" w:rsidR="00251952" w:rsidRPr="00E160BD" w:rsidRDefault="00251952" w:rsidP="00251952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160BD">
        <w:rPr>
          <w:rFonts w:asciiTheme="minorHAnsi" w:hAnsiTheme="minorHAnsi" w:cstheme="minorHAnsi"/>
          <w:b/>
          <w:sz w:val="18"/>
          <w:szCs w:val="18"/>
        </w:rPr>
        <w:t xml:space="preserve">SOCIETE GENEARLE </w:t>
      </w:r>
      <w:r w:rsidR="0088009C" w:rsidRPr="00E160BD">
        <w:rPr>
          <w:rFonts w:asciiTheme="minorHAnsi" w:hAnsiTheme="minorHAnsi" w:cstheme="minorHAnsi"/>
          <w:b/>
          <w:sz w:val="18"/>
          <w:szCs w:val="18"/>
        </w:rPr>
        <w:t>–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 CASABLANCA</w:t>
      </w:r>
      <w:r w:rsidR="0088009C" w:rsidRPr="00E160B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: Chef de Projet MOA – </w:t>
      </w:r>
      <w:r w:rsidR="0007325F">
        <w:rPr>
          <w:rFonts w:asciiTheme="minorHAnsi" w:hAnsiTheme="minorHAnsi" w:cstheme="minorHAnsi"/>
          <w:b/>
          <w:sz w:val="18"/>
          <w:szCs w:val="18"/>
        </w:rPr>
        <w:t>AMOA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 Organisation </w:t>
      </w:r>
    </w:p>
    <w:p w14:paraId="75956B3F" w14:textId="15309E5B" w:rsidR="00251952" w:rsidRPr="00E160BD" w:rsidRDefault="0007325F" w:rsidP="00D36F3E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ATTIJARIWAFA</w:t>
      </w:r>
      <w:r w:rsidR="00D36F3E" w:rsidRPr="00E160BD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– CASABLANCA </w:t>
      </w:r>
      <w:r w:rsidR="00D36F3E" w:rsidRPr="00E160BD">
        <w:rPr>
          <w:rFonts w:asciiTheme="minorHAnsi" w:hAnsiTheme="minorHAnsi" w:cstheme="minorHAnsi"/>
          <w:b/>
          <w:sz w:val="18"/>
          <w:szCs w:val="18"/>
        </w:rPr>
        <w:t xml:space="preserve">: 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Chef de Projet MOA – </w:t>
      </w:r>
      <w:r>
        <w:rPr>
          <w:rFonts w:asciiTheme="minorHAnsi" w:hAnsiTheme="minorHAnsi" w:cstheme="minorHAnsi"/>
          <w:b/>
          <w:sz w:val="18"/>
          <w:szCs w:val="18"/>
        </w:rPr>
        <w:t>AMOA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 Organisation</w:t>
      </w:r>
    </w:p>
    <w:p w14:paraId="50D47133" w14:textId="7A5E13C1" w:rsidR="00D36F3E" w:rsidRPr="00E160BD" w:rsidRDefault="0007325F" w:rsidP="00D36F3E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TRAREM AFRIQUE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– CASABLANCA : </w:t>
      </w:r>
      <w:r w:rsidRPr="0007325F">
        <w:rPr>
          <w:rFonts w:asciiTheme="minorHAnsi" w:hAnsiTheme="minorHAnsi" w:cstheme="minorHAnsi"/>
          <w:b/>
          <w:bCs/>
          <w:sz w:val="18"/>
          <w:szCs w:val="18"/>
        </w:rPr>
        <w:t>Directeur de l’Organisation &amp; Systèmes d’informations</w:t>
      </w:r>
    </w:p>
    <w:p w14:paraId="08CD9C8F" w14:textId="37D878A9" w:rsidR="00D36F3E" w:rsidRPr="0007325F" w:rsidRDefault="0007325F" w:rsidP="0007325F">
      <w:pPr>
        <w:numPr>
          <w:ilvl w:val="0"/>
          <w:numId w:val="1"/>
        </w:numPr>
        <w:tabs>
          <w:tab w:val="clear" w:pos="360"/>
          <w:tab w:val="num" w:pos="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OCP – OFFICE CHERIFIEN DES PHOSPATES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 : </w:t>
      </w: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Organisation &amp; Amélioration de la performance au sein de la Direction Achats</w:t>
      </w:r>
    </w:p>
    <w:p w14:paraId="14D8CCD5" w14:textId="77777777" w:rsidR="00E160BD" w:rsidRPr="00E160BD" w:rsidRDefault="00E160BD" w:rsidP="001202F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</w:p>
    <w:p w14:paraId="724A9EAA" w14:textId="32049470" w:rsidR="001202FD" w:rsidRPr="00E160BD" w:rsidRDefault="00E160BD" w:rsidP="001202F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7B9E6" wp14:editId="4AB36EA4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2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8E025" id=" 4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Pr="00E160BD">
        <w:rPr>
          <w:rFonts w:asciiTheme="minorHAnsi" w:hAnsiTheme="minorHAnsi" w:cstheme="minorHAnsi"/>
          <w:b/>
          <w:noProof/>
          <w:color w:val="365F91"/>
        </w:rPr>
        <w:t xml:space="preserve"> PRINCIPALES COMPETENCES METIER</w:t>
      </w:r>
    </w:p>
    <w:p w14:paraId="6FDA5AD2" w14:textId="3F1993D1" w:rsidR="00D36F3E" w:rsidRPr="00E160BD" w:rsidRDefault="00D36F3E" w:rsidP="00BC2E7A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Expérience significative en contrôle permanent et en conformité</w:t>
      </w:r>
    </w:p>
    <w:p w14:paraId="33B5D6F8" w14:textId="26F06834" w:rsidR="001202FD" w:rsidRPr="00E160BD" w:rsidRDefault="001202FD" w:rsidP="00BC2E7A">
      <w:pPr>
        <w:pStyle w:val="Paragraphedeliste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Expérience significative en gestion de projets, en assistance à la maitrise d’ouvrage S.I et Organisation (SCRUM, Lean Six Sigma…) </w:t>
      </w:r>
    </w:p>
    <w:p w14:paraId="7EE89148" w14:textId="77777777" w:rsidR="00B83D28" w:rsidRPr="00E160BD" w:rsidRDefault="00B83D28" w:rsidP="00A9676C">
      <w:pPr>
        <w:spacing w:line="276" w:lineRule="auto"/>
        <w:jc w:val="both"/>
        <w:rPr>
          <w:rFonts w:asciiTheme="minorHAnsi" w:hAnsiTheme="minorHAnsi" w:cstheme="minorHAnsi"/>
          <w:b/>
          <w:i/>
          <w:noProof/>
          <w:sz w:val="18"/>
          <w:szCs w:val="18"/>
        </w:rPr>
      </w:pPr>
    </w:p>
    <w:p w14:paraId="3B1A7AE1" w14:textId="77777777" w:rsidR="008C7A07" w:rsidRPr="00E160BD" w:rsidRDefault="00153C79" w:rsidP="00A9676C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1539F" wp14:editId="7F732341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8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87DFAA" id="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="008C7A07" w:rsidRPr="00E160BD">
        <w:rPr>
          <w:rFonts w:asciiTheme="minorHAnsi" w:hAnsiTheme="minorHAnsi" w:cstheme="minorHAnsi"/>
          <w:b/>
          <w:noProof/>
          <w:color w:val="365F91"/>
        </w:rPr>
        <w:t>EXPERIENCE PROFESSIONNELLE</w:t>
      </w:r>
    </w:p>
    <w:p w14:paraId="74468A9E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BMCI - Groupe BNP PARIBAS</w:t>
      </w:r>
    </w:p>
    <w:p w14:paraId="5140C33D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 xml:space="preserve">Consultant AMOA projets Conformité &amp; Réglementaire (KYC &amp; </w:t>
      </w:r>
      <w:proofErr w:type="spellStart"/>
      <w:r w:rsidRPr="002C5434">
        <w:rPr>
          <w:rFonts w:asciiTheme="minorHAnsi" w:hAnsiTheme="minorHAnsi" w:cstheme="minorHAnsi"/>
          <w:b/>
          <w:bCs/>
          <w:sz w:val="18"/>
          <w:szCs w:val="18"/>
        </w:rPr>
        <w:t>Reporting</w:t>
      </w:r>
      <w:proofErr w:type="spellEnd"/>
      <w:r w:rsidRPr="002C5434">
        <w:rPr>
          <w:rFonts w:asciiTheme="minorHAnsi" w:hAnsiTheme="minorHAnsi" w:cstheme="minorHAnsi"/>
          <w:b/>
          <w:bCs/>
          <w:sz w:val="18"/>
          <w:szCs w:val="18"/>
        </w:rPr>
        <w:t xml:space="preserve"> RISK BAM) au sein de la DSI – 2022-2023</w:t>
      </w:r>
    </w:p>
    <w:p w14:paraId="3C8ECE1B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Pilotage d’un projet de mise à niveau IT pour la nouvelle réglementation KYC Groupe BNP PARIBAS V3.1/V4</w:t>
      </w:r>
    </w:p>
    <w:p w14:paraId="1EECBBEF" w14:textId="0120F38C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de la Conformité/Métiers et équipes MOE BDSI à la préparation des EDB pour l’intégration KYC V3.1/V4 au niveau des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différents systèmes CBS SAB,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Scoring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Groupe SONAR, Moteur de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Worflow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QLICKEER &amp; DATALAKE.</w:t>
      </w:r>
    </w:p>
    <w:p w14:paraId="7AF291F1" w14:textId="02E71ADB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Organisation des COPROJ/COPIL avec les parties prenantes et gestion des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reportings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Groupe PRSF</w:t>
      </w:r>
    </w:p>
    <w:p w14:paraId="46D5CDC0" w14:textId="579BF016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Suivi des budgets et avancement projet.</w:t>
      </w:r>
    </w:p>
    <w:p w14:paraId="13431AB1" w14:textId="5D92623D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Organisation des comités IT &amp; Architecture.</w:t>
      </w:r>
    </w:p>
    <w:p w14:paraId="1063A6E9" w14:textId="40EFE134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Recette fonctionnelle &amp; MEP en collaboration avec les équipes BDSI.</w:t>
      </w:r>
    </w:p>
    <w:p w14:paraId="5A06EB5F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Pilotage d’un projet d’automatisation de </w:t>
      </w:r>
      <w:proofErr w:type="spellStart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reporting</w:t>
      </w:r>
      <w:proofErr w:type="spellEnd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 RISK RWA BAM</w:t>
      </w:r>
    </w:p>
    <w:p w14:paraId="18F7B14F" w14:textId="4D095F46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Suivi des chantiers au niveau des différents volets projets Data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Quality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, Evolutions sur les différents Systèmes Opérants (CBS SAB, Plateforme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Titres MEGARA, Factoring NIUVIU, Leasing </w:t>
      </w:r>
      <w:proofErr w:type="gram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EKIP,…</w:t>
      </w:r>
      <w:proofErr w:type="gram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), Chantiers de fiabilisation (Garanties, Provisions, …) &amp; Gestion des incidents.</w:t>
      </w:r>
    </w:p>
    <w:p w14:paraId="22132352" w14:textId="1749E278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Accompagnement de la direction RISK, FINANCES et équipes IRB FINANCE à la préparation des EDB et du choix de la solution de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reporting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CARTHAGO pour les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reporting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Risque de Crédit &amp; Contreparties.</w:t>
      </w:r>
    </w:p>
    <w:p w14:paraId="533EB4B7" w14:textId="78F9BE25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Organisation des COPROJ/COPIL IT RISK</w:t>
      </w:r>
    </w:p>
    <w:p w14:paraId="27A7A59A" w14:textId="212F768B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Suivi des budgets et avancement des chantiers transverses.</w:t>
      </w:r>
    </w:p>
    <w:p w14:paraId="6588C59B" w14:textId="679E3797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Recette fonctionnelle et MEP en collaboration avec IRB FINANCE</w:t>
      </w:r>
    </w:p>
    <w:p w14:paraId="6244947C" w14:textId="77777777" w:rsidR="00D61659" w:rsidRDefault="00D61659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4B11C225" w14:textId="1B673AB9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SGMA – Groupe SOCIETE GENERALE</w:t>
      </w:r>
    </w:p>
    <w:p w14:paraId="0351E26E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MOA/MOE pour le programme KYC au sein de la Direction COO Solutions – 2020-2022</w:t>
      </w:r>
    </w:p>
    <w:p w14:paraId="793A63D0" w14:textId="58BE9575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Mise en place d’un RPA Clôture de compte dans le cadre de la mise en RUNOFF de clients non-conformes </w:t>
      </w:r>
      <w:proofErr w:type="gramStart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suite à</w:t>
      </w:r>
      <w:proofErr w:type="gramEnd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 la remédiation</w:t>
      </w:r>
      <w:r w:rsidR="00D61659"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KYC – Product </w:t>
      </w:r>
      <w:proofErr w:type="spellStart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Owner</w:t>
      </w:r>
      <w:proofErr w:type="spellEnd"/>
    </w:p>
    <w:p w14:paraId="50141786" w14:textId="3DF82363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Evaluation des besoins métiers COO RETAIL</w:t>
      </w:r>
    </w:p>
    <w:p w14:paraId="2DD75E5A" w14:textId="0FA5F7D5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Etude des contraintes réglementaires avec la DIRECTION CONFORMITE et DIRECTION JURIDIQUE</w:t>
      </w:r>
    </w:p>
    <w:p w14:paraId="3A4B6109" w14:textId="21DF7E91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Etablissement des cahiers des charges fonctionnelles.</w:t>
      </w:r>
    </w:p>
    <w:p w14:paraId="78D674E7" w14:textId="1F5B83A4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Etablissement des modes opératoires DELTA AMPLITUDE.</w:t>
      </w:r>
    </w:p>
    <w:p w14:paraId="564FAB91" w14:textId="4CF47F61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Suivi des développements ATOS.</w:t>
      </w:r>
    </w:p>
    <w:p w14:paraId="4975B803" w14:textId="37068EB5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Recette fonctionnelle &amp; MEP</w:t>
      </w:r>
    </w:p>
    <w:p w14:paraId="442118DE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Mise en place d’un RPA Revue Périodique KYC - Product </w:t>
      </w:r>
      <w:proofErr w:type="spellStart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Owner</w:t>
      </w:r>
      <w:proofErr w:type="spellEnd"/>
    </w:p>
    <w:p w14:paraId="44C3C4F4" w14:textId="6A5520B1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Evaluation des besoins métiers COO RETAIL</w:t>
      </w:r>
    </w:p>
    <w:p w14:paraId="2567A959" w14:textId="3B1B2200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Etude des contraintes réglementaires avec la DIRECTION CONFORMITE et DIRECTION JURIDIQUE</w:t>
      </w:r>
    </w:p>
    <w:p w14:paraId="14D8739B" w14:textId="4ACAA93E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Etablissement des cahiers des charges fonctionnelles.</w:t>
      </w:r>
    </w:p>
    <w:p w14:paraId="4ED7C498" w14:textId="6488E596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Etablissement des modes opératoires SOGEKYC.</w:t>
      </w:r>
    </w:p>
    <w:p w14:paraId="469DD967" w14:textId="48871E52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Suivi des développements ATOS.</w:t>
      </w:r>
    </w:p>
    <w:p w14:paraId="30AA2A9F" w14:textId="28EF5F9A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lastRenderedPageBreak/>
        <w:t>Recette fonctionnelle &amp; MEP</w:t>
      </w:r>
    </w:p>
    <w:p w14:paraId="0B31E650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Mise en place d’un dispositif de mise sous surveillance pour les comptes inactifs </w:t>
      </w:r>
      <w:proofErr w:type="gramStart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suite à</w:t>
      </w:r>
      <w:proofErr w:type="gramEnd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 la remédiation KYC</w:t>
      </w:r>
    </w:p>
    <w:p w14:paraId="145D48A8" w14:textId="12C6A834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Evaluation des besoins métiers COO RETAIL</w:t>
      </w:r>
    </w:p>
    <w:p w14:paraId="59B91458" w14:textId="63998838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Etude des contraintes réglementaires avec la DIRECTION CONFORMITE et DIRECTION JURIDIQUE</w:t>
      </w:r>
    </w:p>
    <w:p w14:paraId="2C4E6077" w14:textId="22422F26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Définition du processus cible de traitement des clients inactifs au niveau des agences.</w:t>
      </w:r>
    </w:p>
    <w:p w14:paraId="55D78FAB" w14:textId="155D8BA3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Définition du dispositif de pilotage en centrale pour le suivi des opérations clients inactifs.</w:t>
      </w:r>
    </w:p>
    <w:p w14:paraId="49AF762D" w14:textId="153C7619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Elaboration des EDB &amp; Paramétrages DELTA AMPLITUDE</w:t>
      </w:r>
    </w:p>
    <w:p w14:paraId="6B557B21" w14:textId="5DBC9DE9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Tests &amp; Recette fonctionnelle</w:t>
      </w:r>
    </w:p>
    <w:p w14:paraId="49619893" w14:textId="501856E3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Conduite du changement au niveau des agences</w:t>
      </w:r>
    </w:p>
    <w:p w14:paraId="12D000B4" w14:textId="77777777" w:rsidR="00D61659" w:rsidRDefault="00D61659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40271558" w14:textId="0A87B24E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OCP – OFFICE CHERIFIEN DES PHOSPATES</w:t>
      </w:r>
    </w:p>
    <w:p w14:paraId="366AB7EC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PMO au sein de la Digital Office – 2020</w:t>
      </w:r>
    </w:p>
    <w:p w14:paraId="371EA23D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Nouvelle Vision Digitale</w:t>
      </w:r>
    </w:p>
    <w:p w14:paraId="2D42DF45" w14:textId="4795C1F1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du département PMO Digital Office au déploiement du plan d’action de la nouvelle vision digitale du Groupe OCP.</w:t>
      </w:r>
    </w:p>
    <w:p w14:paraId="29764445" w14:textId="2899280B" w:rsidR="00C2535F" w:rsidRPr="00D61659" w:rsidRDefault="00C2535F" w:rsidP="00BC2E7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à la mise en place d’un ensemble d’outils pour le suivi de la performance au niveau des différentes entités de la Digital Office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(IT, Data Management &amp; Digital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Factory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) pour les domaines suivants :</w:t>
      </w:r>
    </w:p>
    <w:p w14:paraId="3925D76B" w14:textId="2A841B42" w:rsidR="00C2535F" w:rsidRPr="00D61659" w:rsidRDefault="00C2535F" w:rsidP="00BC2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KPI &amp;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Dashboards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suivi projets Digital Office (projets agiles, </w:t>
      </w:r>
      <w:proofErr w:type="gram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infrastructures,...</w:t>
      </w:r>
      <w:proofErr w:type="gram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)</w:t>
      </w:r>
    </w:p>
    <w:p w14:paraId="7BC6013A" w14:textId="5EE33997" w:rsidR="00C2535F" w:rsidRPr="00D61659" w:rsidRDefault="00C2535F" w:rsidP="00BC2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Gestion des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timesheets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pour les équipes projets</w:t>
      </w:r>
    </w:p>
    <w:p w14:paraId="762A1AB5" w14:textId="06F94AEE" w:rsidR="00C2535F" w:rsidRPr="00D61659" w:rsidRDefault="00C2535F" w:rsidP="00BC2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Reporting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Digital Office</w:t>
      </w:r>
    </w:p>
    <w:p w14:paraId="6569464C" w14:textId="77777777" w:rsidR="00D61659" w:rsidRDefault="00D61659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484F8FB5" w14:textId="24BC4329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ATTIJARI BANK MAURITANIE – Groupe ATTIJARI WAFABANK</w:t>
      </w:r>
    </w:p>
    <w:p w14:paraId="2F48F9A2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MOA pour la migration CORE-BANKING &amp; MONETIQUE - 2019</w:t>
      </w:r>
    </w:p>
    <w:p w14:paraId="1D9D7E64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Programme « CAP MONETIQUE » - </w:t>
      </w:r>
      <w:proofErr w:type="spellStart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Filliales</w:t>
      </w:r>
      <w:proofErr w:type="spellEnd"/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 ATTIJARI AFRIQUE</w:t>
      </w:r>
    </w:p>
    <w:p w14:paraId="1A971DDA" w14:textId="2B5DE1DE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de la filiale de AWB en Mauritanie pour une migration ISO périmètre de DELTA V9 &amp; MAGIX vers AMPLITUDE V11 &amp;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POWERCARD</w:t>
      </w:r>
    </w:p>
    <w:p w14:paraId="326100FF" w14:textId="633F57BA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Cadrage, analyse de l’existant et identification des processus cibles.</w:t>
      </w:r>
    </w:p>
    <w:p w14:paraId="4E701772" w14:textId="774E0114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Définition du besoin et élaboration du cahier des charges fonctionnel.</w:t>
      </w:r>
    </w:p>
    <w:p w14:paraId="3D403DF7" w14:textId="532EB6E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à la réalisation des cahiers de recette du domaine Monétique pour le module monétique AMPLITUDE &amp; la solution POWERCARD</w:t>
      </w:r>
    </w:p>
    <w:p w14:paraId="6496067E" w14:textId="76B116F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Déroulement de la recette bancaire et coordination des actions de bascules.</w:t>
      </w:r>
    </w:p>
    <w:p w14:paraId="6A8400D7" w14:textId="2E031124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Conduite de changement : manuel des procédures, supports de formation, guides utilisateurs, formation des utilisateurs.</w:t>
      </w:r>
    </w:p>
    <w:p w14:paraId="6521159D" w14:textId="74FAAC28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post bascule en vue de la stabilisation du dispositif.</w:t>
      </w:r>
    </w:p>
    <w:p w14:paraId="73FA13E6" w14:textId="77777777" w:rsidR="002C5434" w:rsidRDefault="002C5434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20"/>
          <w:szCs w:val="20"/>
          <w:lang w:eastAsia="en-US"/>
        </w:rPr>
      </w:pPr>
    </w:p>
    <w:p w14:paraId="73306D7D" w14:textId="07E4EA38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ATTIJARI FINANCES CORP – Groupe ATTIJARI WAFABANK</w:t>
      </w:r>
    </w:p>
    <w:p w14:paraId="23E539B7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 xml:space="preserve">Consultant </w:t>
      </w:r>
      <w:proofErr w:type="spellStart"/>
      <w:r w:rsidRPr="002C5434">
        <w:rPr>
          <w:rFonts w:asciiTheme="minorHAnsi" w:hAnsiTheme="minorHAnsi" w:cstheme="minorHAnsi"/>
          <w:b/>
          <w:bCs/>
          <w:sz w:val="18"/>
          <w:szCs w:val="18"/>
        </w:rPr>
        <w:t>Cost</w:t>
      </w:r>
      <w:proofErr w:type="spellEnd"/>
      <w:r w:rsidRPr="002C5434">
        <w:rPr>
          <w:rFonts w:asciiTheme="minorHAnsi" w:hAnsiTheme="minorHAnsi" w:cstheme="minorHAnsi"/>
          <w:b/>
          <w:bCs/>
          <w:sz w:val="18"/>
          <w:szCs w:val="18"/>
        </w:rPr>
        <w:t xml:space="preserve"> Killing au sein de la Direction Finances Groupe - 2018-2019</w:t>
      </w:r>
    </w:p>
    <w:p w14:paraId="2BE3EB23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Mission de rationalisation des coûts et des structures</w:t>
      </w:r>
    </w:p>
    <w:p w14:paraId="022B8869" w14:textId="03BF40A6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Accompagnement à la mise en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oeuvre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de projets de réduction des coûts au niveau des différentes entités de la banque (Système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d’informations Groupe, Logistique &amp; Achats Groupe, Réseau 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d’agences…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) à travers la réalisation de diagnostics et d’entretiens avec les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interlocuteurs clés.</w:t>
      </w:r>
    </w:p>
    <w:p w14:paraId="796F6420" w14:textId="0265408E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Réalisation des études de faisabilité et élaboration des plans d’action de rationalisation par type de projet (Quick-Win, Stop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Loss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&amp; Change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Program)</w:t>
      </w:r>
    </w:p>
    <w:p w14:paraId="416128E5" w14:textId="6930B71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Estimation des gains prévisionnels par l’étude de différents scénarios d’optimisation.</w:t>
      </w:r>
    </w:p>
    <w:p w14:paraId="476AAA0A" w14:textId="3BAB04D5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Conduite du changement pour le déploiement des actions de rationalisation et suivi de la matérialisation des gains.</w:t>
      </w:r>
    </w:p>
    <w:p w14:paraId="18BF36D8" w14:textId="77777777" w:rsidR="00D61659" w:rsidRDefault="00D61659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620A1B18" w14:textId="7FB9DF7A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SGMA – Groupe SOCIETE GENERALE</w:t>
      </w:r>
    </w:p>
    <w:p w14:paraId="38BE6347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Organisation et Conduite du changement au sein de la Direction Conformité – 2018</w:t>
      </w:r>
    </w:p>
    <w:p w14:paraId="7AF3626C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Accompagnement à la mise à niveau des dispositifs de conformité</w:t>
      </w:r>
    </w:p>
    <w:p w14:paraId="0825D15E" w14:textId="71ECD10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à la mise en place des dispositifs de conformité relatifs à la sécurité financière et la conformité règlementaire par rapport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à la lutte anti-blanchiment &amp; financement du terrorisme, aux sanctions &amp; embargos, à la connaissance client KYC et aux réglementations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FATCA</w:t>
      </w:r>
    </w:p>
    <w:p w14:paraId="2DDDB02F" w14:textId="4042E308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Rédaction d’une directive missions et organisation et des fiches de postes pour la direction conformité.</w:t>
      </w:r>
    </w:p>
    <w:p w14:paraId="5E757DE6" w14:textId="254902ED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Elaboration des modes opératoires pour l’ensemble des traitements d’alertes et contrôles d’opérations pour tous les dispositifs de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conformité (LAB/FT, S&amp;E, KYC, FATCA)</w:t>
      </w:r>
    </w:p>
    <w:p w14:paraId="5C6BDB49" w14:textId="226F38F6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Rédaction des procédures et des guides utilisateurs pour les outils opérationnels (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Worldcheck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,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Factiva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, Lloyds)</w:t>
      </w:r>
    </w:p>
    <w:p w14:paraId="14210D2E" w14:textId="78CD187D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Conduite du changement pour la mise en application des nouvelles procédures et modes opératoires conformément aux nouvelles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instructions Groupe Société Générale (Cadrage, Elaboration des plans d’actions, Formations des </w:t>
      </w:r>
      <w:proofErr w:type="gram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équipes,..</w:t>
      </w:r>
      <w:proofErr w:type="gram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)</w:t>
      </w:r>
    </w:p>
    <w:p w14:paraId="4BEA4CF1" w14:textId="77777777" w:rsidR="00D61659" w:rsidRDefault="00D61659" w:rsidP="00C253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18"/>
          <w:szCs w:val="18"/>
        </w:rPr>
      </w:pPr>
    </w:p>
    <w:p w14:paraId="53035096" w14:textId="15E34C14" w:rsidR="00C2535F" w:rsidRPr="002C5434" w:rsidRDefault="00C2535F" w:rsidP="00C253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INTELCIA - Consultant MOA et Amélioration de la performance au sein de la Direction des Systèmes d’Informations -</w:t>
      </w:r>
      <w:r>
        <w:rPr>
          <w:rFonts w:ascii="Calibri-Bold" w:eastAsiaTheme="minorHAnsi" w:hAnsi="Calibri-Bold" w:cs="Calibri-Bold"/>
          <w:b/>
          <w:bCs/>
          <w:color w:val="000000"/>
          <w:sz w:val="16"/>
          <w:szCs w:val="16"/>
          <w:lang w:eastAsia="en-US"/>
        </w:rPr>
        <w:t xml:space="preserve"> </w:t>
      </w:r>
      <w:r w:rsidRPr="002C5434">
        <w:rPr>
          <w:rFonts w:asciiTheme="minorHAnsi" w:hAnsiTheme="minorHAnsi" w:cstheme="minorHAnsi"/>
          <w:b/>
          <w:bCs/>
          <w:sz w:val="18"/>
          <w:szCs w:val="18"/>
        </w:rPr>
        <w:t>2017-2018</w:t>
      </w:r>
    </w:p>
    <w:p w14:paraId="41377125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Accompagnement à la restructuration du Support SI Groupe</w:t>
      </w:r>
    </w:p>
    <w:p w14:paraId="1CD8CFEB" w14:textId="1EEE870B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Diagnostic organisationnel &amp; technique du support SI - Groupe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Intelcia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pour 8000 opérateurs répartis sur 20 sites (Maroc, France,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Cameroun, Sénégal, Côte d’Ivoire)</w:t>
      </w:r>
    </w:p>
    <w:p w14:paraId="427B4731" w14:textId="0EF7B500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Elaboration d’un plan de restructuration du Support SI - Groupe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Intelcia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(organisation,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rh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, outils de diagnostic, indicateurs de performance,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mesure de la satisfaction clients internes &amp; externes) par la méthode DMAIC / Lean 6 Sigma</w:t>
      </w:r>
    </w:p>
    <w:p w14:paraId="1EC63EF6" w14:textId="6085D61C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lastRenderedPageBreak/>
        <w:t>Conduite du changement pour la mise en place d’une organisation du support SI basée sur le modèle ITIL sur les périmètres Support &amp;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Exploitation (Cadrage, Définition de la stratégie de changement, Animation des ateliers de travail, Audit opérationnels)</w:t>
      </w:r>
    </w:p>
    <w:p w14:paraId="366A253B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Mise en place d’un centre de supervision NOC pour les plateformes Réseau, Téléphonie &amp; Systèmes</w:t>
      </w:r>
    </w:p>
    <w:p w14:paraId="21231550" w14:textId="3B0001DD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Elaboration des cahiers des charges techniques</w:t>
      </w:r>
    </w:p>
    <w:p w14:paraId="59F55F79" w14:textId="762F670C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au choix des solutions et systèmes de supervision</w:t>
      </w:r>
    </w:p>
    <w:p w14:paraId="355C94C0" w14:textId="37154360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Planification &amp; Suivi des Delivery</w:t>
      </w:r>
    </w:p>
    <w:p w14:paraId="3BC363E4" w14:textId="348FB41B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Tests &amp; Validations</w:t>
      </w:r>
    </w:p>
    <w:p w14:paraId="3BC6D5E8" w14:textId="77777777" w:rsidR="00D61659" w:rsidRDefault="00D61659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51DBE902" w14:textId="789308D5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OCP – OFFICE CHERIFIEN DES PHOSPATES</w:t>
      </w:r>
    </w:p>
    <w:p w14:paraId="7C86E0FE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Organisation &amp; Amélioration de la performance au sein de la Direction Achats - 2016-2017</w:t>
      </w:r>
    </w:p>
    <w:p w14:paraId="5D72665C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Accompagnement à la mise à niveau du processus Transit &amp; Transports</w:t>
      </w:r>
    </w:p>
    <w:p w14:paraId="579D176C" w14:textId="2DB90AC9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Diagnostic organisationnel et élaboration d’un plan d’action opérationnel pour l’optimisation des processus d’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importations&amp;dédouanement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, gestions des entrepôts transitaires (OCP), livraisons sur sites &amp; clôture/facturation des prestations logistiques.</w:t>
      </w:r>
    </w:p>
    <w:p w14:paraId="4098729C" w14:textId="48EDB4B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Mise en place d’un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reporting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managérial &amp; support opérationnel au pilotage de l’activité</w:t>
      </w:r>
    </w:p>
    <w:p w14:paraId="3371A57C" w14:textId="0E7C8C64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Participation au déploiement du plan d’action stratégique du cabinet </w:t>
      </w:r>
      <w:proofErr w:type="spellStart"/>
      <w:r w:rsidRPr="00D61659"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Bearing</w:t>
      </w:r>
      <w:proofErr w:type="spellEnd"/>
      <w:r w:rsidRPr="00D61659"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 xml:space="preserve"> Point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pour la mise en place d’un processus ‘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Expediting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’</w:t>
      </w:r>
    </w:p>
    <w:p w14:paraId="01618ABC" w14:textId="77777777" w:rsidR="00D61659" w:rsidRDefault="00D61659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29E66595" w14:textId="730AD385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TRAREM AFRIQUE PME/PMI - Leader des aménagements d’espaces de bureau– www.trarem.ma</w:t>
      </w:r>
    </w:p>
    <w:p w14:paraId="06D3CF50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Directeur de l’Organisation &amp; Systèmes d’informations - 2009-2016</w:t>
      </w:r>
    </w:p>
    <w:p w14:paraId="06C4DCCC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Pilotage des processus de gestion des Infrastructures, Etudes &amp; Développement et Support Informatique</w:t>
      </w:r>
    </w:p>
    <w:p w14:paraId="339CDC11" w14:textId="203AC032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Administration des plateformes ERP ADONIX X3, Messagerie MS Exchange, Data </w:t>
      </w:r>
      <w:proofErr w:type="spellStart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Sharepoint</w:t>
      </w:r>
      <w:proofErr w:type="spellEnd"/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, Applications spécifiques (Intranet RH, Paie,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Compta Analytique, GED Plans BET, Prix de revient) et systèmes de sauvegardes.</w:t>
      </w:r>
    </w:p>
    <w:p w14:paraId="23B34B0C" w14:textId="764B6541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Etudes, Implémentation des mises à niveaux et maintenance des applications spécifiques.</w:t>
      </w:r>
    </w:p>
    <w:p w14:paraId="3052E127" w14:textId="23E8459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Administration des réseaux, sécurité firewall et antivirus.</w:t>
      </w:r>
    </w:p>
    <w:p w14:paraId="76946E2E" w14:textId="565B4A18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Administration d’un parc informatique de 100 postes sur 2 sites connectés.</w:t>
      </w:r>
    </w:p>
    <w:p w14:paraId="3753D2D2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Elaboration d’un Schéma directeur informatique</w:t>
      </w:r>
    </w:p>
    <w:p w14:paraId="25CBA2B9" w14:textId="06FB41CE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Elaboration d’un schéma directeur pour une refonte SI et gestion de la mise à niveau des infrastructures techniques de l’entreprise.</w:t>
      </w:r>
    </w:p>
    <w:p w14:paraId="5EC9E629" w14:textId="30805DA1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Migration des infrastructures techniques existantes vers une nouvelle architecture pour les plateformes de messagerie, backup, réseaux,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sécurité et ERP.</w:t>
      </w:r>
    </w:p>
    <w:p w14:paraId="028FA218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Montée en version ERP SAGE ADONIX X3</w:t>
      </w:r>
    </w:p>
    <w:p w14:paraId="5B4A151C" w14:textId="03B47D2C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Définition d’une stratégie de migration</w:t>
      </w:r>
    </w:p>
    <w:p w14:paraId="4418BB53" w14:textId="49EBC5F7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Déploiement d’une nouvelle architecture technique</w:t>
      </w:r>
    </w:p>
    <w:p w14:paraId="03D73C11" w14:textId="0FD75726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Reprise des données et mise en production</w:t>
      </w:r>
    </w:p>
    <w:p w14:paraId="732814A4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Implémentation d’un SI de Planification &amp; Satisfaction Client</w:t>
      </w:r>
    </w:p>
    <w:p w14:paraId="767AA105" w14:textId="7CD48656" w:rsidR="00C2535F" w:rsidRPr="00D61659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Implémentation d’un système d’informations métiers pour la gestion de la planification industrielle &amp; logistique et de la satisfaction client</w:t>
      </w:r>
      <w:r w:rsidR="002C5434"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(planification ateliers, approvisionnements, importations, réceptions magasins, livraisons, installations sur chantiers)</w:t>
      </w:r>
    </w:p>
    <w:p w14:paraId="598045EF" w14:textId="77D546D1" w:rsidR="00C2535F" w:rsidRPr="00D61659" w:rsidRDefault="00C2535F" w:rsidP="00D6165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Elaboration d’un cahier des charges fonctionnel et technique</w:t>
      </w:r>
    </w:p>
    <w:p w14:paraId="2907CB40" w14:textId="74D017F0" w:rsidR="00C2535F" w:rsidRPr="00D61659" w:rsidRDefault="00C2535F" w:rsidP="00D6165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Développement spécifique des applicatifs métiers (Gestion des nomenclatures, P</w:t>
      </w:r>
    </w:p>
    <w:p w14:paraId="2B0D1F88" w14:textId="6AD6C13D" w:rsidR="00C2535F" w:rsidRPr="00D61659" w:rsidRDefault="00C2535F" w:rsidP="00D61659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D61659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Intégration du SI métier avec l’ERP</w:t>
      </w:r>
    </w:p>
    <w:p w14:paraId="317F709C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Migration SIRH</w:t>
      </w:r>
    </w:p>
    <w:p w14:paraId="010FE01A" w14:textId="61CC842B" w:rsidR="00C2535F" w:rsidRPr="007752C4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7752C4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Migration des fonctionnalités RH (Paie, Gestion administrative, Badgeuse) vers le système SAGE HRM &amp; GESTOR</w:t>
      </w:r>
    </w:p>
    <w:p w14:paraId="5914E73D" w14:textId="7E64AF29" w:rsidR="00C2535F" w:rsidRPr="007752C4" w:rsidRDefault="00C2535F" w:rsidP="007752C4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7752C4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Elaboration d’un cahier des charges fonctionnel pour les fonctionnalités RH à couvrir</w:t>
      </w:r>
    </w:p>
    <w:p w14:paraId="11F7E5EE" w14:textId="7DB57A2F" w:rsidR="00C2535F" w:rsidRPr="007752C4" w:rsidRDefault="00C2535F" w:rsidP="007752C4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7752C4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Définition d’une stratégie de migration</w:t>
      </w:r>
    </w:p>
    <w:p w14:paraId="6E3CA770" w14:textId="1E206063" w:rsidR="00C2535F" w:rsidRPr="007752C4" w:rsidRDefault="00C2535F" w:rsidP="007752C4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7752C4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Déploiement d’une nouvelle architecture technique</w:t>
      </w:r>
    </w:p>
    <w:p w14:paraId="27F05492" w14:textId="06284E77" w:rsidR="00C2535F" w:rsidRPr="007752C4" w:rsidRDefault="00C2535F" w:rsidP="007752C4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7752C4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Reprise des données et mise en production</w:t>
      </w:r>
    </w:p>
    <w:p w14:paraId="7DA5DD4D" w14:textId="77777777" w:rsidR="00C256F8" w:rsidRDefault="00C256F8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49E939A2" w14:textId="32944849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Projet de Fusion ATTIJARI BANK SENEGAL / CBAO – Groupe ATTIJARI WAFABANK</w:t>
      </w:r>
    </w:p>
    <w:p w14:paraId="1354D877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PMO pour la migration CORE BANKING &amp; MONETIQUE – 2009</w:t>
      </w:r>
    </w:p>
    <w:p w14:paraId="39011430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Migration CORE BANKING DELTA BANK &amp; MONETIQUE POWERCARD</w:t>
      </w:r>
    </w:p>
    <w:p w14:paraId="64B2478F" w14:textId="62D5AE4A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du groupe AWB à la migration des systèmes CORE BANKING &amp; MONETIQUE des 2 banques ATTIJARI BANK SENEGAL et</w:t>
      </w:r>
      <w:r w:rsidR="002C5434"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CBAO vers un système unique post fusion DELTA BANK &amp; POWERCARD</w:t>
      </w:r>
    </w:p>
    <w:p w14:paraId="26701BEE" w14:textId="29CC86EF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Organisation &amp; suivi des ateliers d’homologation fonctionnelle</w:t>
      </w:r>
    </w:p>
    <w:p w14:paraId="35EC5147" w14:textId="290CF8E2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Coordination des actions métiers, SI CBAO-ABS et des équipes DELTA France</w:t>
      </w:r>
    </w:p>
    <w:p w14:paraId="45F6E623" w14:textId="46E6334B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Remontée des anomalies et suivi de leur résolution</w:t>
      </w:r>
    </w:p>
    <w:p w14:paraId="2BE7A249" w14:textId="377F3D3E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Gestion des </w:t>
      </w:r>
      <w:proofErr w:type="spellStart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reportings</w:t>
      </w:r>
      <w:proofErr w:type="spellEnd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pour </w:t>
      </w:r>
      <w:proofErr w:type="gramStart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le comités</w:t>
      </w:r>
      <w:proofErr w:type="gramEnd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de pilotage</w:t>
      </w:r>
    </w:p>
    <w:p w14:paraId="70498EA0" w14:textId="001A9444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à la rédaction et à la consolidation des plans d’actions de bascule par domaine et coordination des actions de bascule.</w:t>
      </w:r>
    </w:p>
    <w:p w14:paraId="50F19499" w14:textId="719D1BD1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Coordination des actions de bascules</w:t>
      </w:r>
    </w:p>
    <w:p w14:paraId="3C6964DE" w14:textId="77777777" w:rsidR="00C256F8" w:rsidRDefault="00C256F8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5EDE90D0" w14:textId="3C58F986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CDG DEVELOPPEMENT – CAISSE DE DEPOT ET DE GESTION</w:t>
      </w:r>
    </w:p>
    <w:p w14:paraId="1B667699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AMOA et Organisation au sein de la Direction RH – 2008</w:t>
      </w:r>
    </w:p>
    <w:p w14:paraId="44E088CC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Assistance au choix d’une solution SIRH</w:t>
      </w:r>
    </w:p>
    <w:p w14:paraId="74ECE34E" w14:textId="30997773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au choix d’une solution SIRH pour l’amélioration de la couverture fonctionnelle</w:t>
      </w:r>
    </w:p>
    <w:p w14:paraId="3ED92870" w14:textId="2EEEFC49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Diagnostic des fonctions RH</w:t>
      </w:r>
    </w:p>
    <w:p w14:paraId="2BF12954" w14:textId="3BAE7E57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Etablissement d’un état des lieux</w:t>
      </w:r>
    </w:p>
    <w:p w14:paraId="5DCB50C8" w14:textId="3DFA014B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lastRenderedPageBreak/>
        <w:t>Evaluation de la couverture fonctionnelle du système d’information déployé</w:t>
      </w:r>
    </w:p>
    <w:p w14:paraId="5BE6FD9E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Fiabilisation du référentiel emplois &amp; compétences</w:t>
      </w:r>
    </w:p>
    <w:p w14:paraId="479C84FE" w14:textId="199385FB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Accompagnement pour la revue et fiabilisation du référentiel des emplois et compétences au sein des filiales de la CDG Développement</w:t>
      </w:r>
    </w:p>
    <w:p w14:paraId="5AA6E202" w14:textId="3802D13F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Revue des organigrammes et élaboration des fiches de postes pour l’ensemble des filiales</w:t>
      </w:r>
    </w:p>
    <w:p w14:paraId="31979668" w14:textId="77777777" w:rsidR="00C256F8" w:rsidRDefault="00C256F8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4F39497B" w14:textId="6C4F19A4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CGI (Compagnie Générale Immobilière) - Groupe CDG</w:t>
      </w:r>
    </w:p>
    <w:p w14:paraId="63C4DCF5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Consultant AMOA et Organisation au sein de la Direction SI – 2008</w:t>
      </w:r>
    </w:p>
    <w:p w14:paraId="125D84B7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Schéma Directeur Informatique &amp; Réingénierie des Processus</w:t>
      </w:r>
    </w:p>
    <w:p w14:paraId="28B90E90" w14:textId="52FA6A70" w:rsidR="00C2535F" w:rsidRPr="00C256F8" w:rsidRDefault="00C2535F" w:rsidP="00BC2E7A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à l’élaboration d’un schéma directeur informatique pour l’amélioration de la couverture fonctionnelle, de la maturité des</w:t>
      </w:r>
    </w:p>
    <w:p w14:paraId="5E7078FC" w14:textId="77777777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proofErr w:type="gramStart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processus</w:t>
      </w:r>
      <w:proofErr w:type="gramEnd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de la DSI et de la satisfaction des utilisateurs vis à vis des systèmes.</w:t>
      </w:r>
    </w:p>
    <w:p w14:paraId="1BDE511D" w14:textId="58899788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Diagnostic des fonctions métiers</w:t>
      </w:r>
    </w:p>
    <w:p w14:paraId="3ADA78C9" w14:textId="50CA1163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Etablissement d’un état des lieux des fonctions SI</w:t>
      </w:r>
    </w:p>
    <w:p w14:paraId="6A589A26" w14:textId="5A9FEAE1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Evaluation de la couverture fonctionnelle du système d’information déployé</w:t>
      </w:r>
    </w:p>
    <w:p w14:paraId="641E898E" w14:textId="70E989D7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Assistance à la réorganisation des processus</w:t>
      </w:r>
    </w:p>
    <w:p w14:paraId="0290000E" w14:textId="5C8B2A8D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Mise à niveau de la cartographie des processus</w:t>
      </w:r>
    </w:p>
    <w:p w14:paraId="695EC90A" w14:textId="223861D8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Mise à niveau du manuel des procédures</w:t>
      </w:r>
    </w:p>
    <w:p w14:paraId="74536810" w14:textId="37427066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Identification des leviers et axes stratégiques SI</w:t>
      </w:r>
    </w:p>
    <w:p w14:paraId="24C47CF3" w14:textId="77777777" w:rsidR="00C256F8" w:rsidRDefault="00C256F8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3ECC2014" w14:textId="1F8DFA35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WANA CORPORATE – 3e Opérateur TELECOM MAROC</w:t>
      </w:r>
    </w:p>
    <w:p w14:paraId="37F77941" w14:textId="77777777" w:rsidR="00C2535F" w:rsidRPr="002C5434" w:rsidRDefault="00C2535F" w:rsidP="002C5434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2C5434">
        <w:rPr>
          <w:rFonts w:asciiTheme="minorHAnsi" w:hAnsiTheme="minorHAnsi" w:cstheme="minorHAnsi"/>
          <w:b/>
          <w:bCs/>
          <w:sz w:val="18"/>
          <w:szCs w:val="18"/>
        </w:rPr>
        <w:t>Ingénieur Etudes &amp; Développement JAVA J2EE au sein de la Direction Réseaux – 2006-2008</w:t>
      </w:r>
    </w:p>
    <w:p w14:paraId="2BF39239" w14:textId="77777777" w:rsidR="00C2535F" w:rsidRDefault="00C2535F" w:rsidP="00C2535F">
      <w:pPr>
        <w:autoSpaceDE w:val="0"/>
        <w:autoSpaceDN w:val="0"/>
        <w:adjustRightInd w:val="0"/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</w:pPr>
      <w:r>
        <w:rPr>
          <w:rFonts w:ascii="Wingdings-Regular" w:eastAsiaTheme="minorHAnsi" w:hAnsi="Wingdings-Regular" w:cs="Wingdings-Regular"/>
          <w:color w:val="000000"/>
          <w:sz w:val="18"/>
          <w:szCs w:val="18"/>
          <w:lang w:eastAsia="en-US"/>
        </w:rPr>
        <w:t xml:space="preserve">Ø </w:t>
      </w:r>
      <w:r>
        <w:rPr>
          <w:rFonts w:ascii="Calibri-Bold" w:eastAsiaTheme="minorHAnsi" w:hAnsi="Calibri-Bold" w:cs="Calibri-Bold"/>
          <w:b/>
          <w:bCs/>
          <w:color w:val="000000"/>
          <w:sz w:val="18"/>
          <w:szCs w:val="18"/>
          <w:lang w:eastAsia="en-US"/>
        </w:rPr>
        <w:t>Développement des applicatifs OSS &amp; Intégration des systèmes de supervision Réseaux &amp; Télécoms</w:t>
      </w:r>
    </w:p>
    <w:p w14:paraId="60795188" w14:textId="55B0E55C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Etude &amp; mise en place des différents systèmes d’informations liés à la gestion opérationnelle de l’opérateur Télécom dans les domaines</w:t>
      </w:r>
      <w:r w:rsidR="002C5434"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 </w:t>
      </w: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suivants :</w:t>
      </w:r>
    </w:p>
    <w:p w14:paraId="2939B97B" w14:textId="4C6C9AEA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Supervision des réseaux</w:t>
      </w:r>
    </w:p>
    <w:p w14:paraId="268D6CD1" w14:textId="2E01664E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Gestion des activations &amp; recharges</w:t>
      </w:r>
    </w:p>
    <w:p w14:paraId="1A944C32" w14:textId="6F25E2AA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Gestion des liens télécoms</w:t>
      </w:r>
    </w:p>
    <w:p w14:paraId="463BCB78" w14:textId="78BA3038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Gestion des inventaires réseau</w:t>
      </w:r>
    </w:p>
    <w:p w14:paraId="7EF981FF" w14:textId="42AD2A4B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Monitoring des flux DATA &amp; Voix</w:t>
      </w:r>
    </w:p>
    <w:p w14:paraId="44FD17CF" w14:textId="3C63BED9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Définition et déploiement des architectures techniques (JAVA J2EE, Sun Solaris, Oracle Real Application Cluster)</w:t>
      </w:r>
    </w:p>
    <w:p w14:paraId="3C8749EC" w14:textId="75BAC8A9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Développement des applications liées aux différents domaines télécoms :</w:t>
      </w:r>
    </w:p>
    <w:p w14:paraId="2D2BC7E4" w14:textId="155DAA2F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Intranet NOC</w:t>
      </w:r>
    </w:p>
    <w:p w14:paraId="03A0318D" w14:textId="5C6F408C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Extranet clients B2B de supervision réseau</w:t>
      </w:r>
    </w:p>
    <w:p w14:paraId="339998C8" w14:textId="1DFCF1CB" w:rsidR="00C2535F" w:rsidRPr="00C256F8" w:rsidRDefault="00C2535F" w:rsidP="00C256F8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 xml:space="preserve">Extranet clients B2C d’activation &amp; recharges </w:t>
      </w:r>
      <w:proofErr w:type="spellStart"/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Selfcare</w:t>
      </w:r>
      <w:proofErr w:type="spellEnd"/>
    </w:p>
    <w:p w14:paraId="26871117" w14:textId="0C061F76" w:rsidR="00C2535F" w:rsidRPr="00C256F8" w:rsidRDefault="00C2535F" w:rsidP="00BC2E7A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18"/>
          <w:szCs w:val="18"/>
          <w:lang w:eastAsia="en-US"/>
        </w:rPr>
      </w:pPr>
      <w:r w:rsidRPr="00C256F8">
        <w:rPr>
          <w:rFonts w:ascii="Calibri" w:eastAsiaTheme="minorHAnsi" w:hAnsi="Calibri" w:cs="Calibri"/>
          <w:color w:val="000000"/>
          <w:sz w:val="18"/>
          <w:szCs w:val="18"/>
          <w:lang w:eastAsia="en-US"/>
        </w:rPr>
        <w:t>Intégration d’un système de gestion des inventaires réseaux (Granite Inventory)</w:t>
      </w:r>
    </w:p>
    <w:p w14:paraId="77DB9334" w14:textId="77777777" w:rsidR="0076094C" w:rsidRPr="00E160BD" w:rsidRDefault="0076094C" w:rsidP="0076094C">
      <w:p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</w:p>
    <w:p w14:paraId="529844CC" w14:textId="77777777" w:rsidR="005F6CD0" w:rsidRPr="00E160BD" w:rsidRDefault="00153C79" w:rsidP="00A9676C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3C857" wp14:editId="5B098ED1">
                <wp:simplePos x="0" y="0"/>
                <wp:positionH relativeFrom="column">
                  <wp:posOffset>-99695</wp:posOffset>
                </wp:positionH>
                <wp:positionV relativeFrom="paragraph">
                  <wp:posOffset>143510</wp:posOffset>
                </wp:positionV>
                <wp:extent cx="5932170" cy="0"/>
                <wp:effectExtent l="10160" t="12700" r="10795" b="6350"/>
                <wp:wrapNone/>
                <wp:docPr id="7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044C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6" o:spid="_x0000_s1026" type="#_x0000_t32" style="position:absolute;margin-left:-7.85pt;margin-top:11.3pt;width:467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">
                <o:lock v:ext="edit" shapetype="f"/>
              </v:shape>
            </w:pict>
          </mc:Fallback>
        </mc:AlternateContent>
      </w:r>
      <w:r w:rsidR="005F6CD0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PARCOURS ACADEMIQUE</w:t>
      </w:r>
    </w:p>
    <w:p w14:paraId="3694251F" w14:textId="77777777" w:rsidR="00354D24" w:rsidRPr="00E160BD" w:rsidRDefault="00354D24" w:rsidP="00A9676C">
      <w:pPr>
        <w:pStyle w:val="style7"/>
        <w:widowControl w:val="0"/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</w:p>
    <w:p w14:paraId="59FE4846" w14:textId="3BC43CE7" w:rsidR="00C256F8" w:rsidRPr="00C256F8" w:rsidRDefault="00C256F8" w:rsidP="00BC2E7A">
      <w:pPr>
        <w:pStyle w:val="style7"/>
        <w:widowControl w:val="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  <w:proofErr w:type="spellStart"/>
      <w:r w:rsidRPr="00C256F8">
        <w:rPr>
          <w:rStyle w:val="lev"/>
          <w:rFonts w:asciiTheme="minorHAnsi" w:hAnsiTheme="minorHAnsi" w:cstheme="minorHAnsi"/>
          <w:color w:val="auto"/>
        </w:rPr>
        <w:t>Executive</w:t>
      </w:r>
      <w:proofErr w:type="spellEnd"/>
      <w:r w:rsidRPr="00C256F8">
        <w:rPr>
          <w:rStyle w:val="lev"/>
          <w:rFonts w:asciiTheme="minorHAnsi" w:hAnsiTheme="minorHAnsi" w:cstheme="minorHAnsi"/>
          <w:color w:val="auto"/>
        </w:rPr>
        <w:t xml:space="preserve"> MBA – </w:t>
      </w:r>
      <w:r w:rsidRPr="00C256F8">
        <w:rPr>
          <w:rStyle w:val="lev"/>
          <w:rFonts w:asciiTheme="minorHAnsi" w:hAnsiTheme="minorHAnsi" w:cstheme="minorHAnsi"/>
          <w:b w:val="0"/>
          <w:bCs w:val="0"/>
          <w:color w:val="auto"/>
        </w:rPr>
        <w:t xml:space="preserve">Ecole des Ponts et Chaussées PARISTECH – EHTP </w:t>
      </w:r>
      <w:r w:rsidRPr="00C256F8">
        <w:rPr>
          <w:rStyle w:val="lev"/>
          <w:rFonts w:asciiTheme="minorHAnsi" w:hAnsiTheme="minorHAnsi" w:cstheme="minorHAnsi"/>
          <w:color w:val="auto"/>
        </w:rPr>
        <w:t>- Casablanca – 2015</w:t>
      </w:r>
    </w:p>
    <w:p w14:paraId="4C2EE2DF" w14:textId="77777777" w:rsidR="00C256F8" w:rsidRPr="00C256F8" w:rsidRDefault="00C256F8" w:rsidP="00C256F8">
      <w:pPr>
        <w:pStyle w:val="style7"/>
        <w:widowControl w:val="0"/>
        <w:spacing w:before="0" w:beforeAutospacing="0" w:after="0" w:afterAutospacing="0" w:line="276" w:lineRule="auto"/>
        <w:ind w:left="360"/>
        <w:jc w:val="both"/>
        <w:rPr>
          <w:rStyle w:val="lev"/>
          <w:rFonts w:asciiTheme="minorHAnsi" w:hAnsiTheme="minorHAnsi" w:cstheme="minorHAnsi"/>
          <w:b w:val="0"/>
          <w:bCs w:val="0"/>
          <w:color w:val="auto"/>
        </w:rPr>
      </w:pPr>
    </w:p>
    <w:p w14:paraId="0B278365" w14:textId="47CE30B1" w:rsidR="00C256F8" w:rsidRPr="00C256F8" w:rsidRDefault="00C256F8" w:rsidP="00BC2E7A">
      <w:pPr>
        <w:pStyle w:val="style7"/>
        <w:widowControl w:val="0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b w:val="0"/>
          <w:bCs w:val="0"/>
          <w:color w:val="auto"/>
        </w:rPr>
      </w:pPr>
      <w:proofErr w:type="spellStart"/>
      <w:r w:rsidRPr="00C256F8">
        <w:rPr>
          <w:rStyle w:val="lev"/>
          <w:rFonts w:asciiTheme="minorHAnsi" w:hAnsiTheme="minorHAnsi" w:cstheme="minorHAnsi"/>
          <w:color w:val="auto"/>
        </w:rPr>
        <w:t>Bachelor</w:t>
      </w:r>
      <w:proofErr w:type="spellEnd"/>
      <w:r w:rsidRPr="00C256F8">
        <w:rPr>
          <w:rStyle w:val="lev"/>
          <w:rFonts w:asciiTheme="minorHAnsi" w:hAnsiTheme="minorHAnsi" w:cstheme="minorHAnsi"/>
          <w:color w:val="auto"/>
        </w:rPr>
        <w:t xml:space="preserve"> en génie Informatique – orienté Génie Logiciel – </w:t>
      </w:r>
      <w:r w:rsidRPr="00C256F8">
        <w:rPr>
          <w:rStyle w:val="lev"/>
          <w:rFonts w:asciiTheme="minorHAnsi" w:hAnsiTheme="minorHAnsi" w:cstheme="minorHAnsi"/>
          <w:b w:val="0"/>
          <w:bCs w:val="0"/>
          <w:color w:val="auto"/>
        </w:rPr>
        <w:t xml:space="preserve">Université Laval Québec – IPPC </w:t>
      </w:r>
      <w:r w:rsidRPr="00C256F8">
        <w:rPr>
          <w:rStyle w:val="lev"/>
          <w:rFonts w:asciiTheme="minorHAnsi" w:hAnsiTheme="minorHAnsi" w:cstheme="minorHAnsi"/>
          <w:color w:val="auto"/>
        </w:rPr>
        <w:t>– Casablanca - 2006</w:t>
      </w:r>
    </w:p>
    <w:p w14:paraId="60AB40F5" w14:textId="77777777" w:rsidR="008E2258" w:rsidRPr="00E160BD" w:rsidRDefault="00153C79" w:rsidP="00A9676C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i/>
          <w:noProof/>
          <w:color w:val="auto"/>
        </w:rPr>
      </w:pPr>
      <w:r w:rsidRPr="00E160B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8C045" wp14:editId="02B4D077">
                <wp:simplePos x="0" y="0"/>
                <wp:positionH relativeFrom="column">
                  <wp:posOffset>-81915</wp:posOffset>
                </wp:positionH>
                <wp:positionV relativeFrom="paragraph">
                  <wp:posOffset>198120</wp:posOffset>
                </wp:positionV>
                <wp:extent cx="5901055" cy="0"/>
                <wp:effectExtent l="8890" t="6350" r="5080" b="12700"/>
                <wp:wrapNone/>
                <wp:docPr id="5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294071" id=" 40" o:spid="_x0000_s1026" type="#_x0000_t32" style="position:absolute;margin-left:-6.45pt;margin-top:15.6pt;width:464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">
                <o:lock v:ext="edit" shapetype="f"/>
              </v:shape>
            </w:pict>
          </mc:Fallback>
        </mc:AlternateContent>
      </w:r>
    </w:p>
    <w:sectPr w:rsidR="008E2258" w:rsidRPr="00E160BD" w:rsidSect="00B21AA7">
      <w:pgSz w:w="11906" w:h="16838"/>
      <w:pgMar w:top="567" w:right="1558" w:bottom="709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EC9A" w14:textId="77777777" w:rsidR="00BC2E7A" w:rsidRDefault="00BC2E7A" w:rsidP="003C4744">
      <w:r>
        <w:separator/>
      </w:r>
    </w:p>
  </w:endnote>
  <w:endnote w:type="continuationSeparator" w:id="0">
    <w:p w14:paraId="15BDF242" w14:textId="77777777" w:rsidR="00BC2E7A" w:rsidRDefault="00BC2E7A" w:rsidP="003C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AE94" w14:textId="77777777" w:rsidR="00BC2E7A" w:rsidRDefault="00BC2E7A" w:rsidP="003C4744">
      <w:r>
        <w:separator/>
      </w:r>
    </w:p>
  </w:footnote>
  <w:footnote w:type="continuationSeparator" w:id="0">
    <w:p w14:paraId="260FC60E" w14:textId="77777777" w:rsidR="00BC2E7A" w:rsidRDefault="00BC2E7A" w:rsidP="003C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8" type="#_x0000_t75" style="width:9.7pt;height:9.7pt" o:bullet="t">
        <v:imagedata r:id="rId1" o:title="BD15133_"/>
      </v:shape>
    </w:pict>
  </w:numPicBullet>
  <w:numPicBullet w:numPicBulletId="1">
    <w:pict>
      <v:shape id="_x0000_i1359" type="#_x0000_t75" style="width:10.65pt;height:10.65pt" o:bullet="t">
        <v:imagedata r:id="rId2" o:title="mso9D43"/>
      </v:shape>
    </w:pict>
  </w:numPicBullet>
  <w:abstractNum w:abstractNumId="0" w15:restartNumberingAfterBreak="0">
    <w:nsid w:val="1F716DC9"/>
    <w:multiLevelType w:val="hybridMultilevel"/>
    <w:tmpl w:val="0FA6D32A"/>
    <w:lvl w:ilvl="0" w:tplc="AC26C6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1312F"/>
    <w:multiLevelType w:val="hybridMultilevel"/>
    <w:tmpl w:val="30AA53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1E3"/>
    <w:multiLevelType w:val="multilevel"/>
    <w:tmpl w:val="E56E3F0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676AB1"/>
    <w:multiLevelType w:val="multilevel"/>
    <w:tmpl w:val="463E3810"/>
    <w:lvl w:ilvl="0">
      <w:start w:val="1"/>
      <w:numFmt w:val="decimal"/>
      <w:pStyle w:val="Titre1Delta"/>
      <w:lvlText w:val="%1."/>
      <w:lvlJc w:val="left"/>
      <w:pPr>
        <w:tabs>
          <w:tab w:val="num" w:pos="2061"/>
        </w:tabs>
        <w:ind w:left="1701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421"/>
        </w:tabs>
        <w:ind w:left="1701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421"/>
        </w:tabs>
        <w:ind w:left="170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4" w15:restartNumberingAfterBreak="0">
    <w:nsid w:val="559C0F4A"/>
    <w:multiLevelType w:val="hybridMultilevel"/>
    <w:tmpl w:val="6E16C7C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B305393"/>
    <w:multiLevelType w:val="hybridMultilevel"/>
    <w:tmpl w:val="6130EBD6"/>
    <w:lvl w:ilvl="0" w:tplc="AC26C6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607E9"/>
    <w:multiLevelType w:val="hybridMultilevel"/>
    <w:tmpl w:val="61928C12"/>
    <w:lvl w:ilvl="0" w:tplc="AC26C6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623B"/>
    <w:multiLevelType w:val="hybridMultilevel"/>
    <w:tmpl w:val="01D81FE0"/>
    <w:lvl w:ilvl="0" w:tplc="040C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AC"/>
    <w:rsid w:val="00000237"/>
    <w:rsid w:val="00000FC3"/>
    <w:rsid w:val="00003BE9"/>
    <w:rsid w:val="00010157"/>
    <w:rsid w:val="00010B8F"/>
    <w:rsid w:val="00013C0B"/>
    <w:rsid w:val="0001480F"/>
    <w:rsid w:val="00015C35"/>
    <w:rsid w:val="00017725"/>
    <w:rsid w:val="00022D93"/>
    <w:rsid w:val="00031380"/>
    <w:rsid w:val="00033BBA"/>
    <w:rsid w:val="00036C67"/>
    <w:rsid w:val="0004091A"/>
    <w:rsid w:val="000511F4"/>
    <w:rsid w:val="00052C80"/>
    <w:rsid w:val="000543E1"/>
    <w:rsid w:val="00061322"/>
    <w:rsid w:val="00061649"/>
    <w:rsid w:val="0007325F"/>
    <w:rsid w:val="00075A15"/>
    <w:rsid w:val="00084DE4"/>
    <w:rsid w:val="000974F9"/>
    <w:rsid w:val="000A0287"/>
    <w:rsid w:val="000B0536"/>
    <w:rsid w:val="000B6318"/>
    <w:rsid w:val="000C02A3"/>
    <w:rsid w:val="000C0F55"/>
    <w:rsid w:val="000C2819"/>
    <w:rsid w:val="000C37DA"/>
    <w:rsid w:val="000C61A2"/>
    <w:rsid w:val="000C6425"/>
    <w:rsid w:val="000D2327"/>
    <w:rsid w:val="000D35E5"/>
    <w:rsid w:val="000D3C02"/>
    <w:rsid w:val="000E0AB0"/>
    <w:rsid w:val="000E163A"/>
    <w:rsid w:val="000E2C86"/>
    <w:rsid w:val="000E2F96"/>
    <w:rsid w:val="000E3B0E"/>
    <w:rsid w:val="000E576D"/>
    <w:rsid w:val="000E5F4D"/>
    <w:rsid w:val="000E6187"/>
    <w:rsid w:val="000E62A4"/>
    <w:rsid w:val="000F1472"/>
    <w:rsid w:val="000F47CC"/>
    <w:rsid w:val="000F540D"/>
    <w:rsid w:val="000F6E51"/>
    <w:rsid w:val="00100C41"/>
    <w:rsid w:val="001032FE"/>
    <w:rsid w:val="00103767"/>
    <w:rsid w:val="00106177"/>
    <w:rsid w:val="00111967"/>
    <w:rsid w:val="0011281C"/>
    <w:rsid w:val="00112835"/>
    <w:rsid w:val="00114BFD"/>
    <w:rsid w:val="001202FD"/>
    <w:rsid w:val="00120E1C"/>
    <w:rsid w:val="00121FDD"/>
    <w:rsid w:val="00125345"/>
    <w:rsid w:val="00126F65"/>
    <w:rsid w:val="00137822"/>
    <w:rsid w:val="001413A2"/>
    <w:rsid w:val="00145871"/>
    <w:rsid w:val="001465B5"/>
    <w:rsid w:val="0015086C"/>
    <w:rsid w:val="001535C1"/>
    <w:rsid w:val="00153C79"/>
    <w:rsid w:val="00154BC8"/>
    <w:rsid w:val="0016053C"/>
    <w:rsid w:val="00161A54"/>
    <w:rsid w:val="0016315A"/>
    <w:rsid w:val="001653F3"/>
    <w:rsid w:val="00174D12"/>
    <w:rsid w:val="0018143F"/>
    <w:rsid w:val="001820FC"/>
    <w:rsid w:val="00182B27"/>
    <w:rsid w:val="001835E8"/>
    <w:rsid w:val="00184FA5"/>
    <w:rsid w:val="00185800"/>
    <w:rsid w:val="00186980"/>
    <w:rsid w:val="00187FBB"/>
    <w:rsid w:val="00191959"/>
    <w:rsid w:val="001932EF"/>
    <w:rsid w:val="00194C3B"/>
    <w:rsid w:val="0019581B"/>
    <w:rsid w:val="00197431"/>
    <w:rsid w:val="001A55CE"/>
    <w:rsid w:val="001C1C3D"/>
    <w:rsid w:val="001C3498"/>
    <w:rsid w:val="001C7553"/>
    <w:rsid w:val="001D64EB"/>
    <w:rsid w:val="001D7D70"/>
    <w:rsid w:val="001E382C"/>
    <w:rsid w:val="001E6D31"/>
    <w:rsid w:val="001F0B5E"/>
    <w:rsid w:val="001F4321"/>
    <w:rsid w:val="00203FF9"/>
    <w:rsid w:val="002063D2"/>
    <w:rsid w:val="00206C8A"/>
    <w:rsid w:val="00220331"/>
    <w:rsid w:val="002219F2"/>
    <w:rsid w:val="00222B3B"/>
    <w:rsid w:val="00223B91"/>
    <w:rsid w:val="002240A3"/>
    <w:rsid w:val="00224EB3"/>
    <w:rsid w:val="00224EDF"/>
    <w:rsid w:val="00232912"/>
    <w:rsid w:val="00233956"/>
    <w:rsid w:val="0024517C"/>
    <w:rsid w:val="002459F8"/>
    <w:rsid w:val="002501F9"/>
    <w:rsid w:val="00251952"/>
    <w:rsid w:val="00253EBE"/>
    <w:rsid w:val="00256605"/>
    <w:rsid w:val="00257196"/>
    <w:rsid w:val="00260AE9"/>
    <w:rsid w:val="00260E9C"/>
    <w:rsid w:val="002615A3"/>
    <w:rsid w:val="00261755"/>
    <w:rsid w:val="00262FA4"/>
    <w:rsid w:val="00267BCD"/>
    <w:rsid w:val="00271119"/>
    <w:rsid w:val="00273977"/>
    <w:rsid w:val="002769A6"/>
    <w:rsid w:val="00276C93"/>
    <w:rsid w:val="00282210"/>
    <w:rsid w:val="00287F2F"/>
    <w:rsid w:val="002918B1"/>
    <w:rsid w:val="00291F92"/>
    <w:rsid w:val="002A03E0"/>
    <w:rsid w:val="002A212D"/>
    <w:rsid w:val="002A4E2B"/>
    <w:rsid w:val="002A7478"/>
    <w:rsid w:val="002B0AC2"/>
    <w:rsid w:val="002C1100"/>
    <w:rsid w:val="002C2D16"/>
    <w:rsid w:val="002C5434"/>
    <w:rsid w:val="002D0372"/>
    <w:rsid w:val="002D32BD"/>
    <w:rsid w:val="002D4479"/>
    <w:rsid w:val="002D58BE"/>
    <w:rsid w:val="002D7210"/>
    <w:rsid w:val="002E03C1"/>
    <w:rsid w:val="002E0B2B"/>
    <w:rsid w:val="002E2F14"/>
    <w:rsid w:val="002E3F9E"/>
    <w:rsid w:val="002E6C51"/>
    <w:rsid w:val="002E735B"/>
    <w:rsid w:val="002F0FF3"/>
    <w:rsid w:val="002F2FA2"/>
    <w:rsid w:val="003021AF"/>
    <w:rsid w:val="0030278A"/>
    <w:rsid w:val="00302EB7"/>
    <w:rsid w:val="0031184B"/>
    <w:rsid w:val="00311E2B"/>
    <w:rsid w:val="00313374"/>
    <w:rsid w:val="00315627"/>
    <w:rsid w:val="003266F6"/>
    <w:rsid w:val="003278BF"/>
    <w:rsid w:val="0033261E"/>
    <w:rsid w:val="00333E7A"/>
    <w:rsid w:val="003359C4"/>
    <w:rsid w:val="00337D78"/>
    <w:rsid w:val="0034455E"/>
    <w:rsid w:val="00345352"/>
    <w:rsid w:val="00351187"/>
    <w:rsid w:val="00354D24"/>
    <w:rsid w:val="003558B8"/>
    <w:rsid w:val="00363B11"/>
    <w:rsid w:val="003764C1"/>
    <w:rsid w:val="003768E5"/>
    <w:rsid w:val="003807A7"/>
    <w:rsid w:val="00385BF5"/>
    <w:rsid w:val="00393052"/>
    <w:rsid w:val="00395CF4"/>
    <w:rsid w:val="003A1F30"/>
    <w:rsid w:val="003A79B6"/>
    <w:rsid w:val="003B5098"/>
    <w:rsid w:val="003B7D09"/>
    <w:rsid w:val="003C0845"/>
    <w:rsid w:val="003C2065"/>
    <w:rsid w:val="003C4744"/>
    <w:rsid w:val="003D6529"/>
    <w:rsid w:val="003E7A5C"/>
    <w:rsid w:val="003F435E"/>
    <w:rsid w:val="00402107"/>
    <w:rsid w:val="0041795E"/>
    <w:rsid w:val="0042224E"/>
    <w:rsid w:val="00422A7D"/>
    <w:rsid w:val="00425AE0"/>
    <w:rsid w:val="00427040"/>
    <w:rsid w:val="004306D8"/>
    <w:rsid w:val="00432565"/>
    <w:rsid w:val="004415D1"/>
    <w:rsid w:val="00442381"/>
    <w:rsid w:val="0044422C"/>
    <w:rsid w:val="0045229E"/>
    <w:rsid w:val="00460180"/>
    <w:rsid w:val="0046229C"/>
    <w:rsid w:val="00462715"/>
    <w:rsid w:val="00467EFF"/>
    <w:rsid w:val="00472F93"/>
    <w:rsid w:val="004774EA"/>
    <w:rsid w:val="00480B64"/>
    <w:rsid w:val="00481FD9"/>
    <w:rsid w:val="00483AE2"/>
    <w:rsid w:val="00495210"/>
    <w:rsid w:val="00495983"/>
    <w:rsid w:val="004964B5"/>
    <w:rsid w:val="004A0660"/>
    <w:rsid w:val="004A2CAC"/>
    <w:rsid w:val="004B69B8"/>
    <w:rsid w:val="004C1F24"/>
    <w:rsid w:val="004C3461"/>
    <w:rsid w:val="004C4828"/>
    <w:rsid w:val="004C742F"/>
    <w:rsid w:val="004D3203"/>
    <w:rsid w:val="004D5D8B"/>
    <w:rsid w:val="004E27C2"/>
    <w:rsid w:val="004E4A1D"/>
    <w:rsid w:val="004E61C4"/>
    <w:rsid w:val="004E6B35"/>
    <w:rsid w:val="005077D5"/>
    <w:rsid w:val="005120C9"/>
    <w:rsid w:val="005130D8"/>
    <w:rsid w:val="00516B06"/>
    <w:rsid w:val="00526FD0"/>
    <w:rsid w:val="00527442"/>
    <w:rsid w:val="00527B73"/>
    <w:rsid w:val="00532071"/>
    <w:rsid w:val="005345F8"/>
    <w:rsid w:val="00536646"/>
    <w:rsid w:val="00536837"/>
    <w:rsid w:val="0055374B"/>
    <w:rsid w:val="00555775"/>
    <w:rsid w:val="00557AD1"/>
    <w:rsid w:val="00557D8C"/>
    <w:rsid w:val="005621F5"/>
    <w:rsid w:val="00562435"/>
    <w:rsid w:val="00564A1A"/>
    <w:rsid w:val="00567896"/>
    <w:rsid w:val="00581503"/>
    <w:rsid w:val="0058599E"/>
    <w:rsid w:val="00587965"/>
    <w:rsid w:val="00597530"/>
    <w:rsid w:val="005A275A"/>
    <w:rsid w:val="005A7625"/>
    <w:rsid w:val="005A7CD4"/>
    <w:rsid w:val="005B2D1F"/>
    <w:rsid w:val="005B3EBA"/>
    <w:rsid w:val="005B72BF"/>
    <w:rsid w:val="005C0C9D"/>
    <w:rsid w:val="005C180E"/>
    <w:rsid w:val="005C2D52"/>
    <w:rsid w:val="005C2FA6"/>
    <w:rsid w:val="005C4E6C"/>
    <w:rsid w:val="005C4E96"/>
    <w:rsid w:val="005C7E43"/>
    <w:rsid w:val="005D0531"/>
    <w:rsid w:val="005D05C1"/>
    <w:rsid w:val="005F6CD0"/>
    <w:rsid w:val="005F7C67"/>
    <w:rsid w:val="005F7FEC"/>
    <w:rsid w:val="006020F1"/>
    <w:rsid w:val="00604FAA"/>
    <w:rsid w:val="00614720"/>
    <w:rsid w:val="006149B2"/>
    <w:rsid w:val="006169C0"/>
    <w:rsid w:val="00616CFC"/>
    <w:rsid w:val="00616EDD"/>
    <w:rsid w:val="006174DC"/>
    <w:rsid w:val="006259FD"/>
    <w:rsid w:val="0062738D"/>
    <w:rsid w:val="0063202E"/>
    <w:rsid w:val="00633356"/>
    <w:rsid w:val="006337E8"/>
    <w:rsid w:val="00642098"/>
    <w:rsid w:val="00650BD1"/>
    <w:rsid w:val="00652C2B"/>
    <w:rsid w:val="00657783"/>
    <w:rsid w:val="00663CF1"/>
    <w:rsid w:val="00670CA9"/>
    <w:rsid w:val="006738C2"/>
    <w:rsid w:val="00677227"/>
    <w:rsid w:val="006812FB"/>
    <w:rsid w:val="006833D5"/>
    <w:rsid w:val="00685631"/>
    <w:rsid w:val="00690C0A"/>
    <w:rsid w:val="00693170"/>
    <w:rsid w:val="00697E20"/>
    <w:rsid w:val="006A1239"/>
    <w:rsid w:val="006A6B33"/>
    <w:rsid w:val="006B1836"/>
    <w:rsid w:val="006B1A3B"/>
    <w:rsid w:val="006B5C9F"/>
    <w:rsid w:val="006B5F2B"/>
    <w:rsid w:val="006C4F88"/>
    <w:rsid w:val="006D31D7"/>
    <w:rsid w:val="006D4FF6"/>
    <w:rsid w:val="006D52FF"/>
    <w:rsid w:val="006E1688"/>
    <w:rsid w:val="006E29A6"/>
    <w:rsid w:val="006E3968"/>
    <w:rsid w:val="006E786D"/>
    <w:rsid w:val="006F3C38"/>
    <w:rsid w:val="006F450B"/>
    <w:rsid w:val="006F7685"/>
    <w:rsid w:val="007008E9"/>
    <w:rsid w:val="00703E33"/>
    <w:rsid w:val="00706D40"/>
    <w:rsid w:val="0071120E"/>
    <w:rsid w:val="00713757"/>
    <w:rsid w:val="007154EA"/>
    <w:rsid w:val="00717B81"/>
    <w:rsid w:val="00720F8B"/>
    <w:rsid w:val="00722314"/>
    <w:rsid w:val="00725129"/>
    <w:rsid w:val="00730221"/>
    <w:rsid w:val="0073145E"/>
    <w:rsid w:val="00732491"/>
    <w:rsid w:val="00732C97"/>
    <w:rsid w:val="00732E41"/>
    <w:rsid w:val="007344E9"/>
    <w:rsid w:val="00744C03"/>
    <w:rsid w:val="00754704"/>
    <w:rsid w:val="007569E0"/>
    <w:rsid w:val="00756D64"/>
    <w:rsid w:val="00757852"/>
    <w:rsid w:val="0076094C"/>
    <w:rsid w:val="00764A9B"/>
    <w:rsid w:val="00772961"/>
    <w:rsid w:val="00774F2B"/>
    <w:rsid w:val="007750C0"/>
    <w:rsid w:val="007752C4"/>
    <w:rsid w:val="00782358"/>
    <w:rsid w:val="00787C4E"/>
    <w:rsid w:val="00791F7A"/>
    <w:rsid w:val="00797A56"/>
    <w:rsid w:val="00797D90"/>
    <w:rsid w:val="007A5139"/>
    <w:rsid w:val="007A57DE"/>
    <w:rsid w:val="007A7C27"/>
    <w:rsid w:val="007B0011"/>
    <w:rsid w:val="007B5154"/>
    <w:rsid w:val="007B5EF5"/>
    <w:rsid w:val="007B6695"/>
    <w:rsid w:val="007C08B6"/>
    <w:rsid w:val="007C3A34"/>
    <w:rsid w:val="007D2DEF"/>
    <w:rsid w:val="007E1148"/>
    <w:rsid w:val="007F28E1"/>
    <w:rsid w:val="007F3351"/>
    <w:rsid w:val="00804279"/>
    <w:rsid w:val="00812762"/>
    <w:rsid w:val="00813909"/>
    <w:rsid w:val="0081462B"/>
    <w:rsid w:val="00816DAD"/>
    <w:rsid w:val="008253CA"/>
    <w:rsid w:val="0082708A"/>
    <w:rsid w:val="00832014"/>
    <w:rsid w:val="008348CC"/>
    <w:rsid w:val="00837480"/>
    <w:rsid w:val="00842159"/>
    <w:rsid w:val="00843B80"/>
    <w:rsid w:val="00845519"/>
    <w:rsid w:val="00846457"/>
    <w:rsid w:val="00851245"/>
    <w:rsid w:val="00851A64"/>
    <w:rsid w:val="00857413"/>
    <w:rsid w:val="00861D5B"/>
    <w:rsid w:val="00862876"/>
    <w:rsid w:val="00875A0A"/>
    <w:rsid w:val="0087731C"/>
    <w:rsid w:val="0088009C"/>
    <w:rsid w:val="008814C0"/>
    <w:rsid w:val="0088737E"/>
    <w:rsid w:val="00892FCD"/>
    <w:rsid w:val="008953C9"/>
    <w:rsid w:val="008C569A"/>
    <w:rsid w:val="008C7A07"/>
    <w:rsid w:val="008D138B"/>
    <w:rsid w:val="008D668A"/>
    <w:rsid w:val="008E1234"/>
    <w:rsid w:val="008E2213"/>
    <w:rsid w:val="008E2258"/>
    <w:rsid w:val="008E29C6"/>
    <w:rsid w:val="008F1197"/>
    <w:rsid w:val="008F6121"/>
    <w:rsid w:val="008F61A1"/>
    <w:rsid w:val="008F6FFC"/>
    <w:rsid w:val="009044F2"/>
    <w:rsid w:val="0090673E"/>
    <w:rsid w:val="009071FA"/>
    <w:rsid w:val="00914890"/>
    <w:rsid w:val="009170C5"/>
    <w:rsid w:val="00921FF3"/>
    <w:rsid w:val="009344C6"/>
    <w:rsid w:val="00934911"/>
    <w:rsid w:val="0093620E"/>
    <w:rsid w:val="0093659F"/>
    <w:rsid w:val="00937545"/>
    <w:rsid w:val="00947B44"/>
    <w:rsid w:val="00950048"/>
    <w:rsid w:val="009519E1"/>
    <w:rsid w:val="00956C49"/>
    <w:rsid w:val="00957648"/>
    <w:rsid w:val="0096024E"/>
    <w:rsid w:val="00974D75"/>
    <w:rsid w:val="00983637"/>
    <w:rsid w:val="00987B55"/>
    <w:rsid w:val="00995C9F"/>
    <w:rsid w:val="009A079A"/>
    <w:rsid w:val="009B05FD"/>
    <w:rsid w:val="009B3BCA"/>
    <w:rsid w:val="009C02A2"/>
    <w:rsid w:val="009C1616"/>
    <w:rsid w:val="009C4E0C"/>
    <w:rsid w:val="009C6101"/>
    <w:rsid w:val="009D0194"/>
    <w:rsid w:val="009D17CC"/>
    <w:rsid w:val="009D2019"/>
    <w:rsid w:val="009D556B"/>
    <w:rsid w:val="009D5664"/>
    <w:rsid w:val="009D5EF5"/>
    <w:rsid w:val="009E27B5"/>
    <w:rsid w:val="009E3F86"/>
    <w:rsid w:val="009E5C73"/>
    <w:rsid w:val="009E651D"/>
    <w:rsid w:val="009E6F54"/>
    <w:rsid w:val="009F4735"/>
    <w:rsid w:val="00A01897"/>
    <w:rsid w:val="00A12788"/>
    <w:rsid w:val="00A13478"/>
    <w:rsid w:val="00A168B7"/>
    <w:rsid w:val="00A16BE3"/>
    <w:rsid w:val="00A23E50"/>
    <w:rsid w:val="00A365DA"/>
    <w:rsid w:val="00A51122"/>
    <w:rsid w:val="00A526A7"/>
    <w:rsid w:val="00A57FBF"/>
    <w:rsid w:val="00A60A7D"/>
    <w:rsid w:val="00A61711"/>
    <w:rsid w:val="00A6220E"/>
    <w:rsid w:val="00A625BD"/>
    <w:rsid w:val="00A6269B"/>
    <w:rsid w:val="00A63A5A"/>
    <w:rsid w:val="00A656B7"/>
    <w:rsid w:val="00A72E5E"/>
    <w:rsid w:val="00A74D14"/>
    <w:rsid w:val="00A76A5F"/>
    <w:rsid w:val="00A8397B"/>
    <w:rsid w:val="00A86A81"/>
    <w:rsid w:val="00A935AE"/>
    <w:rsid w:val="00A95217"/>
    <w:rsid w:val="00A9676C"/>
    <w:rsid w:val="00AA107D"/>
    <w:rsid w:val="00AA1F95"/>
    <w:rsid w:val="00AB186E"/>
    <w:rsid w:val="00AB1915"/>
    <w:rsid w:val="00AB1A7C"/>
    <w:rsid w:val="00AB494F"/>
    <w:rsid w:val="00AD0283"/>
    <w:rsid w:val="00AD1E2F"/>
    <w:rsid w:val="00AD439F"/>
    <w:rsid w:val="00AE0092"/>
    <w:rsid w:val="00AE0DAA"/>
    <w:rsid w:val="00AE55D6"/>
    <w:rsid w:val="00AE79B3"/>
    <w:rsid w:val="00AF1F78"/>
    <w:rsid w:val="00AF6CD2"/>
    <w:rsid w:val="00AF715A"/>
    <w:rsid w:val="00AF7F4B"/>
    <w:rsid w:val="00B01186"/>
    <w:rsid w:val="00B218B9"/>
    <w:rsid w:val="00B21AA7"/>
    <w:rsid w:val="00B23AC1"/>
    <w:rsid w:val="00B23E11"/>
    <w:rsid w:val="00B24A15"/>
    <w:rsid w:val="00B26C87"/>
    <w:rsid w:val="00B311CC"/>
    <w:rsid w:val="00B3586C"/>
    <w:rsid w:val="00B3765C"/>
    <w:rsid w:val="00B37C2F"/>
    <w:rsid w:val="00B43E62"/>
    <w:rsid w:val="00B52AA8"/>
    <w:rsid w:val="00B5317C"/>
    <w:rsid w:val="00B533BF"/>
    <w:rsid w:val="00B571D2"/>
    <w:rsid w:val="00B616A3"/>
    <w:rsid w:val="00B61C39"/>
    <w:rsid w:val="00B62355"/>
    <w:rsid w:val="00B656C8"/>
    <w:rsid w:val="00B65E53"/>
    <w:rsid w:val="00B673C6"/>
    <w:rsid w:val="00B70EB5"/>
    <w:rsid w:val="00B7395C"/>
    <w:rsid w:val="00B77B15"/>
    <w:rsid w:val="00B81067"/>
    <w:rsid w:val="00B830EC"/>
    <w:rsid w:val="00B83D28"/>
    <w:rsid w:val="00B8561C"/>
    <w:rsid w:val="00B92126"/>
    <w:rsid w:val="00B96DB8"/>
    <w:rsid w:val="00BA0EAF"/>
    <w:rsid w:val="00BA3B4A"/>
    <w:rsid w:val="00BA5DDE"/>
    <w:rsid w:val="00BA78FE"/>
    <w:rsid w:val="00BB1691"/>
    <w:rsid w:val="00BB523B"/>
    <w:rsid w:val="00BC003C"/>
    <w:rsid w:val="00BC2E7A"/>
    <w:rsid w:val="00BD06B0"/>
    <w:rsid w:val="00BE46A5"/>
    <w:rsid w:val="00BF0CAF"/>
    <w:rsid w:val="00BF0E34"/>
    <w:rsid w:val="00BF21A6"/>
    <w:rsid w:val="00BF2F4D"/>
    <w:rsid w:val="00BF50CB"/>
    <w:rsid w:val="00BF68E5"/>
    <w:rsid w:val="00BF719D"/>
    <w:rsid w:val="00C03EF0"/>
    <w:rsid w:val="00C04669"/>
    <w:rsid w:val="00C0756A"/>
    <w:rsid w:val="00C10112"/>
    <w:rsid w:val="00C10600"/>
    <w:rsid w:val="00C11BA8"/>
    <w:rsid w:val="00C15C7C"/>
    <w:rsid w:val="00C15D68"/>
    <w:rsid w:val="00C1746B"/>
    <w:rsid w:val="00C2010E"/>
    <w:rsid w:val="00C2200F"/>
    <w:rsid w:val="00C22EDB"/>
    <w:rsid w:val="00C2535F"/>
    <w:rsid w:val="00C256F8"/>
    <w:rsid w:val="00C417C5"/>
    <w:rsid w:val="00C41FD9"/>
    <w:rsid w:val="00C45BD0"/>
    <w:rsid w:val="00C50AC6"/>
    <w:rsid w:val="00C54AF2"/>
    <w:rsid w:val="00C550E2"/>
    <w:rsid w:val="00C60480"/>
    <w:rsid w:val="00C642CB"/>
    <w:rsid w:val="00C66182"/>
    <w:rsid w:val="00C66DE2"/>
    <w:rsid w:val="00C75208"/>
    <w:rsid w:val="00C7523C"/>
    <w:rsid w:val="00C75DE6"/>
    <w:rsid w:val="00C81E50"/>
    <w:rsid w:val="00C928CD"/>
    <w:rsid w:val="00CA2C02"/>
    <w:rsid w:val="00CA4154"/>
    <w:rsid w:val="00CA6DEA"/>
    <w:rsid w:val="00CA7822"/>
    <w:rsid w:val="00CB2254"/>
    <w:rsid w:val="00CB2A64"/>
    <w:rsid w:val="00CB3A74"/>
    <w:rsid w:val="00CB77DF"/>
    <w:rsid w:val="00CD3603"/>
    <w:rsid w:val="00CD5B63"/>
    <w:rsid w:val="00CD5F9E"/>
    <w:rsid w:val="00CD7CC2"/>
    <w:rsid w:val="00CE25D1"/>
    <w:rsid w:val="00CE2CF7"/>
    <w:rsid w:val="00CF2459"/>
    <w:rsid w:val="00D07B6F"/>
    <w:rsid w:val="00D10BB5"/>
    <w:rsid w:val="00D20CBF"/>
    <w:rsid w:val="00D217BF"/>
    <w:rsid w:val="00D279B3"/>
    <w:rsid w:val="00D36F3E"/>
    <w:rsid w:val="00D4297A"/>
    <w:rsid w:val="00D46AF8"/>
    <w:rsid w:val="00D50545"/>
    <w:rsid w:val="00D50E9B"/>
    <w:rsid w:val="00D61659"/>
    <w:rsid w:val="00D63AA2"/>
    <w:rsid w:val="00D64102"/>
    <w:rsid w:val="00D64570"/>
    <w:rsid w:val="00D66238"/>
    <w:rsid w:val="00D70554"/>
    <w:rsid w:val="00D843B9"/>
    <w:rsid w:val="00D84B49"/>
    <w:rsid w:val="00D876F4"/>
    <w:rsid w:val="00D93CAB"/>
    <w:rsid w:val="00D93F8C"/>
    <w:rsid w:val="00D9447F"/>
    <w:rsid w:val="00D970A7"/>
    <w:rsid w:val="00DA2302"/>
    <w:rsid w:val="00DA25B4"/>
    <w:rsid w:val="00DA5235"/>
    <w:rsid w:val="00DA74EF"/>
    <w:rsid w:val="00DB437F"/>
    <w:rsid w:val="00DC1E1B"/>
    <w:rsid w:val="00DC485C"/>
    <w:rsid w:val="00DD1B12"/>
    <w:rsid w:val="00DD3626"/>
    <w:rsid w:val="00DD451A"/>
    <w:rsid w:val="00DD642B"/>
    <w:rsid w:val="00DE49D4"/>
    <w:rsid w:val="00DE64B2"/>
    <w:rsid w:val="00DF1157"/>
    <w:rsid w:val="00DF2968"/>
    <w:rsid w:val="00DF302E"/>
    <w:rsid w:val="00DF3F8A"/>
    <w:rsid w:val="00E00DA7"/>
    <w:rsid w:val="00E04E3F"/>
    <w:rsid w:val="00E10D07"/>
    <w:rsid w:val="00E11093"/>
    <w:rsid w:val="00E12E78"/>
    <w:rsid w:val="00E13540"/>
    <w:rsid w:val="00E137D6"/>
    <w:rsid w:val="00E14383"/>
    <w:rsid w:val="00E160BD"/>
    <w:rsid w:val="00E168FC"/>
    <w:rsid w:val="00E16B21"/>
    <w:rsid w:val="00E21CD8"/>
    <w:rsid w:val="00E21ED3"/>
    <w:rsid w:val="00E23814"/>
    <w:rsid w:val="00E238FA"/>
    <w:rsid w:val="00E24697"/>
    <w:rsid w:val="00E312EB"/>
    <w:rsid w:val="00E31711"/>
    <w:rsid w:val="00E33618"/>
    <w:rsid w:val="00E6421F"/>
    <w:rsid w:val="00E64937"/>
    <w:rsid w:val="00E70DAE"/>
    <w:rsid w:val="00E80D94"/>
    <w:rsid w:val="00E824C8"/>
    <w:rsid w:val="00E8496F"/>
    <w:rsid w:val="00E84DB5"/>
    <w:rsid w:val="00E85A27"/>
    <w:rsid w:val="00E85A58"/>
    <w:rsid w:val="00E9029D"/>
    <w:rsid w:val="00E9096E"/>
    <w:rsid w:val="00E90BB4"/>
    <w:rsid w:val="00EA0E65"/>
    <w:rsid w:val="00EC3DEC"/>
    <w:rsid w:val="00ED3AD2"/>
    <w:rsid w:val="00ED63D3"/>
    <w:rsid w:val="00EE57F0"/>
    <w:rsid w:val="00EE74A9"/>
    <w:rsid w:val="00EE75EF"/>
    <w:rsid w:val="00EF403E"/>
    <w:rsid w:val="00EF4886"/>
    <w:rsid w:val="00EF4A79"/>
    <w:rsid w:val="00EF5A30"/>
    <w:rsid w:val="00F00A9E"/>
    <w:rsid w:val="00F02924"/>
    <w:rsid w:val="00F036AA"/>
    <w:rsid w:val="00F157EA"/>
    <w:rsid w:val="00F213BA"/>
    <w:rsid w:val="00F21D16"/>
    <w:rsid w:val="00F245E2"/>
    <w:rsid w:val="00F328DE"/>
    <w:rsid w:val="00F35876"/>
    <w:rsid w:val="00F3617F"/>
    <w:rsid w:val="00F42361"/>
    <w:rsid w:val="00F44CB1"/>
    <w:rsid w:val="00F5664D"/>
    <w:rsid w:val="00F61023"/>
    <w:rsid w:val="00F63828"/>
    <w:rsid w:val="00F710B3"/>
    <w:rsid w:val="00F74B51"/>
    <w:rsid w:val="00F75E54"/>
    <w:rsid w:val="00F80468"/>
    <w:rsid w:val="00F83D3B"/>
    <w:rsid w:val="00F8585B"/>
    <w:rsid w:val="00F95F6A"/>
    <w:rsid w:val="00F96660"/>
    <w:rsid w:val="00F96B82"/>
    <w:rsid w:val="00FA14D9"/>
    <w:rsid w:val="00FA31BD"/>
    <w:rsid w:val="00FA46FA"/>
    <w:rsid w:val="00FB1696"/>
    <w:rsid w:val="00FB2BAD"/>
    <w:rsid w:val="00FB6479"/>
    <w:rsid w:val="00FC24A8"/>
    <w:rsid w:val="00FC6D09"/>
    <w:rsid w:val="00FD34A1"/>
    <w:rsid w:val="00FE6A45"/>
    <w:rsid w:val="00FF4A5C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CCB1E"/>
  <w15:docId w15:val="{424B0601-5531-4DE3-B216-87E957F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aliases w:val="Titre 3 Delta,Titre3 Delta"/>
    <w:basedOn w:val="Normal"/>
    <w:next w:val="Normal"/>
    <w:link w:val="Titre3Car"/>
    <w:autoRedefine/>
    <w:qFormat/>
    <w:rsid w:val="009044F2"/>
    <w:pPr>
      <w:keepNext/>
      <w:numPr>
        <w:ilvl w:val="2"/>
        <w:numId w:val="2"/>
      </w:numPr>
      <w:tabs>
        <w:tab w:val="left" w:pos="2835"/>
      </w:tabs>
      <w:spacing w:before="240" w:after="120"/>
      <w:jc w:val="both"/>
      <w:outlineLvl w:val="2"/>
    </w:pPr>
    <w:rPr>
      <w:rFonts w:ascii="Britannic Bold" w:hAnsi="Britannic Bold"/>
      <w:b/>
      <w:smallCaps/>
      <w:sz w:val="32"/>
      <w:szCs w:val="20"/>
      <w:lang w:val="fr-CA"/>
    </w:rPr>
  </w:style>
  <w:style w:type="paragraph" w:styleId="Titre5">
    <w:name w:val="heading 5"/>
    <w:basedOn w:val="Normal"/>
    <w:next w:val="Normal"/>
    <w:link w:val="Titre5Car"/>
    <w:qFormat/>
    <w:rsid w:val="009044F2"/>
    <w:pPr>
      <w:numPr>
        <w:ilvl w:val="4"/>
        <w:numId w:val="2"/>
      </w:numPr>
      <w:spacing w:before="240" w:after="60"/>
      <w:jc w:val="both"/>
      <w:outlineLvl w:val="4"/>
    </w:pPr>
    <w:rPr>
      <w:rFonts w:ascii="Arial" w:hAnsi="Arial"/>
      <w:sz w:val="22"/>
      <w:szCs w:val="20"/>
      <w:lang w:val="fr-CA"/>
    </w:rPr>
  </w:style>
  <w:style w:type="paragraph" w:styleId="Titre6">
    <w:name w:val="heading 6"/>
    <w:basedOn w:val="Normal"/>
    <w:next w:val="Normal"/>
    <w:link w:val="Titre6Car"/>
    <w:qFormat/>
    <w:rsid w:val="009044F2"/>
    <w:pPr>
      <w:numPr>
        <w:ilvl w:val="5"/>
        <w:numId w:val="2"/>
      </w:numPr>
      <w:spacing w:before="240" w:after="60"/>
      <w:jc w:val="both"/>
      <w:outlineLvl w:val="5"/>
    </w:pPr>
    <w:rPr>
      <w:rFonts w:ascii="Arial" w:hAnsi="Arial"/>
      <w:i/>
      <w:sz w:val="22"/>
      <w:szCs w:val="20"/>
      <w:lang w:val="fr-CA"/>
    </w:rPr>
  </w:style>
  <w:style w:type="paragraph" w:styleId="Titre7">
    <w:name w:val="heading 7"/>
    <w:basedOn w:val="Normal"/>
    <w:next w:val="Normal"/>
    <w:link w:val="Titre7Car"/>
    <w:qFormat/>
    <w:rsid w:val="009044F2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  <w:szCs w:val="20"/>
      <w:lang w:val="fr-CA"/>
    </w:rPr>
  </w:style>
  <w:style w:type="paragraph" w:styleId="Titre8">
    <w:name w:val="heading 8"/>
    <w:basedOn w:val="Normal"/>
    <w:next w:val="Normal"/>
    <w:link w:val="Titre8Car"/>
    <w:qFormat/>
    <w:rsid w:val="009044F2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fr-CA"/>
    </w:rPr>
  </w:style>
  <w:style w:type="paragraph" w:styleId="Titre9">
    <w:name w:val="heading 9"/>
    <w:basedOn w:val="Normal"/>
    <w:next w:val="Normal"/>
    <w:link w:val="Titre9Car"/>
    <w:qFormat/>
    <w:rsid w:val="009044F2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4A2CA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A2C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D05C1"/>
    <w:pPr>
      <w:ind w:left="720"/>
      <w:contextualSpacing/>
    </w:pPr>
  </w:style>
  <w:style w:type="paragraph" w:styleId="Pieddepage">
    <w:name w:val="footer"/>
    <w:basedOn w:val="Normal"/>
    <w:link w:val="PieddepageCar"/>
    <w:rsid w:val="00D93F8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D93F8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93F8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D93F8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6646"/>
    <w:rPr>
      <w:rFonts w:ascii="Times New Roman" w:hAnsi="Times New Roman" w:cs="Times New Roman"/>
      <w:b/>
      <w:bCs/>
    </w:rPr>
  </w:style>
  <w:style w:type="paragraph" w:customStyle="1" w:styleId="style7">
    <w:name w:val="style7"/>
    <w:basedOn w:val="Normal"/>
    <w:rsid w:val="00536646"/>
    <w:pPr>
      <w:spacing w:before="100" w:beforeAutospacing="1" w:after="100" w:afterAutospacing="1"/>
    </w:pPr>
    <w:rPr>
      <w:rFonts w:ascii="Verdana" w:hAnsi="Verdana" w:cs="Verdana"/>
      <w:color w:val="66330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14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143F"/>
    <w:rPr>
      <w:rFonts w:ascii="Tahoma" w:eastAsia="Times New Roman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20"/>
    <w:qFormat/>
    <w:rsid w:val="009E6F54"/>
    <w:rPr>
      <w:i/>
      <w:iCs/>
    </w:rPr>
  </w:style>
  <w:style w:type="character" w:customStyle="1" w:styleId="Titre3Car">
    <w:name w:val="Titre 3 Car"/>
    <w:aliases w:val="Titre 3 Delta Car,Titre3 Delta Car"/>
    <w:basedOn w:val="Policepardfaut"/>
    <w:link w:val="Titre3"/>
    <w:rsid w:val="009044F2"/>
    <w:rPr>
      <w:rFonts w:ascii="Britannic Bold" w:eastAsia="Times New Roman" w:hAnsi="Britannic Bold" w:cs="Times New Roman"/>
      <w:b/>
      <w:smallCaps/>
      <w:sz w:val="32"/>
      <w:szCs w:val="20"/>
      <w:lang w:val="fr-CA" w:eastAsia="fr-FR"/>
    </w:rPr>
  </w:style>
  <w:style w:type="character" w:customStyle="1" w:styleId="Titre5Car">
    <w:name w:val="Titre 5 Car"/>
    <w:basedOn w:val="Policepardfaut"/>
    <w:link w:val="Titre5"/>
    <w:rsid w:val="009044F2"/>
    <w:rPr>
      <w:rFonts w:ascii="Arial" w:eastAsia="Times New Roman" w:hAnsi="Arial" w:cs="Times New Roman"/>
      <w:szCs w:val="20"/>
      <w:lang w:val="fr-CA" w:eastAsia="fr-FR"/>
    </w:rPr>
  </w:style>
  <w:style w:type="character" w:customStyle="1" w:styleId="Titre6Car">
    <w:name w:val="Titre 6 Car"/>
    <w:basedOn w:val="Policepardfaut"/>
    <w:link w:val="Titre6"/>
    <w:rsid w:val="009044F2"/>
    <w:rPr>
      <w:rFonts w:ascii="Arial" w:eastAsia="Times New Roman" w:hAnsi="Arial" w:cs="Times New Roman"/>
      <w:i/>
      <w:szCs w:val="20"/>
      <w:lang w:val="fr-CA" w:eastAsia="fr-FR"/>
    </w:rPr>
  </w:style>
  <w:style w:type="character" w:customStyle="1" w:styleId="Titre7Car">
    <w:name w:val="Titre 7 Car"/>
    <w:basedOn w:val="Policepardfaut"/>
    <w:link w:val="Titre7"/>
    <w:rsid w:val="009044F2"/>
    <w:rPr>
      <w:rFonts w:ascii="Arial" w:eastAsia="Times New Roman" w:hAnsi="Arial" w:cs="Times New Roman"/>
      <w:sz w:val="20"/>
      <w:szCs w:val="20"/>
      <w:lang w:val="fr-CA" w:eastAsia="fr-FR"/>
    </w:rPr>
  </w:style>
  <w:style w:type="character" w:customStyle="1" w:styleId="Titre8Car">
    <w:name w:val="Titre 8 Car"/>
    <w:basedOn w:val="Policepardfaut"/>
    <w:link w:val="Titre8"/>
    <w:rsid w:val="009044F2"/>
    <w:rPr>
      <w:rFonts w:ascii="Arial" w:eastAsia="Times New Roman" w:hAnsi="Arial" w:cs="Times New Roman"/>
      <w:i/>
      <w:sz w:val="20"/>
      <w:szCs w:val="20"/>
      <w:lang w:val="fr-CA" w:eastAsia="fr-FR"/>
    </w:rPr>
  </w:style>
  <w:style w:type="character" w:customStyle="1" w:styleId="Titre9Car">
    <w:name w:val="Titre 9 Car"/>
    <w:basedOn w:val="Policepardfaut"/>
    <w:link w:val="Titre9"/>
    <w:rsid w:val="009044F2"/>
    <w:rPr>
      <w:rFonts w:ascii="Arial" w:eastAsia="Times New Roman" w:hAnsi="Arial" w:cs="Times New Roman"/>
      <w:i/>
      <w:sz w:val="18"/>
      <w:szCs w:val="20"/>
      <w:lang w:val="fr-CA" w:eastAsia="fr-FR"/>
    </w:rPr>
  </w:style>
  <w:style w:type="paragraph" w:customStyle="1" w:styleId="Titre1Delta">
    <w:name w:val="Titre1 Delta"/>
    <w:basedOn w:val="Normal"/>
    <w:next w:val="Normal"/>
    <w:autoRedefine/>
    <w:rsid w:val="009044F2"/>
    <w:pPr>
      <w:keepNext/>
      <w:keepLines/>
      <w:numPr>
        <w:numId w:val="2"/>
      </w:numPr>
      <w:tabs>
        <w:tab w:val="clear" w:pos="2061"/>
        <w:tab w:val="left" w:pos="1134"/>
        <w:tab w:val="left" w:pos="1985"/>
      </w:tabs>
      <w:spacing w:after="480" w:line="440" w:lineRule="atLeast"/>
      <w:ind w:left="1134"/>
      <w:outlineLvl w:val="0"/>
    </w:pPr>
    <w:rPr>
      <w:rFonts w:ascii="Britannic Bold" w:hAnsi="Britannic Bold"/>
      <w:b/>
      <w:caps/>
      <w:color w:val="808080"/>
      <w:spacing w:val="-35"/>
      <w:kern w:val="28"/>
      <w:sz w:val="44"/>
      <w:szCs w:val="20"/>
    </w:rPr>
  </w:style>
  <w:style w:type="paragraph" w:customStyle="1" w:styleId="Titre2">
    <w:name w:val="Titre2"/>
    <w:basedOn w:val="Normal"/>
    <w:rsid w:val="009044F2"/>
    <w:pPr>
      <w:spacing w:line="360" w:lineRule="auto"/>
      <w:jc w:val="both"/>
    </w:pPr>
    <w:rPr>
      <w:rFonts w:ascii="Times" w:hAnsi="Times"/>
      <w:b/>
      <w:color w:val="0000FF"/>
      <w:sz w:val="28"/>
      <w:szCs w:val="20"/>
      <w:u w:val="double"/>
    </w:rPr>
  </w:style>
  <w:style w:type="paragraph" w:styleId="En-tte">
    <w:name w:val="header"/>
    <w:basedOn w:val="Normal"/>
    <w:link w:val="En-tteCar"/>
    <w:uiPriority w:val="99"/>
    <w:unhideWhenUsed/>
    <w:rsid w:val="003C47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C47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AC1"/>
    <w:pPr>
      <w:spacing w:before="100" w:beforeAutospacing="1" w:after="100" w:afterAutospacing="1"/>
    </w:pPr>
  </w:style>
  <w:style w:type="paragraph" w:styleId="Corpsdetexte">
    <w:name w:val="Body Text"/>
    <w:basedOn w:val="Normal"/>
    <w:link w:val="CorpsdetexteCar"/>
    <w:uiPriority w:val="99"/>
    <w:unhideWhenUsed/>
    <w:rsid w:val="00EF488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EF488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
</file>

<file path=customXml/itemProps1.xml><?xml version="1.0" encoding="utf-8"?>
<ds:datastoreItem xmlns:ds="http://schemas.openxmlformats.org/officeDocument/2006/customXml" ds:itemID="{60CF480E-FFCD-4807-A6A8-94FD780812E2}"/>
</file>

<file path=customXml/itemProps2.xml><?xml version="1.0" encoding="utf-8"?>
<ds:datastoreItem xmlns:ds="http://schemas.openxmlformats.org/officeDocument/2006/customXml" ds:itemID="{CD0F4F42-B482-43EE-B4CC-2EE158A5B3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35408A-5D25-4C5E-8267-DFE60F0DC4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2177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SGMA</Company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ALAOUIHAROUNIA</dc:creator>
  <cp:keywords>C0 - Public</cp:keywords>
  <cp:lastModifiedBy>Kirami Wadie (Externe)</cp:lastModifiedBy>
  <cp:revision>8</cp:revision>
  <cp:lastPrinted>2021-12-16T14:49:00Z</cp:lastPrinted>
  <dcterms:created xsi:type="dcterms:W3CDTF">2024-07-03T14:11:00Z</dcterms:created>
  <dcterms:modified xsi:type="dcterms:W3CDTF">2024-07-03T14:29:00Z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09bfaac0-5507-4619-9c72-64730762d574</vt:lpwstr>
  </property>
  <property fmtid="{D5CDD505-2E9C-101B-9397-08002B2CF9AE}" pid="3" name="bjSaver">
    <vt:lpwstr>Fs6KVrXOYM7484t9TmAYrTTj8r2ZDzVE</vt:lpwstr>
  </property>
  <property fmtid="{D5CDD505-2E9C-101B-9397-08002B2CF9AE}" pid="4" name="bjClsUserRVM">
    <vt:lpwstr>[]</vt:lpwstr>
  </property>
  <property fmtid="{D5CDD505-2E9C-101B-9397-08002B2CF9AE}" pid="5" name="bjLabelHistoryID">
    <vt:lpwstr>{A635408A-5D25-4C5E-8267-DFE60F0DC472}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7" name="bjDocumentLabelXML-0">
    <vt:lpwstr>ames.com/2008/01/sie/internal/label"&gt;&lt;element uid="id_classification_eurestricted" value="" /&gt;&lt;/sisl&gt;</vt:lpwstr>
  </property>
  <property fmtid="{D5CDD505-2E9C-101B-9397-08002B2CF9AE}" pid="8" name="bjDocumentSecurityLabel">
    <vt:lpwstr>C0 - Public</vt:lpwstr>
  </property>
  <property fmtid="{D5CDD505-2E9C-101B-9397-08002B2CF9AE}" pid="9" name="Sensitivity">
    <vt:lpwstr>C0 - Public</vt:lpwstr>
  </property>
</Properties>
</file>