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98C97" w14:textId="77777777" w:rsidR="001B3924" w:rsidRPr="005C2777" w:rsidRDefault="001B3924" w:rsidP="001B3924">
      <w:pPr>
        <w:rPr>
          <w:rFonts w:ascii="Arial" w:hAnsi="Arial" w:cs="Arial"/>
          <w:b/>
          <w:bCs/>
          <w:color w:val="1D1C1D"/>
          <w:sz w:val="23"/>
          <w:szCs w:val="23"/>
          <w:shd w:val="pct15" w:color="auto" w:fill="FFFFFF"/>
        </w:rPr>
      </w:pPr>
      <w:r w:rsidRPr="005C2777">
        <w:rPr>
          <w:rFonts w:ascii="Arial" w:hAnsi="Arial" w:cs="Arial"/>
          <w:b/>
          <w:bCs/>
          <w:color w:val="1D1C1D"/>
          <w:sz w:val="23"/>
          <w:szCs w:val="23"/>
          <w:shd w:val="pct15" w:color="auto" w:fill="FFFFFF"/>
        </w:rPr>
        <w:t xml:space="preserve">(a) </w:t>
      </w:r>
      <w:r w:rsidRPr="005C2777">
        <w:rPr>
          <w:rFonts w:ascii="Arial" w:hAnsi="Arial" w:cs="Arial" w:hint="eastAsia"/>
          <w:b/>
          <w:bCs/>
          <w:color w:val="1D1C1D"/>
          <w:sz w:val="23"/>
          <w:szCs w:val="23"/>
          <w:shd w:val="pct15" w:color="auto" w:fill="FFFFFF"/>
        </w:rPr>
        <w:t>この卒業研究で大まかに明らかにしたいこと</w:t>
      </w:r>
    </w:p>
    <w:p w14:paraId="261363F5" w14:textId="77777777" w:rsidR="001B3924" w:rsidRDefault="001B3924" w:rsidP="001B3924"/>
    <w:p w14:paraId="50EE8572" w14:textId="77777777" w:rsidR="001B3924" w:rsidRDefault="001B3924" w:rsidP="005C2777">
      <w:pPr>
        <w:ind w:firstLineChars="100" w:firstLine="210"/>
      </w:pPr>
      <w:r>
        <w:rPr>
          <w:rFonts w:hint="eastAsia"/>
        </w:rPr>
        <w:t>発話から「納得しているかどうか（納得度）」を知る</w:t>
      </w:r>
    </w:p>
    <w:p w14:paraId="69823F47" w14:textId="77777777" w:rsidR="001B3924" w:rsidRPr="005C2777" w:rsidRDefault="001B3924" w:rsidP="001B3924">
      <w:pPr>
        <w:rPr>
          <w:rFonts w:ascii="Arial" w:hAnsi="Arial" w:cs="Arial"/>
          <w:b/>
          <w:bCs/>
          <w:sz w:val="23"/>
          <w:szCs w:val="23"/>
          <w:shd w:val="pct15" w:color="auto" w:fill="FFFFFF"/>
        </w:rPr>
      </w:pPr>
      <w:r>
        <w:br/>
      </w:r>
      <w:r w:rsidRPr="005C2777">
        <w:rPr>
          <w:rFonts w:ascii="Arial" w:hAnsi="Arial" w:cs="Arial"/>
          <w:b/>
          <w:bCs/>
          <w:sz w:val="23"/>
          <w:szCs w:val="23"/>
          <w:shd w:val="pct15" w:color="auto" w:fill="FFFFFF"/>
        </w:rPr>
        <w:t xml:space="preserve">(b) </w:t>
      </w:r>
      <w:r w:rsidRPr="005C2777">
        <w:rPr>
          <w:rFonts w:ascii="Arial" w:hAnsi="Arial" w:cs="Arial" w:hint="eastAsia"/>
          <w:b/>
          <w:bCs/>
          <w:sz w:val="23"/>
          <w:szCs w:val="23"/>
          <w:shd w:val="pct15" w:color="auto" w:fill="FFFFFF"/>
        </w:rPr>
        <w:t>先行研究を踏まえて立てたリサーチクエスチョン</w:t>
      </w:r>
    </w:p>
    <w:p w14:paraId="44C270F7" w14:textId="77777777" w:rsidR="001B64FA" w:rsidRPr="001B64FA" w:rsidRDefault="001B64FA" w:rsidP="001B3924">
      <w:pPr>
        <w:rPr>
          <w:rFonts w:ascii="Arial" w:hAnsi="Arial" w:cs="Arial"/>
          <w:color w:val="1D1C1D"/>
          <w:sz w:val="23"/>
          <w:szCs w:val="23"/>
        </w:rPr>
      </w:pPr>
    </w:p>
    <w:p w14:paraId="72749C54" w14:textId="77777777" w:rsidR="00E94220" w:rsidRPr="003370A4" w:rsidRDefault="001B64FA" w:rsidP="00E94220">
      <w:r>
        <w:rPr>
          <w:rFonts w:hint="eastAsia"/>
        </w:rPr>
        <w:t xml:space="preserve">　私は大学病院で行う臨床研究の倫理審査業務を行っており、業務の中で臨床研究への参加を検討する患者さんへの説明のあり方について考えている。</w:t>
      </w:r>
      <w:r w:rsidR="00FD4E00">
        <w:rPr>
          <w:rFonts w:hint="eastAsia"/>
        </w:rPr>
        <w:t>患者を対象とした臨床研究を行う際、患者に対して医療者が直接説明を行い参加について</w:t>
      </w:r>
      <w:r w:rsidR="00BF1D12">
        <w:rPr>
          <w:rFonts w:hint="eastAsia"/>
        </w:rPr>
        <w:t>打診し</w:t>
      </w:r>
      <w:r w:rsidR="00FD4E00">
        <w:rPr>
          <w:rFonts w:hint="eastAsia"/>
        </w:rPr>
        <w:t>同意を得る場合がある。患者にとって</w:t>
      </w:r>
      <w:r w:rsidR="00BF1D12">
        <w:rPr>
          <w:rFonts w:hint="eastAsia"/>
        </w:rPr>
        <w:t>研究の説明は難解である。同時に、患者は</w:t>
      </w:r>
      <w:r w:rsidR="005B6F14">
        <w:rPr>
          <w:rFonts w:hint="eastAsia"/>
        </w:rPr>
        <w:t>医療者</w:t>
      </w:r>
      <w:r w:rsidR="00BF1D12">
        <w:rPr>
          <w:rFonts w:hint="eastAsia"/>
        </w:rPr>
        <w:t>に対し</w:t>
      </w:r>
      <w:r w:rsidR="005B6F14">
        <w:rPr>
          <w:rFonts w:hint="eastAsia"/>
        </w:rPr>
        <w:t>気軽に質問や意見を述べられない場合がある。</w:t>
      </w:r>
      <w:r w:rsidR="00E94220" w:rsidRPr="00E94220">
        <w:rPr>
          <w:rFonts w:hint="eastAsia"/>
        </w:rPr>
        <w:t>吉田ら</w:t>
      </w:r>
      <w:r w:rsidR="00E94220" w:rsidRPr="00E94220">
        <w:t>(2017)</w:t>
      </w:r>
      <w:r w:rsidR="00E94220">
        <w:rPr>
          <w:rFonts w:hint="eastAsia"/>
        </w:rPr>
        <w:t>は</w:t>
      </w:r>
      <w:r w:rsidR="00E94220" w:rsidRPr="00E94220">
        <w:rPr>
          <w:rFonts w:hint="eastAsia"/>
        </w:rPr>
        <w:t>がん患者へのインタビュー調査の結果より</w:t>
      </w:r>
      <w:r w:rsidR="00E94220">
        <w:rPr>
          <w:rFonts w:hint="eastAsia"/>
        </w:rPr>
        <w:t>「臨床試験を患者がどのように認識しているのかについては、試験実施者は慎重に確認する必要がある」と述べている。</w:t>
      </w:r>
    </w:p>
    <w:p w14:paraId="7E9E323B" w14:textId="77777777" w:rsidR="00E94220" w:rsidRPr="00A32B4B" w:rsidRDefault="003370A4" w:rsidP="00A32B4B">
      <w:pPr>
        <w:ind w:firstLineChars="100" w:firstLine="210"/>
      </w:pPr>
      <w:r w:rsidRPr="003370A4">
        <w:rPr>
          <w:rFonts w:hint="eastAsia"/>
        </w:rPr>
        <w:t>今井ら</w:t>
      </w:r>
      <w:r w:rsidRPr="003370A4">
        <w:t>(2016</w:t>
      </w:r>
      <w:r w:rsidRPr="003370A4">
        <w:rPr>
          <w:rFonts w:hint="eastAsia"/>
        </w:rPr>
        <w:t>）は「ある事象に対して，自分のもつ価値や自分への利益を明確にすることで理解を深め，認知的にも感情的にも受容した状態であり，主体的かつ他者との信頼関係のなかで生み出される流動的な状態」</w:t>
      </w:r>
      <w:bookmarkStart w:id="0" w:name="_Toc116152767"/>
      <w:r w:rsidR="00E94220">
        <w:rPr>
          <w:rFonts w:hint="eastAsia"/>
        </w:rPr>
        <w:t>を</w:t>
      </w:r>
      <w:r w:rsidR="00E94220" w:rsidRPr="003370A4">
        <w:rPr>
          <w:rFonts w:hint="eastAsia"/>
        </w:rPr>
        <w:t>「納得」</w:t>
      </w:r>
      <w:r w:rsidR="00E94220">
        <w:rPr>
          <w:rFonts w:hint="eastAsia"/>
        </w:rPr>
        <w:t>の定義としている。</w:t>
      </w:r>
      <w:r w:rsidR="00A32B4B" w:rsidRPr="003370A4">
        <w:rPr>
          <w:rFonts w:hint="eastAsia"/>
        </w:rPr>
        <w:t>「納得」</w:t>
      </w:r>
      <w:r w:rsidR="00E94220">
        <w:rPr>
          <w:rFonts w:hint="eastAsia"/>
        </w:rPr>
        <w:t>は臨床研究への参加を決定する際</w:t>
      </w:r>
      <w:r w:rsidR="00A32B4B">
        <w:rPr>
          <w:rFonts w:hint="eastAsia"/>
        </w:rPr>
        <w:t>の患者の心情に適していると思われた。</w:t>
      </w:r>
    </w:p>
    <w:p w14:paraId="15F9FB0C" w14:textId="77777777" w:rsidR="00E94220" w:rsidRPr="003370A4" w:rsidRDefault="00E94220" w:rsidP="00A32B4B">
      <w:pPr>
        <w:ind w:firstLineChars="100" w:firstLine="210"/>
      </w:pPr>
      <w:r w:rsidRPr="00E94220">
        <w:rPr>
          <w:rFonts w:hint="eastAsia"/>
        </w:rPr>
        <w:t>そこで、患者の発話から納得度を測り可視化することができれば、医療者は説明の効果を確認でき、納得度が不十分な場合はそのポイントについて再度説明や話し合いができると考えた。</w:t>
      </w:r>
    </w:p>
    <w:p w14:paraId="3220A758" w14:textId="77777777" w:rsidR="00E94220" w:rsidRDefault="00E94220" w:rsidP="00E94220"/>
    <w:p w14:paraId="29C0A659" w14:textId="77777777" w:rsidR="003370A4" w:rsidRPr="00A32B4B" w:rsidRDefault="003370A4" w:rsidP="00A32B4B">
      <w:pPr>
        <w:ind w:firstLineChars="100" w:firstLine="210"/>
      </w:pPr>
      <w:r w:rsidRPr="003370A4">
        <w:rPr>
          <w:rFonts w:hint="eastAsia"/>
        </w:rPr>
        <w:t>対話における韻律情報を調査した</w:t>
      </w:r>
      <w:bookmarkEnd w:id="0"/>
      <w:r w:rsidR="00A32B4B">
        <w:rPr>
          <w:rFonts w:hint="eastAsia"/>
        </w:rPr>
        <w:t>先行研究について列挙する。</w:t>
      </w:r>
      <w:r w:rsidRPr="003370A4">
        <w:rPr>
          <w:rFonts w:cs="游明朝" w:hint="eastAsia"/>
          <w:kern w:val="0"/>
          <w:szCs w:val="21"/>
          <w:lang w:val="ja"/>
        </w:rPr>
        <w:t>横谷ら（</w:t>
      </w:r>
      <w:r w:rsidRPr="003370A4">
        <w:rPr>
          <w:rFonts w:cs="游明朝"/>
          <w:kern w:val="0"/>
          <w:szCs w:val="21"/>
          <w:lang w:val="ja"/>
        </w:rPr>
        <w:t>2020</w:t>
      </w:r>
      <w:r w:rsidRPr="003370A4">
        <w:rPr>
          <w:rFonts w:cs="游明朝" w:hint="eastAsia"/>
          <w:kern w:val="0"/>
          <w:szCs w:val="21"/>
          <w:lang w:val="ja"/>
        </w:rPr>
        <w:t>）は、構造化臨床インタビューのデータを用いて、休止間単位</w:t>
      </w:r>
      <w:r w:rsidRPr="003370A4">
        <w:rPr>
          <w:rFonts w:cs="游明朝"/>
          <w:kern w:val="0"/>
          <w:szCs w:val="21"/>
          <w:lang w:val="ja"/>
        </w:rPr>
        <w:t>(IPU)</w:t>
      </w:r>
      <w:r w:rsidRPr="003370A4">
        <w:rPr>
          <w:rFonts w:cs="游明朝" w:hint="eastAsia"/>
          <w:kern w:val="0"/>
          <w:szCs w:val="21"/>
          <w:lang w:val="ja"/>
        </w:rPr>
        <w:t>と発話単位</w:t>
      </w:r>
      <w:r w:rsidRPr="003370A4">
        <w:rPr>
          <w:rFonts w:cs="游明朝"/>
          <w:kern w:val="0"/>
          <w:szCs w:val="21"/>
          <w:lang w:val="ja"/>
        </w:rPr>
        <w:t>(LUU)</w:t>
      </w:r>
      <w:r w:rsidRPr="003370A4">
        <w:rPr>
          <w:rFonts w:cs="游明朝" w:hint="eastAsia"/>
          <w:kern w:val="0"/>
          <w:szCs w:val="21"/>
          <w:lang w:val="ja"/>
        </w:rPr>
        <w:t>での音響同調を比較し、精神科面接中の信頼をより良く予測できる単位を検討している。その中で、調査協力者とセラピスト間の</w:t>
      </w:r>
      <w:r w:rsidRPr="003370A4">
        <w:rPr>
          <w:rFonts w:cs="游明朝"/>
          <w:kern w:val="0"/>
          <w:szCs w:val="21"/>
          <w:lang w:val="ja"/>
        </w:rPr>
        <w:t>RMS</w:t>
      </w:r>
      <w:r w:rsidRPr="003370A4">
        <w:rPr>
          <w:rFonts w:cs="游明朝" w:hint="eastAsia"/>
          <w:kern w:val="0"/>
          <w:szCs w:val="21"/>
          <w:lang w:val="ja"/>
        </w:rPr>
        <w:t>、モーラ、</w:t>
      </w:r>
      <w:r w:rsidRPr="003370A4">
        <w:rPr>
          <w:rFonts w:cs="游明朝"/>
          <w:kern w:val="0"/>
          <w:szCs w:val="21"/>
          <w:lang w:val="ja"/>
        </w:rPr>
        <w:t>MFCC</w:t>
      </w:r>
      <w:r w:rsidRPr="003370A4">
        <w:rPr>
          <w:rFonts w:cs="游明朝" w:hint="eastAsia"/>
          <w:kern w:val="0"/>
          <w:szCs w:val="21"/>
          <w:lang w:val="ja"/>
        </w:rPr>
        <w:t>の同調とセラピストへの信頼の高さに関連があることを見出している。</w:t>
      </w:r>
    </w:p>
    <w:p w14:paraId="5EBA73D4" w14:textId="77777777" w:rsidR="003370A4" w:rsidRPr="003370A4" w:rsidRDefault="003370A4" w:rsidP="003370A4">
      <w:pPr>
        <w:autoSpaceDE w:val="0"/>
        <w:autoSpaceDN w:val="0"/>
        <w:adjustRightInd w:val="0"/>
        <w:rPr>
          <w:rFonts w:cs="游明朝"/>
          <w:kern w:val="0"/>
          <w:szCs w:val="21"/>
          <w:lang w:val="ja" w:eastAsia="ja"/>
        </w:rPr>
      </w:pPr>
      <w:r w:rsidRPr="003370A4">
        <w:rPr>
          <w:rFonts w:cs="游明朝" w:hint="eastAsia"/>
          <w:kern w:val="0"/>
          <w:szCs w:val="21"/>
          <w:lang w:val="ja"/>
        </w:rPr>
        <w:t xml:space="preserve">　宮﨑ら（</w:t>
      </w:r>
      <w:r w:rsidRPr="003370A4">
        <w:rPr>
          <w:rFonts w:cs="游明朝"/>
          <w:kern w:val="0"/>
          <w:szCs w:val="21"/>
          <w:lang w:val="ja"/>
        </w:rPr>
        <w:t>2021</w:t>
      </w:r>
      <w:r w:rsidRPr="003370A4">
        <w:rPr>
          <w:rFonts w:cs="游明朝" w:hint="eastAsia"/>
          <w:kern w:val="0"/>
          <w:szCs w:val="21"/>
          <w:lang w:val="ja"/>
        </w:rPr>
        <w:t>）は、韻律と動作および頭部特徴量のセットで主体性の推定精度が高いことが示唆されている。そして、韻律情報において主体性はインテンシティの幅と関連していることがわかった。</w:t>
      </w:r>
    </w:p>
    <w:p w14:paraId="31FA8181" w14:textId="77777777" w:rsidR="003370A4" w:rsidRPr="003370A4" w:rsidRDefault="003370A4" w:rsidP="003370A4">
      <w:pPr>
        <w:ind w:firstLineChars="100" w:firstLine="210"/>
      </w:pPr>
      <w:r w:rsidRPr="003370A4">
        <w:rPr>
          <w:rFonts w:hint="eastAsia"/>
        </w:rPr>
        <w:t>岡登ら</w:t>
      </w:r>
      <w:r w:rsidRPr="003370A4">
        <w:t>(1999)</w:t>
      </w:r>
      <w:r w:rsidRPr="003370A4">
        <w:rPr>
          <w:rFonts w:hint="eastAsia"/>
        </w:rPr>
        <w:t>は、相槌における韻律情報の特徴を利用し対話中の相槌を検出するシステムを構築している。この研究では聞き手側の相槌のうち無意味発話のみを対象としており、発話の基本周波数や発話長のほか、発話のタイミングからも特徴を見出していた。</w:t>
      </w:r>
    </w:p>
    <w:p w14:paraId="72470482" w14:textId="77777777" w:rsidR="003370A4" w:rsidRPr="003370A4" w:rsidRDefault="003370A4" w:rsidP="003370A4">
      <w:pPr>
        <w:ind w:firstLineChars="100" w:firstLine="210"/>
      </w:pPr>
      <w:r w:rsidRPr="003370A4">
        <w:rPr>
          <w:rFonts w:hint="eastAsia"/>
        </w:rPr>
        <w:t>戸上ら</w:t>
      </w:r>
      <w:r w:rsidRPr="003370A4">
        <w:t>(2007)</w:t>
      </w:r>
      <w:r w:rsidRPr="003370A4">
        <w:rPr>
          <w:rFonts w:hint="eastAsia"/>
        </w:rPr>
        <w:t>は研究協力者が簡易防音室内で問題を解いているときの音声について、句末のイントネーションに関する音響的特徴と学習者の理解度との関係について分析している。方法は、収録した音声を第</w:t>
      </w:r>
      <w:r w:rsidRPr="003370A4">
        <w:t>3</w:t>
      </w:r>
      <w:r w:rsidRPr="003370A4">
        <w:rPr>
          <w:rFonts w:hint="eastAsia"/>
        </w:rPr>
        <w:t>者が「驚き」「疑問」「困惑」「理解」を表しているか主観評価を行う。そして、句末のイントネーションの様子がどのように変化しているのか音響的な分析を行って</w:t>
      </w:r>
      <w:r w:rsidRPr="003370A4">
        <w:rPr>
          <w:rFonts w:hint="eastAsia"/>
        </w:rPr>
        <w:lastRenderedPageBreak/>
        <w:t>いる。分析に用いたパラメータは、句末の</w:t>
      </w:r>
      <w:r w:rsidRPr="003370A4">
        <w:t>F0</w:t>
      </w:r>
      <w:r w:rsidRPr="003370A4">
        <w:rPr>
          <w:rFonts w:hint="eastAsia"/>
        </w:rPr>
        <w:t>の傾きである。戸上ら</w:t>
      </w:r>
      <w:r w:rsidRPr="003370A4">
        <w:t>(2007)</w:t>
      </w:r>
      <w:r w:rsidRPr="003370A4">
        <w:rPr>
          <w:rFonts w:hint="eastAsia"/>
        </w:rPr>
        <w:t>は分析の結果、「理解」を表す音声は、句末がほぼ一貫して平坦であると示唆している。</w:t>
      </w:r>
    </w:p>
    <w:p w14:paraId="2984D67B" w14:textId="77777777" w:rsidR="003370A4" w:rsidRPr="003370A4" w:rsidRDefault="003370A4" w:rsidP="003370A4">
      <w:pPr>
        <w:rPr>
          <w:rFonts w:cs="Arial"/>
          <w:color w:val="1D1C1D"/>
          <w:kern w:val="0"/>
          <w:sz w:val="23"/>
          <w:szCs w:val="23"/>
          <w:highlight w:val="white"/>
          <w:lang w:val="ja"/>
        </w:rPr>
      </w:pPr>
      <w:r w:rsidRPr="003370A4">
        <w:rPr>
          <w:rFonts w:hint="eastAsia"/>
        </w:rPr>
        <w:t xml:space="preserve">　渡邉</w:t>
      </w:r>
      <w:r w:rsidRPr="003370A4">
        <w:t>(2018)</w:t>
      </w:r>
      <w:r w:rsidRPr="003370A4">
        <w:rPr>
          <w:rFonts w:hint="eastAsia"/>
        </w:rPr>
        <w:t>は共感的反応の分析方法について参考とした。また、登張</w:t>
      </w:r>
      <w:r w:rsidRPr="003370A4">
        <w:t>(2014)</w:t>
      </w:r>
      <w:r w:rsidRPr="003370A4">
        <w:rPr>
          <w:rFonts w:hint="eastAsia"/>
        </w:rPr>
        <w:t>によると共感の要素として「他者の感情と一致する感情を感じること」「他者の感情や心的状態が分かること」「他者に対する気遣い」が存在する。石澤ら</w:t>
      </w:r>
      <w:r w:rsidRPr="003370A4">
        <w:t>(2014)</w:t>
      </w:r>
      <w:r w:rsidRPr="003370A4">
        <w:rPr>
          <w:rFonts w:hint="eastAsia"/>
        </w:rPr>
        <w:t>、藤木ら</w:t>
      </w:r>
      <w:r w:rsidRPr="003370A4">
        <w:t>(2017)</w:t>
      </w:r>
      <w:r w:rsidRPr="003370A4">
        <w:rPr>
          <w:rFonts w:hint="eastAsia"/>
        </w:rPr>
        <w:t>より共感的反応尺度について参考とした。</w:t>
      </w:r>
    </w:p>
    <w:p w14:paraId="6824EBD9" w14:textId="77777777" w:rsidR="003370A4" w:rsidRP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豊田ら</w:t>
      </w:r>
      <w:r w:rsidRPr="003370A4">
        <w:rPr>
          <w:rFonts w:cs="游明朝"/>
          <w:kern w:val="0"/>
          <w:szCs w:val="21"/>
          <w:lang w:val="ja"/>
        </w:rPr>
        <w:t>(2012)</w:t>
      </w:r>
      <w:r w:rsidRPr="003370A4">
        <w:rPr>
          <w:rFonts w:cs="游明朝" w:hint="eastAsia"/>
          <w:kern w:val="0"/>
          <w:szCs w:val="21"/>
          <w:lang w:val="ja"/>
        </w:rPr>
        <w:t>の研究では、２者間対話における発話状態時間長に着目し「単独発話時間」「無音時間（話者交替時に生じる）」「同時発話時間」を特徴量に用いている。そして、対話内の合計発話時間が長い話者を</w:t>
      </w:r>
      <w:r w:rsidRPr="003370A4">
        <w:rPr>
          <w:rFonts w:cs="游明朝"/>
          <w:kern w:val="0"/>
          <w:szCs w:val="21"/>
          <w:lang w:val="ja"/>
        </w:rPr>
        <w:t>A</w:t>
      </w:r>
      <w:r w:rsidRPr="003370A4">
        <w:rPr>
          <w:rFonts w:cs="游明朝" w:hint="eastAsia"/>
          <w:kern w:val="0"/>
          <w:szCs w:val="21"/>
          <w:lang w:val="ja"/>
        </w:rPr>
        <w:t>、もう一方を</w:t>
      </w:r>
      <w:r w:rsidRPr="003370A4">
        <w:rPr>
          <w:rFonts w:cs="游明朝"/>
          <w:kern w:val="0"/>
          <w:szCs w:val="21"/>
          <w:lang w:val="ja"/>
        </w:rPr>
        <w:t>B</w:t>
      </w:r>
      <w:r w:rsidRPr="003370A4">
        <w:rPr>
          <w:rFonts w:cs="游明朝" w:hint="eastAsia"/>
          <w:kern w:val="0"/>
          <w:szCs w:val="21"/>
          <w:lang w:val="ja"/>
        </w:rPr>
        <w:t>として分析している。</w:t>
      </w:r>
      <w:r w:rsidRPr="003370A4">
        <w:rPr>
          <w:rFonts w:cs="游明朝"/>
          <w:kern w:val="0"/>
          <w:szCs w:val="21"/>
          <w:lang w:val="ja"/>
        </w:rPr>
        <w:t>A</w:t>
      </w:r>
      <w:r w:rsidRPr="003370A4">
        <w:rPr>
          <w:rFonts w:cs="游明朝" w:hint="eastAsia"/>
          <w:kern w:val="0"/>
          <w:szCs w:val="21"/>
          <w:lang w:val="ja"/>
        </w:rPr>
        <w:t>は対話をリードする側とし、分けて分析している。</w:t>
      </w:r>
    </w:p>
    <w:p w14:paraId="6B78C264" w14:textId="77777777" w:rsidR="003370A4" w:rsidRP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西村ら</w:t>
      </w:r>
      <w:r w:rsidRPr="003370A4">
        <w:rPr>
          <w:rFonts w:cs="游明朝"/>
          <w:kern w:val="0"/>
          <w:szCs w:val="21"/>
          <w:lang w:val="ja"/>
        </w:rPr>
        <w:t>(2009)</w:t>
      </w:r>
      <w:r w:rsidRPr="003370A4">
        <w:rPr>
          <w:rFonts w:cs="游明朝" w:hint="eastAsia"/>
          <w:kern w:val="0"/>
          <w:szCs w:val="21"/>
          <w:lang w:val="ja"/>
        </w:rPr>
        <w:t>は人間同士の対話のリズムに着目し対話者間の相互作用について調査・分析している。調査方法は被験者が対話音声を聴収し、「親しさ」「盛り上がり」「同意反発」「年齢差」「かみ合い」について５段階で評価を行なっている。</w:t>
      </w:r>
    </w:p>
    <w:p w14:paraId="12C65903" w14:textId="77777777" w:rsidR="003370A4" w:rsidRP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須藤</w:t>
      </w:r>
      <w:r w:rsidRPr="003370A4">
        <w:rPr>
          <w:rFonts w:cs="游明朝"/>
          <w:kern w:val="0"/>
          <w:szCs w:val="21"/>
          <w:lang w:val="ja"/>
        </w:rPr>
        <w:t>(2008)</w:t>
      </w:r>
      <w:r w:rsidRPr="003370A4">
        <w:rPr>
          <w:rFonts w:cs="游明朝" w:hint="eastAsia"/>
          <w:kern w:val="0"/>
          <w:szCs w:val="21"/>
          <w:lang w:val="ja"/>
        </w:rPr>
        <w:t>は「うん系」感動詞の韻律的特徴について分析、考察を行っている。調査方法は調査協力者に同意および非同意の「うん」を発話してもらい分析対象としている。この方法では調査協力者間の個人差が大きかったため、分析対象音声のうち最も「同意らしい」「不同意らしい」音声を抽出し特徴を検討する必要があるとしている。</w:t>
      </w:r>
    </w:p>
    <w:p w14:paraId="5E51841B" w14:textId="77777777" w:rsidR="009B586E" w:rsidRDefault="003370A4" w:rsidP="009B586E">
      <w:pPr>
        <w:autoSpaceDE w:val="0"/>
        <w:autoSpaceDN w:val="0"/>
        <w:adjustRightInd w:val="0"/>
        <w:ind w:firstLine="210"/>
        <w:rPr>
          <w:rFonts w:cs="游明朝"/>
          <w:kern w:val="0"/>
          <w:szCs w:val="21"/>
          <w:lang w:val="ja"/>
        </w:rPr>
      </w:pPr>
      <w:r w:rsidRPr="003370A4">
        <w:rPr>
          <w:rFonts w:cs="游明朝" w:hint="eastAsia"/>
          <w:kern w:val="0"/>
          <w:szCs w:val="21"/>
          <w:lang w:val="ja"/>
        </w:rPr>
        <w:t>藤江ら</w:t>
      </w:r>
      <w:r w:rsidRPr="003370A4">
        <w:rPr>
          <w:rFonts w:cs="游明朝"/>
          <w:kern w:val="0"/>
          <w:szCs w:val="21"/>
          <w:lang w:val="ja"/>
        </w:rPr>
        <w:t>(2005)</w:t>
      </w:r>
      <w:r w:rsidRPr="003370A4">
        <w:rPr>
          <w:rFonts w:cs="游明朝" w:hint="eastAsia"/>
          <w:kern w:val="0"/>
          <w:szCs w:val="21"/>
          <w:lang w:val="ja"/>
        </w:rPr>
        <w:t>はユーザの発話態度を韻律情報から認識するために以下の方法を用いている。まず、音声合成装置を用いて合成した発話に対して調査協力者が肯定的、否定的な態度で応答した音声をそれぞれ収録する。発話者が収録時に想定した態度を正解として、肯定的な発話と否定的な発話における特徴量の違いを学習し識別器とする。一方で発話した者とは別の協力者が発話を聞き否定的か肯定的か判定し、識別器で得られる結果との一致率も検証している。学習には</w:t>
      </w:r>
      <w:r w:rsidRPr="003370A4">
        <w:rPr>
          <w:rFonts w:cs="游明朝"/>
          <w:kern w:val="0"/>
          <w:szCs w:val="21"/>
          <w:lang w:val="ja"/>
        </w:rPr>
        <w:t>2000</w:t>
      </w:r>
      <w:r w:rsidRPr="003370A4">
        <w:rPr>
          <w:rFonts w:cs="游明朝" w:hint="eastAsia"/>
          <w:kern w:val="0"/>
          <w:szCs w:val="21"/>
          <w:lang w:val="ja"/>
        </w:rPr>
        <w:t>発話、一致率の検証には収録したデータのうち、肯定的、否定的の各</w:t>
      </w:r>
      <w:r w:rsidRPr="003370A4">
        <w:rPr>
          <w:rFonts w:cs="游明朝"/>
          <w:kern w:val="0"/>
          <w:szCs w:val="21"/>
          <w:lang w:val="ja"/>
        </w:rPr>
        <w:t>20</w:t>
      </w:r>
      <w:r w:rsidRPr="003370A4">
        <w:rPr>
          <w:rFonts w:cs="游明朝" w:hint="eastAsia"/>
          <w:kern w:val="0"/>
          <w:szCs w:val="21"/>
          <w:lang w:val="ja"/>
        </w:rPr>
        <w:t>発話を用いている。認識に用いる特徴量は「モーラの母音部分の</w:t>
      </w:r>
      <w:r w:rsidRPr="003370A4">
        <w:rPr>
          <w:rFonts w:cs="游明朝"/>
          <w:kern w:val="0"/>
          <w:szCs w:val="21"/>
          <w:lang w:val="ja"/>
        </w:rPr>
        <w:t>F0</w:t>
      </w:r>
      <w:r w:rsidRPr="003370A4">
        <w:rPr>
          <w:rFonts w:cs="游明朝" w:hint="eastAsia"/>
          <w:kern w:val="0"/>
          <w:szCs w:val="21"/>
          <w:lang w:val="ja"/>
        </w:rPr>
        <w:t>の傾き」「発話全体の</w:t>
      </w:r>
      <w:r w:rsidRPr="003370A4">
        <w:rPr>
          <w:rFonts w:cs="游明朝"/>
          <w:kern w:val="0"/>
          <w:szCs w:val="21"/>
          <w:lang w:val="ja"/>
        </w:rPr>
        <w:t>F0</w:t>
      </w:r>
      <w:r w:rsidRPr="003370A4">
        <w:rPr>
          <w:rFonts w:cs="游明朝" w:hint="eastAsia"/>
          <w:kern w:val="0"/>
          <w:szCs w:val="21"/>
          <w:lang w:val="ja"/>
        </w:rPr>
        <w:t>レンジ」「最終モーラの継続長」であった。</w:t>
      </w:r>
    </w:p>
    <w:p w14:paraId="7845EC9A" w14:textId="77777777" w:rsidR="001C122C" w:rsidRPr="009B586E" w:rsidRDefault="009B586E" w:rsidP="009B586E">
      <w:pPr>
        <w:autoSpaceDE w:val="0"/>
        <w:autoSpaceDN w:val="0"/>
        <w:adjustRightInd w:val="0"/>
        <w:ind w:firstLine="210"/>
      </w:pPr>
      <w:r>
        <w:rPr>
          <w:rFonts w:hint="eastAsia"/>
        </w:rPr>
        <w:t>また、</w:t>
      </w:r>
      <w:r w:rsidR="00F6052F">
        <w:rPr>
          <w:rFonts w:hint="eastAsia"/>
        </w:rPr>
        <w:t>予備実験</w:t>
      </w:r>
      <w:r w:rsidR="003370A4" w:rsidRPr="003370A4">
        <w:rPr>
          <w:rFonts w:hint="eastAsia"/>
        </w:rPr>
        <w:t>において、</w:t>
      </w:r>
      <w:r w:rsidR="00917C8C" w:rsidRPr="00917C8C">
        <w:rPr>
          <w:rFonts w:hint="eastAsia"/>
          <w:szCs w:val="21"/>
        </w:rPr>
        <w:t>対話コーパス</w:t>
      </w:r>
      <w:r w:rsidR="00917C8C">
        <w:rPr>
          <w:rFonts w:hint="eastAsia"/>
          <w:szCs w:val="21"/>
        </w:rPr>
        <w:t>の</w:t>
      </w:r>
      <w:r w:rsidR="003370A4" w:rsidRPr="003370A4">
        <w:rPr>
          <w:rFonts w:hint="eastAsia"/>
        </w:rPr>
        <w:t>発話から納得度を知ることができないかを検討した。自動車販売員対話コーパス</w:t>
      </w:r>
      <w:r w:rsidR="001C122C" w:rsidRPr="006D056D">
        <w:rPr>
          <w:rFonts w:hint="eastAsia"/>
          <w:szCs w:val="21"/>
        </w:rPr>
        <w:t>「</w:t>
      </w:r>
      <w:r w:rsidR="001C122C" w:rsidRPr="006D056D">
        <w:rPr>
          <w:szCs w:val="21"/>
        </w:rPr>
        <w:t>c1_f_06</w:t>
      </w:r>
      <w:r w:rsidR="001C122C" w:rsidRPr="006D056D">
        <w:rPr>
          <w:rFonts w:hint="eastAsia"/>
          <w:szCs w:val="21"/>
        </w:rPr>
        <w:t>」</w:t>
      </w:r>
      <w:r w:rsidR="003370A4" w:rsidRPr="003370A4">
        <w:rPr>
          <w:rFonts w:hint="eastAsia"/>
        </w:rPr>
        <w:t>の音声を聴収し、はい</w:t>
      </w:r>
      <w:r w:rsidR="003370A4" w:rsidRPr="003370A4">
        <w:t>/</w:t>
      </w:r>
      <w:r w:rsidR="003370A4" w:rsidRPr="003370A4">
        <w:rPr>
          <w:rFonts w:hint="eastAsia"/>
        </w:rPr>
        <w:t>あー</w:t>
      </w:r>
      <w:r w:rsidR="003370A4" w:rsidRPr="003370A4">
        <w:t>/</w:t>
      </w:r>
      <w:r w:rsidR="003370A4" w:rsidRPr="003370A4">
        <w:rPr>
          <w:rFonts w:hint="eastAsia"/>
        </w:rPr>
        <w:t>そうですね等</w:t>
      </w:r>
      <w:r w:rsidR="00917C8C">
        <w:rPr>
          <w:rFonts w:hint="eastAsia"/>
        </w:rPr>
        <w:t>の自分</w:t>
      </w:r>
      <w:r w:rsidR="00917C8C" w:rsidRPr="006D056D">
        <w:rPr>
          <w:rFonts w:hint="eastAsia"/>
          <w:szCs w:val="21"/>
        </w:rPr>
        <w:t>が相槌と判断した</w:t>
      </w:r>
      <w:r w:rsidR="00917C8C">
        <w:rPr>
          <w:szCs w:val="21"/>
        </w:rPr>
        <w:t>28</w:t>
      </w:r>
      <w:r w:rsidR="00917C8C">
        <w:rPr>
          <w:rFonts w:hint="eastAsia"/>
          <w:szCs w:val="21"/>
        </w:rPr>
        <w:t>の発話を対象に評価した。</w:t>
      </w:r>
      <w:r w:rsidR="003370A4" w:rsidRPr="003370A4">
        <w:rPr>
          <w:rFonts w:hint="eastAsia"/>
        </w:rPr>
        <w:t>「納得しているかどうか」を第３者</w:t>
      </w:r>
      <w:r w:rsidR="00F6052F">
        <w:rPr>
          <w:rFonts w:hint="eastAsia"/>
        </w:rPr>
        <w:t>である</w:t>
      </w:r>
      <w:r w:rsidR="003370A4" w:rsidRPr="003370A4">
        <w:rPr>
          <w:rFonts w:hint="eastAsia"/>
        </w:rPr>
        <w:t>自分が評価する方法をとった。評価尺度は「納得を示す反応を表出していない」を１とし「納得を示す反応を表出している」を５とし、度数の間隔は均一であるとした。</w:t>
      </w:r>
      <w:r w:rsidR="00F720B0">
        <w:rPr>
          <w:rFonts w:hint="eastAsia"/>
        </w:rPr>
        <w:t>以下に</w:t>
      </w:r>
      <w:r w:rsidR="001C122C" w:rsidRPr="006D056D">
        <w:rPr>
          <w:rFonts w:hint="eastAsia"/>
          <w:szCs w:val="21"/>
        </w:rPr>
        <w:t>評価結果</w:t>
      </w:r>
      <w:r w:rsidR="00F720B0">
        <w:rPr>
          <w:rFonts w:hint="eastAsia"/>
          <w:szCs w:val="21"/>
        </w:rPr>
        <w:t>を</w:t>
      </w:r>
      <w:r w:rsidR="001C122C" w:rsidRPr="006D056D">
        <w:rPr>
          <w:rFonts w:hint="eastAsia"/>
          <w:szCs w:val="21"/>
        </w:rPr>
        <w:t>該当発話の横に示</w:t>
      </w:r>
      <w:r w:rsidR="001C122C">
        <w:rPr>
          <w:rFonts w:hint="eastAsia"/>
          <w:szCs w:val="21"/>
        </w:rPr>
        <w:t>す。</w:t>
      </w:r>
    </w:p>
    <w:p w14:paraId="2D92C642" w14:textId="77777777" w:rsidR="001C122C" w:rsidRPr="006D056D" w:rsidRDefault="001C122C" w:rsidP="001C122C">
      <w:pPr>
        <w:rPr>
          <w:szCs w:val="21"/>
        </w:rPr>
      </w:pPr>
      <w:r w:rsidRPr="006D056D">
        <w:rPr>
          <w:rFonts w:hint="eastAsia"/>
          <w:szCs w:val="21"/>
        </w:rPr>
        <w:t xml:space="preserve">Ａ６：［はー］　</w:t>
      </w:r>
      <w:r w:rsidRPr="006D056D">
        <w:rPr>
          <w:szCs w:val="21"/>
        </w:rPr>
        <w:t>2</w:t>
      </w:r>
    </w:p>
    <w:p w14:paraId="72CCA49F" w14:textId="77777777" w:rsidR="001C122C" w:rsidRPr="006D056D" w:rsidRDefault="001C122C" w:rsidP="001C122C">
      <w:pPr>
        <w:rPr>
          <w:szCs w:val="21"/>
        </w:rPr>
      </w:pPr>
      <w:r w:rsidRPr="006D056D">
        <w:rPr>
          <w:rFonts w:hint="eastAsia"/>
          <w:szCs w:val="21"/>
        </w:rPr>
        <w:t>Ａ１４：（な）なるほどね。［そん］違いますね。</w:t>
      </w:r>
      <w:r w:rsidRPr="006D056D">
        <w:rPr>
          <w:szCs w:val="21"/>
        </w:rPr>
        <w:t xml:space="preserve"> 5</w:t>
      </w:r>
    </w:p>
    <w:p w14:paraId="2FD44F04" w14:textId="77777777" w:rsidR="001C122C" w:rsidRPr="006D056D" w:rsidRDefault="001C122C" w:rsidP="001C122C">
      <w:pPr>
        <w:rPr>
          <w:szCs w:val="21"/>
        </w:rPr>
      </w:pPr>
      <w:r w:rsidRPr="006D056D">
        <w:rPr>
          <w:rFonts w:hint="eastAsia"/>
          <w:szCs w:val="21"/>
        </w:rPr>
        <w:t>Ａ１６：［あ］そうですね。やっぱ気持ちいいと思いますので。</w:t>
      </w:r>
      <w:r w:rsidRPr="006D056D">
        <w:rPr>
          <w:szCs w:val="21"/>
        </w:rPr>
        <w:t xml:space="preserve"> 5</w:t>
      </w:r>
    </w:p>
    <w:p w14:paraId="7EE80B9D" w14:textId="77777777" w:rsidR="001C122C" w:rsidRPr="006D056D" w:rsidRDefault="001C122C" w:rsidP="001C122C">
      <w:pPr>
        <w:rPr>
          <w:szCs w:val="21"/>
        </w:rPr>
      </w:pPr>
      <w:r w:rsidRPr="006D056D">
        <w:rPr>
          <w:rFonts w:hint="eastAsia"/>
          <w:szCs w:val="21"/>
        </w:rPr>
        <w:lastRenderedPageBreak/>
        <w:t>Ａ１９：［はー］</w:t>
      </w:r>
      <w:r w:rsidRPr="006D056D">
        <w:rPr>
          <w:szCs w:val="21"/>
        </w:rPr>
        <w:t xml:space="preserve"> 3</w:t>
      </w:r>
    </w:p>
    <w:p w14:paraId="27128AF6" w14:textId="77777777" w:rsidR="001C122C" w:rsidRPr="006D056D" w:rsidRDefault="001C122C" w:rsidP="001C122C">
      <w:pPr>
        <w:rPr>
          <w:szCs w:val="21"/>
        </w:rPr>
      </w:pPr>
      <w:r w:rsidRPr="006D056D">
        <w:rPr>
          <w:rFonts w:hint="eastAsia"/>
          <w:szCs w:val="21"/>
        </w:rPr>
        <w:t>Ａ２０：か，子供ですか。［はははー］</w:t>
      </w:r>
      <w:r w:rsidRPr="006D056D">
        <w:rPr>
          <w:szCs w:val="21"/>
        </w:rPr>
        <w:t xml:space="preserve"> 4</w:t>
      </w:r>
    </w:p>
    <w:p w14:paraId="0D69BBD6" w14:textId="77777777" w:rsidR="001C122C" w:rsidRPr="006D056D" w:rsidRDefault="001C122C" w:rsidP="001C122C">
      <w:pPr>
        <w:rPr>
          <w:szCs w:val="21"/>
        </w:rPr>
      </w:pPr>
      <w:r w:rsidRPr="006D056D">
        <w:rPr>
          <w:rFonts w:hint="eastAsia"/>
          <w:szCs w:val="21"/>
        </w:rPr>
        <w:t>Ａ２１：［んー］</w:t>
      </w:r>
      <w:r w:rsidRPr="006D056D">
        <w:rPr>
          <w:szCs w:val="21"/>
        </w:rPr>
        <w:t xml:space="preserve"> 3</w:t>
      </w:r>
    </w:p>
    <w:p w14:paraId="2C57CA9F" w14:textId="77777777" w:rsidR="001C122C" w:rsidRPr="006D056D" w:rsidRDefault="001C122C" w:rsidP="001C122C">
      <w:pPr>
        <w:rPr>
          <w:szCs w:val="21"/>
        </w:rPr>
      </w:pPr>
      <w:r w:rsidRPr="006D056D">
        <w:rPr>
          <w:rFonts w:hint="eastAsia"/>
          <w:szCs w:val="21"/>
        </w:rPr>
        <w:t>Ａ２４：気にならない。［ははは］</w:t>
      </w:r>
      <w:r w:rsidRPr="006D056D">
        <w:rPr>
          <w:szCs w:val="21"/>
        </w:rPr>
        <w:t xml:space="preserve"> 3</w:t>
      </w:r>
    </w:p>
    <w:p w14:paraId="3F051359" w14:textId="77777777" w:rsidR="001C122C" w:rsidRPr="006D056D" w:rsidRDefault="001C122C" w:rsidP="001C122C">
      <w:pPr>
        <w:rPr>
          <w:szCs w:val="21"/>
        </w:rPr>
      </w:pPr>
      <w:r w:rsidRPr="006D056D">
        <w:rPr>
          <w:rFonts w:hint="eastAsia"/>
          <w:szCs w:val="21"/>
        </w:rPr>
        <w:t>Ａ２８：なるほど，その点やっぱいいですね。</w:t>
      </w:r>
      <w:r w:rsidRPr="006D056D">
        <w:rPr>
          <w:szCs w:val="21"/>
        </w:rPr>
        <w:t xml:space="preserve"> 3</w:t>
      </w:r>
    </w:p>
    <w:p w14:paraId="40C41227" w14:textId="77777777" w:rsidR="001C122C" w:rsidRPr="006D056D" w:rsidRDefault="001C122C" w:rsidP="001C122C">
      <w:pPr>
        <w:rPr>
          <w:szCs w:val="21"/>
        </w:rPr>
      </w:pPr>
      <w:r w:rsidRPr="006D056D">
        <w:rPr>
          <w:rFonts w:hint="eastAsia"/>
          <w:szCs w:val="21"/>
        </w:rPr>
        <w:t>Ａ２９：［へえ］</w:t>
      </w:r>
      <w:r w:rsidRPr="006D056D">
        <w:rPr>
          <w:szCs w:val="21"/>
        </w:rPr>
        <w:t>3</w:t>
      </w:r>
    </w:p>
    <w:p w14:paraId="3CF92D52" w14:textId="77777777" w:rsidR="001C122C" w:rsidRPr="006D056D" w:rsidRDefault="001C122C" w:rsidP="001C122C">
      <w:pPr>
        <w:rPr>
          <w:szCs w:val="21"/>
        </w:rPr>
      </w:pPr>
      <w:r w:rsidRPr="006D056D">
        <w:rPr>
          <w:rFonts w:hint="eastAsia"/>
          <w:szCs w:val="21"/>
        </w:rPr>
        <w:t>Ａ３６：［あー］</w:t>
      </w:r>
      <w:r w:rsidRPr="006D056D">
        <w:rPr>
          <w:szCs w:val="21"/>
        </w:rPr>
        <w:t xml:space="preserve"> 4</w:t>
      </w:r>
    </w:p>
    <w:p w14:paraId="3E4C83BF" w14:textId="77777777" w:rsidR="001C122C" w:rsidRPr="006D056D" w:rsidRDefault="001C122C" w:rsidP="001C122C">
      <w:pPr>
        <w:rPr>
          <w:szCs w:val="21"/>
        </w:rPr>
      </w:pPr>
      <w:r w:rsidRPr="006D056D">
        <w:rPr>
          <w:rFonts w:hint="eastAsia"/>
          <w:szCs w:val="21"/>
        </w:rPr>
        <w:t>Ａ４１：［はー］</w:t>
      </w:r>
      <w:r w:rsidRPr="006D056D">
        <w:rPr>
          <w:szCs w:val="21"/>
        </w:rPr>
        <w:t xml:space="preserve"> 2</w:t>
      </w:r>
    </w:p>
    <w:p w14:paraId="186711E0" w14:textId="77777777" w:rsidR="001C122C" w:rsidRPr="006D056D" w:rsidRDefault="001C122C" w:rsidP="001C122C">
      <w:pPr>
        <w:rPr>
          <w:szCs w:val="21"/>
        </w:rPr>
      </w:pPr>
      <w:r w:rsidRPr="006D056D">
        <w:rPr>
          <w:rFonts w:hint="eastAsia"/>
          <w:szCs w:val="21"/>
        </w:rPr>
        <w:t>Ａ４２：［あ］確かに安いですね。</w:t>
      </w:r>
      <w:r w:rsidRPr="006D056D">
        <w:rPr>
          <w:szCs w:val="21"/>
        </w:rPr>
        <w:t xml:space="preserve"> 4</w:t>
      </w:r>
    </w:p>
    <w:p w14:paraId="45258FE6" w14:textId="77777777" w:rsidR="001C122C" w:rsidRPr="006D056D" w:rsidRDefault="001C122C" w:rsidP="001C122C">
      <w:pPr>
        <w:rPr>
          <w:szCs w:val="21"/>
        </w:rPr>
      </w:pPr>
      <w:r w:rsidRPr="006D056D">
        <w:rPr>
          <w:rFonts w:hint="eastAsia"/>
          <w:szCs w:val="21"/>
        </w:rPr>
        <w:t>Ａ４３：［あ］すごい安いですね。</w:t>
      </w:r>
      <w:r w:rsidRPr="006D056D">
        <w:rPr>
          <w:szCs w:val="21"/>
        </w:rPr>
        <w:t xml:space="preserve"> 5</w:t>
      </w:r>
    </w:p>
    <w:p w14:paraId="4D0E3602" w14:textId="77777777" w:rsidR="001C122C" w:rsidRPr="006D056D" w:rsidRDefault="001C122C" w:rsidP="001C122C">
      <w:pPr>
        <w:rPr>
          <w:szCs w:val="21"/>
        </w:rPr>
      </w:pPr>
      <w:r w:rsidRPr="006D056D">
        <w:rPr>
          <w:rFonts w:hint="eastAsia"/>
          <w:szCs w:val="21"/>
        </w:rPr>
        <w:t>Ａ４４：普通の，ごく普通のセダン，ですね。</w:t>
      </w:r>
      <w:r w:rsidRPr="006D056D">
        <w:rPr>
          <w:szCs w:val="21"/>
        </w:rPr>
        <w:t xml:space="preserve"> 3</w:t>
      </w:r>
    </w:p>
    <w:p w14:paraId="353AC132" w14:textId="77777777" w:rsidR="001C122C" w:rsidRPr="006D056D" w:rsidRDefault="001C122C" w:rsidP="001C122C">
      <w:pPr>
        <w:rPr>
          <w:szCs w:val="21"/>
        </w:rPr>
      </w:pPr>
      <w:r w:rsidRPr="006D056D">
        <w:rPr>
          <w:rFonts w:hint="eastAsia"/>
          <w:szCs w:val="21"/>
        </w:rPr>
        <w:t>Ａ４５：［ふーん］</w:t>
      </w:r>
      <w:r w:rsidRPr="006D056D">
        <w:rPr>
          <w:szCs w:val="21"/>
        </w:rPr>
        <w:t xml:space="preserve"> 2</w:t>
      </w:r>
    </w:p>
    <w:p w14:paraId="2A12662B" w14:textId="77777777" w:rsidR="001C122C" w:rsidRPr="006D056D" w:rsidRDefault="001C122C" w:rsidP="001C122C">
      <w:pPr>
        <w:rPr>
          <w:szCs w:val="21"/>
        </w:rPr>
      </w:pPr>
      <w:r w:rsidRPr="006D056D">
        <w:rPr>
          <w:rFonts w:hint="eastAsia"/>
          <w:szCs w:val="21"/>
        </w:rPr>
        <w:t>Ａ４６：［はー］</w:t>
      </w:r>
      <w:r w:rsidRPr="006D056D">
        <w:rPr>
          <w:szCs w:val="21"/>
        </w:rPr>
        <w:t xml:space="preserve"> 2</w:t>
      </w:r>
    </w:p>
    <w:p w14:paraId="1EE652A5" w14:textId="77777777" w:rsidR="001C122C" w:rsidRPr="006D056D" w:rsidRDefault="001C122C" w:rsidP="001C122C">
      <w:pPr>
        <w:rPr>
          <w:szCs w:val="21"/>
        </w:rPr>
      </w:pPr>
      <w:r w:rsidRPr="006D056D">
        <w:rPr>
          <w:rFonts w:hint="eastAsia"/>
          <w:szCs w:val="21"/>
        </w:rPr>
        <w:t>Ａ５０：分かりました。ベンツはまあ，高いですからね。［はははー］</w:t>
      </w:r>
      <w:r w:rsidRPr="006D056D">
        <w:rPr>
          <w:szCs w:val="21"/>
        </w:rPr>
        <w:t xml:space="preserve"> 4</w:t>
      </w:r>
    </w:p>
    <w:p w14:paraId="04FD4150" w14:textId="77777777" w:rsidR="001C122C" w:rsidRPr="006D056D" w:rsidRDefault="001C122C" w:rsidP="001C122C">
      <w:pPr>
        <w:rPr>
          <w:szCs w:val="21"/>
        </w:rPr>
      </w:pPr>
      <w:r w:rsidRPr="006D056D">
        <w:rPr>
          <w:rFonts w:hint="eastAsia"/>
          <w:szCs w:val="21"/>
        </w:rPr>
        <w:t>Ａ５２：［ふーん］</w:t>
      </w:r>
      <w:r w:rsidRPr="006D056D">
        <w:rPr>
          <w:szCs w:val="21"/>
        </w:rPr>
        <w:t xml:space="preserve"> 3</w:t>
      </w:r>
    </w:p>
    <w:p w14:paraId="02BF447A" w14:textId="77777777" w:rsidR="001C122C" w:rsidRPr="006D056D" w:rsidRDefault="001C122C" w:rsidP="001C122C">
      <w:pPr>
        <w:rPr>
          <w:szCs w:val="21"/>
        </w:rPr>
      </w:pPr>
      <w:r w:rsidRPr="006D056D">
        <w:rPr>
          <w:rFonts w:hint="eastAsia"/>
          <w:szCs w:val="21"/>
        </w:rPr>
        <w:t>Ａ５３：なるほど。</w:t>
      </w:r>
      <w:r w:rsidRPr="006D056D">
        <w:rPr>
          <w:szCs w:val="21"/>
        </w:rPr>
        <w:t xml:space="preserve"> 3</w:t>
      </w:r>
    </w:p>
    <w:p w14:paraId="7EB2A873" w14:textId="77777777" w:rsidR="001C122C" w:rsidRPr="006D056D" w:rsidRDefault="001C122C" w:rsidP="001C122C">
      <w:pPr>
        <w:rPr>
          <w:szCs w:val="21"/>
        </w:rPr>
      </w:pPr>
      <w:r w:rsidRPr="006D056D">
        <w:rPr>
          <w:rFonts w:hint="eastAsia"/>
          <w:szCs w:val="21"/>
        </w:rPr>
        <w:t>Ａ５６：［あー］じゅうもう，そうなんですか。</w:t>
      </w:r>
      <w:r w:rsidRPr="006D056D">
        <w:rPr>
          <w:szCs w:val="21"/>
        </w:rPr>
        <w:t xml:space="preserve"> 3 </w:t>
      </w:r>
    </w:p>
    <w:p w14:paraId="26F54376" w14:textId="77777777" w:rsidR="001C122C" w:rsidRPr="006D056D" w:rsidRDefault="001C122C" w:rsidP="001C122C">
      <w:pPr>
        <w:rPr>
          <w:szCs w:val="21"/>
        </w:rPr>
      </w:pPr>
      <w:r w:rsidRPr="006D056D">
        <w:rPr>
          <w:rFonts w:hint="eastAsia"/>
          <w:szCs w:val="21"/>
        </w:rPr>
        <w:t>Ａ５７：やっぱ標準なってるんですね。</w:t>
      </w:r>
      <w:r w:rsidRPr="006D056D">
        <w:rPr>
          <w:szCs w:val="21"/>
        </w:rPr>
        <w:t xml:space="preserve"> 4</w:t>
      </w:r>
    </w:p>
    <w:p w14:paraId="2A29BDD7" w14:textId="77777777" w:rsidR="001C122C" w:rsidRPr="006D056D" w:rsidRDefault="001C122C" w:rsidP="001C122C">
      <w:pPr>
        <w:rPr>
          <w:szCs w:val="21"/>
        </w:rPr>
      </w:pPr>
      <w:r w:rsidRPr="006D056D">
        <w:rPr>
          <w:rFonts w:hint="eastAsia"/>
          <w:szCs w:val="21"/>
        </w:rPr>
        <w:t>Ａ５８：［んー］</w:t>
      </w:r>
      <w:r w:rsidRPr="006D056D">
        <w:rPr>
          <w:szCs w:val="21"/>
        </w:rPr>
        <w:t xml:space="preserve"> 2</w:t>
      </w:r>
    </w:p>
    <w:p w14:paraId="1E64AEE2" w14:textId="77777777" w:rsidR="001C122C" w:rsidRPr="006D056D" w:rsidRDefault="001C122C" w:rsidP="001C122C">
      <w:pPr>
        <w:rPr>
          <w:szCs w:val="21"/>
        </w:rPr>
      </w:pPr>
      <w:r w:rsidRPr="006D056D">
        <w:rPr>
          <w:rFonts w:hint="eastAsia"/>
          <w:szCs w:val="21"/>
        </w:rPr>
        <w:t>Ａ６２：分かりました。</w:t>
      </w:r>
      <w:r w:rsidRPr="006D056D">
        <w:rPr>
          <w:szCs w:val="21"/>
        </w:rPr>
        <w:t xml:space="preserve"> 4</w:t>
      </w:r>
    </w:p>
    <w:p w14:paraId="1795DC69" w14:textId="77777777" w:rsidR="001C122C" w:rsidRPr="006D056D" w:rsidRDefault="001C122C" w:rsidP="001C122C">
      <w:pPr>
        <w:rPr>
          <w:szCs w:val="21"/>
        </w:rPr>
      </w:pPr>
      <w:r w:rsidRPr="006D056D">
        <w:rPr>
          <w:rFonts w:hint="eastAsia"/>
          <w:szCs w:val="21"/>
        </w:rPr>
        <w:t>Ａ６５：ええ。</w:t>
      </w:r>
      <w:r w:rsidRPr="006D056D">
        <w:rPr>
          <w:szCs w:val="21"/>
        </w:rPr>
        <w:t xml:space="preserve"> 4</w:t>
      </w:r>
    </w:p>
    <w:p w14:paraId="6B35667C" w14:textId="77777777" w:rsidR="001C122C" w:rsidRPr="006D056D" w:rsidRDefault="001C122C" w:rsidP="001C122C">
      <w:pPr>
        <w:rPr>
          <w:szCs w:val="21"/>
        </w:rPr>
      </w:pPr>
      <w:r w:rsidRPr="006D056D">
        <w:rPr>
          <w:rFonts w:hint="eastAsia"/>
          <w:szCs w:val="21"/>
        </w:rPr>
        <w:t>Ａ６８：［あ］そうですか。［はー］</w:t>
      </w:r>
      <w:r w:rsidRPr="006D056D">
        <w:rPr>
          <w:szCs w:val="21"/>
        </w:rPr>
        <w:t xml:space="preserve"> 4</w:t>
      </w:r>
    </w:p>
    <w:p w14:paraId="7AA981AE" w14:textId="77777777" w:rsidR="001C122C" w:rsidRPr="006D056D" w:rsidRDefault="001C122C" w:rsidP="001C122C">
      <w:pPr>
        <w:rPr>
          <w:szCs w:val="21"/>
        </w:rPr>
      </w:pPr>
      <w:r w:rsidRPr="006D056D">
        <w:rPr>
          <w:rFonts w:hint="eastAsia"/>
          <w:szCs w:val="21"/>
        </w:rPr>
        <w:t>Ａ７１：［あは］</w:t>
      </w:r>
      <w:r w:rsidRPr="006D056D">
        <w:rPr>
          <w:szCs w:val="21"/>
        </w:rPr>
        <w:t xml:space="preserve"> 4</w:t>
      </w:r>
    </w:p>
    <w:p w14:paraId="53E0D9EF" w14:textId="77777777" w:rsidR="001C122C" w:rsidRPr="006D056D" w:rsidRDefault="001C122C" w:rsidP="001C122C">
      <w:pPr>
        <w:rPr>
          <w:szCs w:val="21"/>
        </w:rPr>
      </w:pPr>
      <w:r w:rsidRPr="006D056D">
        <w:rPr>
          <w:rFonts w:hint="eastAsia"/>
          <w:szCs w:val="21"/>
        </w:rPr>
        <w:t>Ａ７２：［はー］</w:t>
      </w:r>
      <w:r w:rsidRPr="006D056D">
        <w:rPr>
          <w:szCs w:val="21"/>
        </w:rPr>
        <w:t xml:space="preserve"> 2</w:t>
      </w:r>
    </w:p>
    <w:p w14:paraId="74158B0D" w14:textId="77777777" w:rsidR="001C122C" w:rsidRDefault="001C122C" w:rsidP="001C122C">
      <w:pPr>
        <w:rPr>
          <w:szCs w:val="21"/>
        </w:rPr>
      </w:pPr>
      <w:r w:rsidRPr="006D056D">
        <w:rPr>
          <w:rFonts w:hint="eastAsia"/>
          <w:szCs w:val="21"/>
        </w:rPr>
        <w:t>Ａ７３：［あ］分かりました。</w:t>
      </w:r>
      <w:r w:rsidRPr="006D056D">
        <w:rPr>
          <w:szCs w:val="21"/>
        </w:rPr>
        <w:t xml:space="preserve"> 4</w:t>
      </w:r>
    </w:p>
    <w:p w14:paraId="79845AC5" w14:textId="77777777" w:rsidR="00675708" w:rsidRPr="00675708" w:rsidRDefault="00F720B0" w:rsidP="00675708">
      <w:pPr>
        <w:shd w:val="clear" w:color="auto" w:fill="FFFFFF"/>
        <w:ind w:firstLineChars="100" w:firstLine="210"/>
        <w:rPr>
          <w:szCs w:val="21"/>
        </w:rPr>
      </w:pPr>
      <w:r>
        <w:rPr>
          <w:rFonts w:hint="eastAsia"/>
          <w:szCs w:val="21"/>
        </w:rPr>
        <w:t>上記の</w:t>
      </w:r>
      <w:r w:rsidR="00675708" w:rsidRPr="007B10C2">
        <w:rPr>
          <w:rFonts w:hint="eastAsia"/>
          <w:szCs w:val="21"/>
        </w:rPr>
        <w:t>発話ごとに特徴量を数値化し、納得評価値と特徴量との関係を分析した。自分が評価を行なった際、評価</w:t>
      </w:r>
      <w:r w:rsidR="0061378A">
        <w:rPr>
          <w:rFonts w:hint="eastAsia"/>
          <w:szCs w:val="21"/>
        </w:rPr>
        <w:t>値</w:t>
      </w:r>
      <w:r w:rsidR="00675708" w:rsidRPr="007B10C2">
        <w:rPr>
          <w:rFonts w:hint="eastAsia"/>
          <w:szCs w:val="21"/>
        </w:rPr>
        <w:t>の高かった発話の特徴として抑揚の有無が挙げられ</w:t>
      </w:r>
      <w:r w:rsidR="007B10C2" w:rsidRPr="007B10C2">
        <w:rPr>
          <w:rFonts w:hint="eastAsia"/>
          <w:szCs w:val="21"/>
        </w:rPr>
        <w:t>た</w:t>
      </w:r>
      <w:r w:rsidR="00675708" w:rsidRPr="007B10C2">
        <w:rPr>
          <w:rFonts w:hint="eastAsia"/>
          <w:szCs w:val="21"/>
        </w:rPr>
        <w:t>。そこで抑揚の度合いを判断するため、</w:t>
      </w:r>
      <w:r w:rsidR="007B10C2" w:rsidRPr="007B10C2">
        <w:rPr>
          <w:rFonts w:hint="eastAsia"/>
          <w:szCs w:val="21"/>
        </w:rPr>
        <w:t>予備実験において</w:t>
      </w:r>
      <w:r w:rsidR="00675708" w:rsidRPr="007B10C2">
        <w:rPr>
          <w:rFonts w:hint="eastAsia"/>
          <w:szCs w:val="21"/>
        </w:rPr>
        <w:t>検討する特徴量は基本周波数とした。基本周波数の平均値、最大値と最小値の差を調べ</w:t>
      </w:r>
      <w:r w:rsidR="007B10C2" w:rsidRPr="007B10C2">
        <w:rPr>
          <w:rFonts w:hint="eastAsia"/>
          <w:szCs w:val="21"/>
        </w:rPr>
        <w:t>た</w:t>
      </w:r>
      <w:r w:rsidR="00675708" w:rsidRPr="007B10C2">
        <w:rPr>
          <w:rFonts w:hint="eastAsia"/>
          <w:szCs w:val="21"/>
        </w:rPr>
        <w:t>。</w:t>
      </w:r>
    </w:p>
    <w:p w14:paraId="659B2AE1" w14:textId="77777777" w:rsidR="00675708" w:rsidRPr="00675708" w:rsidRDefault="00675708" w:rsidP="00312B27">
      <w:pPr>
        <w:shd w:val="clear" w:color="auto" w:fill="FFFFFF"/>
        <w:ind w:firstLineChars="100" w:firstLine="210"/>
        <w:rPr>
          <w:szCs w:val="21"/>
        </w:rPr>
      </w:pPr>
      <w:r w:rsidRPr="00675708">
        <w:rPr>
          <w:rFonts w:hint="eastAsia"/>
          <w:szCs w:val="21"/>
        </w:rPr>
        <w:t>納得評価値と基本周波数についてグラフ化したものを以下に示す。図</w:t>
      </w:r>
      <w:r w:rsidR="0093492E">
        <w:rPr>
          <w:szCs w:val="21"/>
        </w:rPr>
        <w:t>1</w:t>
      </w:r>
      <w:r w:rsidRPr="00675708">
        <w:rPr>
          <w:rFonts w:hint="eastAsia"/>
          <w:szCs w:val="21"/>
        </w:rPr>
        <w:t>（評価値ごとの</w:t>
      </w:r>
      <w:r w:rsidRPr="00675708">
        <w:rPr>
          <w:szCs w:val="21"/>
        </w:rPr>
        <w:t>F0</w:t>
      </w:r>
      <w:r w:rsidRPr="00675708">
        <w:rPr>
          <w:rFonts w:hint="eastAsia"/>
          <w:szCs w:val="21"/>
        </w:rPr>
        <w:t>平均）より</w:t>
      </w:r>
      <w:r w:rsidR="00312B27">
        <w:rPr>
          <w:rFonts w:hint="eastAsia"/>
          <w:szCs w:val="21"/>
        </w:rPr>
        <w:t>、</w:t>
      </w:r>
      <w:r w:rsidRPr="00675708">
        <w:rPr>
          <w:rFonts w:hint="eastAsia"/>
          <w:szCs w:val="21"/>
        </w:rPr>
        <w:t>評価値の低い発話よりも評価値の高い発話の方が</w:t>
      </w:r>
      <w:r w:rsidRPr="00675708">
        <w:rPr>
          <w:szCs w:val="21"/>
        </w:rPr>
        <w:t>F0</w:t>
      </w:r>
      <w:r w:rsidRPr="00675708">
        <w:rPr>
          <w:rFonts w:hint="eastAsia"/>
          <w:szCs w:val="21"/>
        </w:rPr>
        <w:t>が大きいことがいえる。また</w:t>
      </w:r>
      <w:r w:rsidR="00312B27">
        <w:rPr>
          <w:rFonts w:hint="eastAsia"/>
          <w:szCs w:val="21"/>
        </w:rPr>
        <w:t>、</w:t>
      </w:r>
      <w:r w:rsidRPr="00675708">
        <w:rPr>
          <w:rFonts w:hint="eastAsia"/>
          <w:szCs w:val="21"/>
        </w:rPr>
        <w:t>図</w:t>
      </w:r>
      <w:r w:rsidR="0093492E">
        <w:rPr>
          <w:szCs w:val="21"/>
        </w:rPr>
        <w:t>2</w:t>
      </w:r>
      <w:r w:rsidRPr="00675708">
        <w:rPr>
          <w:rFonts w:hint="eastAsia"/>
          <w:szCs w:val="21"/>
        </w:rPr>
        <w:t>（評価値ごとの</w:t>
      </w:r>
      <w:r w:rsidRPr="00675708">
        <w:rPr>
          <w:szCs w:val="21"/>
        </w:rPr>
        <w:t>F0</w:t>
      </w:r>
      <w:r w:rsidRPr="00675708">
        <w:rPr>
          <w:rFonts w:hint="eastAsia"/>
          <w:szCs w:val="21"/>
        </w:rPr>
        <w:t>最大値と</w:t>
      </w:r>
      <w:r w:rsidRPr="00675708">
        <w:rPr>
          <w:szCs w:val="21"/>
        </w:rPr>
        <w:t>F0</w:t>
      </w:r>
      <w:r w:rsidRPr="00675708">
        <w:rPr>
          <w:rFonts w:hint="eastAsia"/>
          <w:szCs w:val="21"/>
        </w:rPr>
        <w:t>最小値の差）より評価値の低い発話より評価値の高い発話の方が</w:t>
      </w:r>
      <w:r w:rsidRPr="00675708">
        <w:rPr>
          <w:szCs w:val="21"/>
        </w:rPr>
        <w:t>F0</w:t>
      </w:r>
      <w:r w:rsidRPr="00675708">
        <w:rPr>
          <w:rFonts w:hint="eastAsia"/>
          <w:szCs w:val="21"/>
        </w:rPr>
        <w:t>の差が大きいことがいえる。</w:t>
      </w:r>
    </w:p>
    <w:p w14:paraId="0CC8E890" w14:textId="77777777" w:rsidR="00675708" w:rsidRPr="00675708" w:rsidRDefault="00000000" w:rsidP="00675708">
      <w:pPr>
        <w:shd w:val="clear" w:color="auto" w:fill="FFFFFF"/>
        <w:rPr>
          <w:noProof/>
          <w:szCs w:val="21"/>
        </w:rPr>
      </w:pPr>
      <w:r>
        <w:rPr>
          <w:noProof/>
        </w:rPr>
        <w:lastRenderedPageBreak/>
        <w:pict w14:anchorId="69F4B361">
          <v:shapetype id="_x0000_t202" coordsize="21600,21600" o:spt="202" path="m,l,21600r21600,l21600,xe">
            <v:stroke joinstyle="miter"/>
            <v:path gradientshapeok="t" o:connecttype="rect"/>
          </v:shapetype>
          <v:shape id="_x0000_s1026" type="#_x0000_t202" style="position:absolute;left:0;text-align:left;margin-left:71.25pt;margin-top:255pt;width:29.4pt;height:14.6pt;z-index:2" stroked="f">
            <v:textbox style="mso-next-textbox:#_x0000_s1026;mso-fit-shape-to-text:t" inset="5.85pt,.7pt,5.85pt,.7pt">
              <w:txbxContent>
                <w:p w14:paraId="3C3ACC55" w14:textId="77777777" w:rsidR="00E0605E" w:rsidRPr="00E0605E" w:rsidRDefault="00E0605E">
                  <w:pPr>
                    <w:rPr>
                      <w:rFonts w:ascii="Meiryo UI" w:eastAsia="Meiryo UI" w:hAnsi="Meiryo UI"/>
                      <w:sz w:val="16"/>
                      <w:szCs w:val="16"/>
                    </w:rPr>
                  </w:pPr>
                  <w:r>
                    <w:rPr>
                      <w:rFonts w:ascii="Meiryo UI" w:eastAsia="Meiryo UI" w:hAnsi="Meiryo UI" w:hint="eastAsia"/>
                      <w:sz w:val="16"/>
                      <w:szCs w:val="16"/>
                    </w:rPr>
                    <w:t>図</w:t>
                  </w:r>
                  <w:r>
                    <w:rPr>
                      <w:rFonts w:ascii="Meiryo UI" w:eastAsia="Meiryo UI" w:hAnsi="Meiryo UI"/>
                      <w:sz w:val="16"/>
                      <w:szCs w:val="16"/>
                    </w:rPr>
                    <w:t>2</w:t>
                  </w:r>
                </w:p>
              </w:txbxContent>
            </v:textbox>
          </v:shape>
        </w:pict>
      </w:r>
      <w:r>
        <w:rPr>
          <w:noProof/>
        </w:rPr>
        <w:pict w14:anchorId="6B927012">
          <v:shape id="_x0000_s1027" type="#_x0000_t202" style="position:absolute;left:0;text-align:left;margin-left:82.35pt;margin-top:115.35pt;width:29.4pt;height:14.6pt;z-index:1" stroked="f">
            <v:textbox style="mso-next-textbox:#_x0000_s1027;mso-fit-shape-to-text:t" inset="5.85pt,.7pt,5.85pt,.7pt">
              <w:txbxContent>
                <w:p w14:paraId="260553F3" w14:textId="77777777" w:rsidR="007B10C2" w:rsidRPr="007B10C2" w:rsidRDefault="007B10C2">
                  <w:pPr>
                    <w:rPr>
                      <w:rFonts w:ascii="Meiryo UI" w:eastAsia="Meiryo UI" w:hAnsi="Meiryo UI"/>
                      <w:sz w:val="16"/>
                      <w:szCs w:val="16"/>
                    </w:rPr>
                  </w:pPr>
                  <w:r>
                    <w:rPr>
                      <w:rFonts w:ascii="Meiryo UI" w:eastAsia="Meiryo UI" w:hAnsi="Meiryo UI" w:hint="eastAsia"/>
                      <w:sz w:val="16"/>
                      <w:szCs w:val="16"/>
                    </w:rPr>
                    <w:t>図</w:t>
                  </w:r>
                  <w:r w:rsidRPr="007B10C2">
                    <w:rPr>
                      <w:rFonts w:ascii="Meiryo UI" w:eastAsia="Meiryo UI" w:hAnsi="Meiryo UI"/>
                      <w:sz w:val="16"/>
                      <w:szCs w:val="16"/>
                    </w:rPr>
                    <w:t>1</w:t>
                  </w:r>
                </w:p>
              </w:txbxContent>
            </v:textbox>
          </v:shape>
        </w:pict>
      </w:r>
      <w:r w:rsidR="00675708" w:rsidRPr="00675708">
        <w:rPr>
          <w:noProof/>
          <w:szCs w:val="21"/>
        </w:rPr>
        <w:pict w14:anchorId="6BE24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4" o:spid="_x0000_i1025" type="#_x0000_t75" style="width:228pt;height:135pt;visibility:visible">
            <v:imagedata r:id="rId6" o:title=""/>
          </v:shape>
        </w:pict>
      </w:r>
      <w:r w:rsidR="00675708" w:rsidRPr="00675708">
        <w:rPr>
          <w:noProof/>
          <w:szCs w:val="21"/>
        </w:rPr>
        <w:pict w14:anchorId="6307B1FA">
          <v:shape id="図 3" o:spid="_x0000_i1026" type="#_x0000_t75" style="width:232.8pt;height:136.8pt;visibility:visible">
            <v:imagedata r:id="rId7" o:title=""/>
          </v:shape>
        </w:pict>
      </w:r>
    </w:p>
    <w:p w14:paraId="128E823B" w14:textId="77777777" w:rsidR="00675708" w:rsidRPr="00675708" w:rsidRDefault="00675708" w:rsidP="00675708">
      <w:pPr>
        <w:shd w:val="clear" w:color="auto" w:fill="FFFFFF"/>
        <w:ind w:firstLineChars="100" w:firstLine="210"/>
        <w:rPr>
          <w:szCs w:val="21"/>
        </w:rPr>
      </w:pPr>
      <w:r w:rsidRPr="00675708">
        <w:rPr>
          <w:rFonts w:hint="eastAsia"/>
          <w:szCs w:val="21"/>
        </w:rPr>
        <w:t>評価値と</w:t>
      </w:r>
      <w:r w:rsidRPr="00675708">
        <w:rPr>
          <w:szCs w:val="21"/>
        </w:rPr>
        <w:t>F0</w:t>
      </w:r>
      <w:r w:rsidRPr="00675708">
        <w:rPr>
          <w:rFonts w:hint="eastAsia"/>
          <w:szCs w:val="21"/>
        </w:rPr>
        <w:t>最大値－</w:t>
      </w:r>
      <w:r w:rsidRPr="00675708">
        <w:rPr>
          <w:szCs w:val="21"/>
        </w:rPr>
        <w:t>F0</w:t>
      </w:r>
      <w:r w:rsidRPr="00675708">
        <w:rPr>
          <w:rFonts w:hint="eastAsia"/>
          <w:szCs w:val="21"/>
        </w:rPr>
        <w:t>最小値に関し、図</w:t>
      </w:r>
      <w:r w:rsidR="0093492E">
        <w:rPr>
          <w:szCs w:val="21"/>
        </w:rPr>
        <w:t>3</w:t>
      </w:r>
      <w:r w:rsidRPr="00675708">
        <w:rPr>
          <w:rFonts w:hint="eastAsia"/>
          <w:szCs w:val="21"/>
        </w:rPr>
        <w:t>の２次元散布図を作成した。図</w:t>
      </w:r>
      <w:r w:rsidR="00312B27">
        <w:rPr>
          <w:szCs w:val="21"/>
        </w:rPr>
        <w:t>3</w:t>
      </w:r>
      <w:r w:rsidRPr="00675708">
        <w:rPr>
          <w:rFonts w:hint="eastAsia"/>
          <w:szCs w:val="21"/>
        </w:rPr>
        <w:t>において赤くプロットした値</w:t>
      </w:r>
      <w:r w:rsidR="00A56B25">
        <w:rPr>
          <w:rFonts w:hint="eastAsia"/>
          <w:szCs w:val="21"/>
        </w:rPr>
        <w:t>を視覚的に</w:t>
      </w:r>
      <w:r w:rsidRPr="00675708">
        <w:rPr>
          <w:rFonts w:hint="eastAsia"/>
          <w:szCs w:val="21"/>
        </w:rPr>
        <w:t>外れ値と考え、該当する</w:t>
      </w:r>
      <w:r w:rsidRPr="00675708">
        <w:rPr>
          <w:szCs w:val="21"/>
        </w:rPr>
        <w:t>A14</w:t>
      </w:r>
      <w:r w:rsidRPr="00675708">
        <w:rPr>
          <w:rFonts w:hint="eastAsia"/>
          <w:szCs w:val="21"/>
        </w:rPr>
        <w:t>、</w:t>
      </w:r>
      <w:r w:rsidRPr="00675708">
        <w:rPr>
          <w:szCs w:val="21"/>
        </w:rPr>
        <w:t>A36</w:t>
      </w:r>
      <w:r w:rsidRPr="00675708">
        <w:rPr>
          <w:rFonts w:hint="eastAsia"/>
          <w:szCs w:val="21"/>
        </w:rPr>
        <w:t>、</w:t>
      </w:r>
      <w:r w:rsidRPr="00675708">
        <w:rPr>
          <w:szCs w:val="21"/>
        </w:rPr>
        <w:t>A62</w:t>
      </w:r>
      <w:r w:rsidRPr="00675708">
        <w:rPr>
          <w:rFonts w:hint="eastAsia"/>
          <w:szCs w:val="21"/>
        </w:rPr>
        <w:t>の発話について改めて聴収し考察を行った。</w:t>
      </w:r>
    </w:p>
    <w:p w14:paraId="0026C178" w14:textId="77777777" w:rsidR="00675708" w:rsidRPr="00675708" w:rsidRDefault="00000000" w:rsidP="00675708">
      <w:pPr>
        <w:shd w:val="clear" w:color="auto" w:fill="FFFFFF"/>
        <w:rPr>
          <w:szCs w:val="21"/>
        </w:rPr>
      </w:pPr>
      <w:r>
        <w:rPr>
          <w:noProof/>
        </w:rPr>
        <w:pict w14:anchorId="3943BE07">
          <v:shape id="_x0000_s1028" type="#_x0000_t202" style="position:absolute;left:0;text-align:left;margin-left:58.35pt;margin-top:128.9pt;width:29.4pt;height:14.6pt;z-index:3" stroked="f">
            <v:textbox style="mso-next-textbox:#_x0000_s1028;mso-fit-shape-to-text:t" inset="5.85pt,.7pt,5.85pt,.7pt">
              <w:txbxContent>
                <w:p w14:paraId="7EA450AD" w14:textId="77777777" w:rsidR="0093492E" w:rsidRPr="00E0605E" w:rsidRDefault="0093492E" w:rsidP="0093492E">
                  <w:pPr>
                    <w:rPr>
                      <w:rFonts w:ascii="Meiryo UI" w:eastAsia="Meiryo UI" w:hAnsi="Meiryo UI"/>
                      <w:sz w:val="16"/>
                      <w:szCs w:val="16"/>
                    </w:rPr>
                  </w:pPr>
                  <w:r>
                    <w:rPr>
                      <w:rFonts w:ascii="Meiryo UI" w:eastAsia="Meiryo UI" w:hAnsi="Meiryo UI" w:hint="eastAsia"/>
                      <w:sz w:val="16"/>
                      <w:szCs w:val="16"/>
                    </w:rPr>
                    <w:t>図</w:t>
                  </w:r>
                  <w:r>
                    <w:rPr>
                      <w:rFonts w:ascii="Meiryo UI" w:eastAsia="Meiryo UI" w:hAnsi="Meiryo UI"/>
                      <w:sz w:val="16"/>
                      <w:szCs w:val="16"/>
                    </w:rPr>
                    <w:t>3</w:t>
                  </w:r>
                </w:p>
              </w:txbxContent>
            </v:textbox>
          </v:shape>
        </w:pict>
      </w:r>
      <w:r w:rsidR="00675708" w:rsidRPr="00675708">
        <w:rPr>
          <w:noProof/>
          <w:szCs w:val="21"/>
        </w:rPr>
        <w:pict w14:anchorId="76DDF632">
          <v:shape id="図 5" o:spid="_x0000_i1027" type="#_x0000_t75" style="width:234pt;height:145.8pt;visibility:visible">
            <v:imagedata r:id="rId8" o:title=""/>
          </v:shape>
        </w:pict>
      </w:r>
    </w:p>
    <w:p w14:paraId="69D8B643" w14:textId="77777777" w:rsidR="00675708" w:rsidRPr="006D056D" w:rsidRDefault="00675708" w:rsidP="00675708">
      <w:pPr>
        <w:shd w:val="clear" w:color="auto" w:fill="FFFFFF"/>
        <w:ind w:firstLineChars="100" w:firstLine="210"/>
        <w:rPr>
          <w:szCs w:val="21"/>
        </w:rPr>
      </w:pPr>
      <w:r w:rsidRPr="00675708">
        <w:rPr>
          <w:rFonts w:hint="eastAsia"/>
          <w:szCs w:val="21"/>
        </w:rPr>
        <w:t>改めて聴収すると、３つの発話は息を吐きながら発音していると思われた。そのため他の発話よりも</w:t>
      </w:r>
      <w:r w:rsidRPr="00675708">
        <w:rPr>
          <w:szCs w:val="21"/>
        </w:rPr>
        <w:t>F0</w:t>
      </w:r>
      <w:r w:rsidRPr="00675708">
        <w:rPr>
          <w:rFonts w:hint="eastAsia"/>
          <w:szCs w:val="21"/>
        </w:rPr>
        <w:t>の値が振れないのではないかと考えた。</w:t>
      </w:r>
      <w:r w:rsidRPr="00675708">
        <w:rPr>
          <w:szCs w:val="21"/>
        </w:rPr>
        <w:t>F0</w:t>
      </w:r>
      <w:r w:rsidRPr="00675708">
        <w:rPr>
          <w:rFonts w:hint="eastAsia"/>
          <w:szCs w:val="21"/>
        </w:rPr>
        <w:t>の差以外の納得度評価に影響を与える要因として、３つの発話は意味的に理解や受容を示していることが考えられる。</w:t>
      </w:r>
      <w:r w:rsidRPr="00675708">
        <w:rPr>
          <w:szCs w:val="21"/>
        </w:rPr>
        <w:t>A14</w:t>
      </w:r>
      <w:r w:rsidRPr="00675708">
        <w:rPr>
          <w:rFonts w:hint="eastAsia"/>
          <w:szCs w:val="21"/>
        </w:rPr>
        <w:t>、</w:t>
      </w:r>
      <w:r w:rsidRPr="00675708">
        <w:rPr>
          <w:szCs w:val="21"/>
        </w:rPr>
        <w:t>A62</w:t>
      </w:r>
      <w:r w:rsidRPr="00675708">
        <w:rPr>
          <w:rFonts w:hint="eastAsia"/>
          <w:szCs w:val="21"/>
        </w:rPr>
        <w:t>は「なるほど」「わかりました」といった理解を示す文言を発している。</w:t>
      </w:r>
      <w:r w:rsidRPr="00675708">
        <w:rPr>
          <w:szCs w:val="21"/>
        </w:rPr>
        <w:t>A36</w:t>
      </w:r>
      <w:r w:rsidRPr="00675708">
        <w:rPr>
          <w:rFonts w:hint="eastAsia"/>
          <w:szCs w:val="21"/>
        </w:rPr>
        <w:t>は文字起こし上では「あー」とされているが聴収した際には「ああー」という受容ととれる文言と判断し</w:t>
      </w:r>
      <w:r w:rsidR="00F720B0">
        <w:rPr>
          <w:rFonts w:hint="eastAsia"/>
          <w:szCs w:val="21"/>
        </w:rPr>
        <w:t>てい</w:t>
      </w:r>
      <w:r w:rsidRPr="00675708">
        <w:rPr>
          <w:rFonts w:hint="eastAsia"/>
          <w:szCs w:val="21"/>
        </w:rPr>
        <w:t>た。</w:t>
      </w:r>
    </w:p>
    <w:p w14:paraId="39D525D9" w14:textId="77777777" w:rsidR="00675708" w:rsidRPr="00675708" w:rsidRDefault="00675708" w:rsidP="00A74118">
      <w:pPr>
        <w:shd w:val="clear" w:color="auto" w:fill="FFFFFF"/>
        <w:ind w:firstLineChars="100" w:firstLine="210"/>
        <w:rPr>
          <w:szCs w:val="21"/>
        </w:rPr>
      </w:pPr>
      <w:r w:rsidRPr="006D056D">
        <w:rPr>
          <w:rFonts w:hint="eastAsia"/>
          <w:szCs w:val="21"/>
        </w:rPr>
        <w:t>以上</w:t>
      </w:r>
      <w:r w:rsidR="005029AA">
        <w:rPr>
          <w:rFonts w:hint="eastAsia"/>
          <w:szCs w:val="21"/>
        </w:rPr>
        <w:t>予備実験の結果</w:t>
      </w:r>
      <w:r w:rsidRPr="006D056D">
        <w:rPr>
          <w:rFonts w:hint="eastAsia"/>
          <w:szCs w:val="21"/>
        </w:rPr>
        <w:t>から、</w:t>
      </w:r>
      <w:r w:rsidRPr="00675708">
        <w:rPr>
          <w:rFonts w:hint="eastAsia"/>
          <w:szCs w:val="21"/>
        </w:rPr>
        <w:t>納得度評価に影響を与える要因は「</w:t>
      </w:r>
      <w:r w:rsidRPr="00675708">
        <w:rPr>
          <w:szCs w:val="21"/>
        </w:rPr>
        <w:t>F0</w:t>
      </w:r>
      <w:r w:rsidRPr="00675708">
        <w:rPr>
          <w:rFonts w:hint="eastAsia"/>
          <w:szCs w:val="21"/>
        </w:rPr>
        <w:t>最大値と</w:t>
      </w:r>
      <w:r w:rsidRPr="00675708">
        <w:rPr>
          <w:szCs w:val="21"/>
        </w:rPr>
        <w:t>F0</w:t>
      </w:r>
      <w:r w:rsidRPr="00675708">
        <w:rPr>
          <w:rFonts w:hint="eastAsia"/>
          <w:szCs w:val="21"/>
        </w:rPr>
        <w:t>最小値の差」および「発話内容」である</w:t>
      </w:r>
      <w:r w:rsidR="00FE5832">
        <w:rPr>
          <w:rFonts w:hint="eastAsia"/>
          <w:szCs w:val="21"/>
        </w:rPr>
        <w:t>と</w:t>
      </w:r>
      <w:r w:rsidRPr="00675708">
        <w:rPr>
          <w:rFonts w:hint="eastAsia"/>
          <w:szCs w:val="21"/>
        </w:rPr>
        <w:t>いえる。</w:t>
      </w:r>
      <w:r w:rsidR="00312B27">
        <w:rPr>
          <w:rFonts w:hint="eastAsia"/>
          <w:szCs w:val="21"/>
        </w:rPr>
        <w:t>予備実験</w:t>
      </w:r>
      <w:r w:rsidR="004615F0" w:rsidRPr="004615F0">
        <w:rPr>
          <w:rFonts w:hint="eastAsia"/>
          <w:szCs w:val="21"/>
        </w:rPr>
        <w:t>において評価対象とする発話は</w:t>
      </w:r>
      <w:r w:rsidR="00312B27">
        <w:rPr>
          <w:rFonts w:hint="eastAsia"/>
          <w:szCs w:val="21"/>
        </w:rPr>
        <w:t>自分</w:t>
      </w:r>
      <w:r w:rsidR="004615F0" w:rsidRPr="004615F0">
        <w:rPr>
          <w:rFonts w:hint="eastAsia"/>
          <w:szCs w:val="21"/>
        </w:rPr>
        <w:t>が相槌と判</w:t>
      </w:r>
      <w:r w:rsidR="004615F0" w:rsidRPr="004615F0">
        <w:rPr>
          <w:rFonts w:hint="eastAsia"/>
          <w:szCs w:val="21"/>
        </w:rPr>
        <w:lastRenderedPageBreak/>
        <w:t>断したものであったが、相槌にも様々な形があることを踏まえて評価対象を検討</w:t>
      </w:r>
      <w:r w:rsidR="00FE5832">
        <w:rPr>
          <w:rFonts w:hint="eastAsia"/>
          <w:szCs w:val="21"/>
        </w:rPr>
        <w:t>し</w:t>
      </w:r>
      <w:r w:rsidR="004615F0" w:rsidRPr="004615F0">
        <w:rPr>
          <w:rFonts w:hint="eastAsia"/>
          <w:szCs w:val="21"/>
        </w:rPr>
        <w:t>、発話から納得度を知ることができるのではないかと思われた。</w:t>
      </w:r>
    </w:p>
    <w:p w14:paraId="4119C136" w14:textId="77777777" w:rsidR="00BB626E" w:rsidRDefault="000C372D" w:rsidP="003370A4">
      <w:pPr>
        <w:ind w:firstLineChars="100" w:firstLine="210"/>
      </w:pPr>
      <w:r>
        <w:rPr>
          <w:rFonts w:hint="eastAsia"/>
        </w:rPr>
        <w:t>上記の先⾏研究</w:t>
      </w:r>
      <w:r w:rsidR="001C7EE4">
        <w:rPr>
          <w:rFonts w:hint="eastAsia"/>
        </w:rPr>
        <w:t>および予備実験</w:t>
      </w:r>
      <w:r>
        <w:rPr>
          <w:rFonts w:hint="eastAsia"/>
        </w:rPr>
        <w:t>から</w:t>
      </w:r>
      <w:r w:rsidR="001C7EE4" w:rsidRPr="003370A4">
        <w:rPr>
          <w:rFonts w:hint="eastAsia"/>
        </w:rPr>
        <w:t>「</w:t>
      </w:r>
      <w:r w:rsidR="001C7EE4" w:rsidRPr="003370A4">
        <w:t>F0</w:t>
      </w:r>
      <w:r w:rsidR="001C7EE4" w:rsidRPr="003370A4">
        <w:rPr>
          <w:rFonts w:hint="eastAsia"/>
        </w:rPr>
        <w:t>最大値と</w:t>
      </w:r>
      <w:r w:rsidR="001C7EE4" w:rsidRPr="003370A4">
        <w:t>F0</w:t>
      </w:r>
      <w:r w:rsidR="001C7EE4" w:rsidRPr="003370A4">
        <w:rPr>
          <w:rFonts w:hint="eastAsia"/>
        </w:rPr>
        <w:t>最小値の差」、および</w:t>
      </w:r>
      <w:r w:rsidR="00037064">
        <w:rPr>
          <w:rFonts w:hint="eastAsia"/>
        </w:rPr>
        <w:t>「</w:t>
      </w:r>
      <w:r w:rsidR="001C7EE4" w:rsidRPr="003370A4">
        <w:rPr>
          <w:rFonts w:hint="eastAsia"/>
        </w:rPr>
        <w:t>発話内容</w:t>
      </w:r>
      <w:r w:rsidR="00037064">
        <w:rPr>
          <w:rFonts w:hint="eastAsia"/>
        </w:rPr>
        <w:t>」と納得度の関連</w:t>
      </w:r>
      <w:r>
        <w:rPr>
          <w:rFonts w:hint="eastAsia"/>
        </w:rPr>
        <w:t>について研究を⾏いたいと考えた。</w:t>
      </w:r>
    </w:p>
    <w:p w14:paraId="1416041E" w14:textId="77777777" w:rsidR="001B3924" w:rsidRPr="005C2777" w:rsidRDefault="001B3924" w:rsidP="003370A4">
      <w:pPr>
        <w:ind w:firstLineChars="100" w:firstLine="210"/>
      </w:pPr>
    </w:p>
    <w:p w14:paraId="2BA8C206" w14:textId="77777777" w:rsidR="001B3924" w:rsidRPr="005C2777" w:rsidRDefault="005C2777" w:rsidP="005C2777">
      <w:pPr>
        <w:rPr>
          <w:b/>
          <w:bCs/>
          <w:shd w:val="pct15" w:color="auto" w:fill="FFFFFF"/>
        </w:rPr>
      </w:pPr>
      <w:r w:rsidRPr="005C2777">
        <w:rPr>
          <w:rFonts w:ascii="Arial" w:hAnsi="Arial" w:cs="Arial"/>
          <w:b/>
          <w:bCs/>
          <w:sz w:val="23"/>
          <w:szCs w:val="23"/>
          <w:shd w:val="pct15" w:color="auto" w:fill="FFFFFF"/>
        </w:rPr>
        <w:t>(c) (b)</w:t>
      </w:r>
      <w:r w:rsidRPr="005C2777">
        <w:rPr>
          <w:rFonts w:ascii="Arial" w:hAnsi="Arial" w:cs="Arial" w:hint="eastAsia"/>
          <w:b/>
          <w:bCs/>
          <w:sz w:val="23"/>
          <w:szCs w:val="23"/>
          <w:shd w:val="pct15" w:color="auto" w:fill="FFFFFF"/>
        </w:rPr>
        <w:t>についての優先順位</w:t>
      </w:r>
    </w:p>
    <w:p w14:paraId="042832D4" w14:textId="77777777" w:rsidR="001B3924" w:rsidRDefault="005C2777" w:rsidP="003370A4">
      <w:pPr>
        <w:ind w:firstLineChars="100" w:firstLine="210"/>
      </w:pPr>
      <w:r w:rsidRPr="003370A4">
        <w:rPr>
          <w:rFonts w:hint="eastAsia"/>
        </w:rPr>
        <w:t>「</w:t>
      </w:r>
      <w:r w:rsidRPr="003370A4">
        <w:t>F0</w:t>
      </w:r>
      <w:r w:rsidRPr="003370A4">
        <w:rPr>
          <w:rFonts w:hint="eastAsia"/>
        </w:rPr>
        <w:t>最大値と</w:t>
      </w:r>
      <w:r w:rsidRPr="003370A4">
        <w:t>F0</w:t>
      </w:r>
      <w:r w:rsidRPr="003370A4">
        <w:rPr>
          <w:rFonts w:hint="eastAsia"/>
        </w:rPr>
        <w:t>最小値の差」</w:t>
      </w:r>
      <w:r>
        <w:rPr>
          <w:rFonts w:hint="eastAsia"/>
        </w:rPr>
        <w:t>を第</w:t>
      </w:r>
      <w:r>
        <w:t>1</w:t>
      </w:r>
      <w:r>
        <w:rPr>
          <w:rFonts w:hint="eastAsia"/>
        </w:rPr>
        <w:t>、「</w:t>
      </w:r>
      <w:r w:rsidRPr="003370A4">
        <w:rPr>
          <w:rFonts w:hint="eastAsia"/>
        </w:rPr>
        <w:t>発話内容</w:t>
      </w:r>
      <w:r>
        <w:rPr>
          <w:rFonts w:hint="eastAsia"/>
        </w:rPr>
        <w:t>」を第</w:t>
      </w:r>
      <w:r>
        <w:t>2</w:t>
      </w:r>
      <w:r>
        <w:rPr>
          <w:rFonts w:hint="eastAsia"/>
        </w:rPr>
        <w:t>の要素として調査する。</w:t>
      </w:r>
    </w:p>
    <w:p w14:paraId="1532AFE8" w14:textId="77777777" w:rsidR="005C2777" w:rsidRDefault="005C2777" w:rsidP="005C2777"/>
    <w:p w14:paraId="5493164C" w14:textId="77777777" w:rsidR="005C2777" w:rsidRDefault="005C2777" w:rsidP="005C2777"/>
    <w:p w14:paraId="29CB323C" w14:textId="77777777" w:rsidR="005C2777" w:rsidRDefault="005C2777" w:rsidP="005C2777">
      <w:pPr>
        <w:jc w:val="center"/>
      </w:pPr>
      <w:r>
        <w:rPr>
          <w:rFonts w:hint="eastAsia"/>
        </w:rPr>
        <w:t>参考文献</w:t>
      </w:r>
    </w:p>
    <w:p w14:paraId="7352EC5A" w14:textId="77777777" w:rsidR="001E6AF7" w:rsidRPr="001E6AF7" w:rsidRDefault="001E6AF7" w:rsidP="001E6AF7">
      <w:pPr>
        <w:ind w:left="420" w:hangingChars="200" w:hanging="420"/>
        <w:rPr>
          <w:lang w:eastAsia="ja"/>
        </w:rPr>
      </w:pPr>
      <w:r w:rsidRPr="001E6AF7">
        <w:rPr>
          <w:rFonts w:hint="eastAsia"/>
          <w:lang w:eastAsia="ja"/>
        </w:rPr>
        <w:t>石澤亜耶乃</w:t>
      </w:r>
      <w:r w:rsidRPr="001E6AF7">
        <w:rPr>
          <w:lang w:eastAsia="ja"/>
        </w:rPr>
        <w:t>,</w:t>
      </w:r>
      <w:r w:rsidRPr="001E6AF7">
        <w:rPr>
          <w:rFonts w:hint="eastAsia"/>
          <w:lang w:eastAsia="ja"/>
        </w:rPr>
        <w:t>島田英昭</w:t>
      </w:r>
      <w:r w:rsidRPr="001E6AF7">
        <w:rPr>
          <w:lang w:eastAsia="ja"/>
        </w:rPr>
        <w:t>(2014)</w:t>
      </w:r>
      <w:r w:rsidRPr="001E6AF7">
        <w:rPr>
          <w:rFonts w:hint="eastAsia"/>
          <w:lang w:eastAsia="ja"/>
        </w:rPr>
        <w:t>「ワーキングメモリの負荷が共感的反応に及ぼす影響－二重過程理論に基づく検討－」『認知科学』</w:t>
      </w:r>
      <w:r w:rsidRPr="001E6AF7">
        <w:rPr>
          <w:lang w:eastAsia="ja"/>
        </w:rPr>
        <w:t>21.2,245-253.</w:t>
      </w:r>
    </w:p>
    <w:p w14:paraId="4F42409D" w14:textId="77777777" w:rsidR="001E6AF7" w:rsidRPr="001E6AF7" w:rsidRDefault="001E6AF7" w:rsidP="001E6AF7">
      <w:pPr>
        <w:ind w:left="420" w:hangingChars="200" w:hanging="420"/>
        <w:rPr>
          <w:lang w:eastAsia="ja"/>
        </w:rPr>
      </w:pPr>
      <w:r w:rsidRPr="001E6AF7">
        <w:rPr>
          <w:rFonts w:hint="eastAsia"/>
          <w:lang w:eastAsia="ja"/>
        </w:rPr>
        <w:t>今井芳枝</w:t>
      </w:r>
      <w:r w:rsidRPr="001E6AF7">
        <w:rPr>
          <w:lang w:eastAsia="ja"/>
        </w:rPr>
        <w:t>,</w:t>
      </w:r>
      <w:r w:rsidRPr="001E6AF7">
        <w:rPr>
          <w:rFonts w:hint="eastAsia"/>
          <w:lang w:eastAsia="ja"/>
        </w:rPr>
        <w:t>雄西智恵美</w:t>
      </w:r>
      <w:r w:rsidRPr="001E6AF7">
        <w:rPr>
          <w:lang w:eastAsia="ja"/>
        </w:rPr>
        <w:t>,</w:t>
      </w:r>
      <w:r w:rsidRPr="001E6AF7">
        <w:rPr>
          <w:rFonts w:hint="eastAsia"/>
          <w:lang w:eastAsia="ja"/>
        </w:rPr>
        <w:t>板東孝枝</w:t>
      </w:r>
      <w:r w:rsidRPr="001E6AF7">
        <w:rPr>
          <w:lang w:eastAsia="ja"/>
        </w:rPr>
        <w:t>(2016)</w:t>
      </w:r>
      <w:r w:rsidRPr="001E6AF7">
        <w:rPr>
          <w:rFonts w:hint="eastAsia"/>
          <w:lang w:eastAsia="ja"/>
        </w:rPr>
        <w:t>「納得の概念分析－国内文献レビュー－」『日本看護研究学会雑誌』</w:t>
      </w:r>
      <w:r w:rsidRPr="001E6AF7">
        <w:rPr>
          <w:lang w:eastAsia="ja"/>
        </w:rPr>
        <w:t>39.2,73-85.</w:t>
      </w:r>
    </w:p>
    <w:p w14:paraId="3BB5B40E" w14:textId="77777777" w:rsidR="001E6AF7" w:rsidRPr="001E6AF7" w:rsidRDefault="001E6AF7" w:rsidP="001E6AF7">
      <w:pPr>
        <w:ind w:left="420" w:hangingChars="200" w:hanging="420"/>
        <w:rPr>
          <w:lang w:eastAsia="ja"/>
        </w:rPr>
      </w:pPr>
      <w:r w:rsidRPr="001E6AF7">
        <w:rPr>
          <w:rFonts w:hint="eastAsia"/>
          <w:lang w:eastAsia="ja"/>
        </w:rPr>
        <w:t>岡登洋平</w:t>
      </w:r>
      <w:r w:rsidRPr="001E6AF7">
        <w:rPr>
          <w:lang w:eastAsia="ja"/>
        </w:rPr>
        <w:t>,</w:t>
      </w:r>
      <w:r w:rsidRPr="001E6AF7">
        <w:rPr>
          <w:rFonts w:hint="eastAsia"/>
          <w:lang w:eastAsia="ja"/>
        </w:rPr>
        <w:t>加藤佳司</w:t>
      </w:r>
      <w:r w:rsidRPr="001E6AF7">
        <w:rPr>
          <w:lang w:eastAsia="ja"/>
        </w:rPr>
        <w:t>,</w:t>
      </w:r>
      <w:r w:rsidRPr="001E6AF7">
        <w:rPr>
          <w:rFonts w:hint="eastAsia"/>
          <w:lang w:eastAsia="ja"/>
        </w:rPr>
        <w:t>山本幹雄</w:t>
      </w:r>
      <w:r w:rsidRPr="001E6AF7">
        <w:rPr>
          <w:lang w:eastAsia="ja"/>
        </w:rPr>
        <w:t>,</w:t>
      </w:r>
      <w:r w:rsidRPr="001E6AF7">
        <w:rPr>
          <w:rFonts w:hint="eastAsia"/>
          <w:lang w:eastAsia="ja"/>
        </w:rPr>
        <w:t>板橋</w:t>
      </w:r>
      <w:r w:rsidRPr="001E6AF7">
        <w:rPr>
          <w:lang w:eastAsia="ja"/>
        </w:rPr>
        <w:t xml:space="preserve"> </w:t>
      </w:r>
      <w:r w:rsidRPr="001E6AF7">
        <w:rPr>
          <w:rFonts w:hint="eastAsia"/>
          <w:lang w:eastAsia="ja"/>
        </w:rPr>
        <w:t>秀一</w:t>
      </w:r>
      <w:r w:rsidRPr="001E6AF7">
        <w:rPr>
          <w:lang w:eastAsia="ja"/>
        </w:rPr>
        <w:t>(1999)</w:t>
      </w:r>
      <w:r w:rsidRPr="001E6AF7">
        <w:rPr>
          <w:rFonts w:hint="eastAsia"/>
          <w:lang w:eastAsia="ja"/>
        </w:rPr>
        <w:t>「韻律情報を用いた相槌の挿入」『情報処理学会論文誌』</w:t>
      </w:r>
      <w:r w:rsidRPr="001E6AF7">
        <w:rPr>
          <w:lang w:eastAsia="ja"/>
        </w:rPr>
        <w:t>40.2,469-478.</w:t>
      </w:r>
    </w:p>
    <w:p w14:paraId="44C961F0" w14:textId="77777777" w:rsidR="001E6AF7" w:rsidRPr="001E6AF7" w:rsidRDefault="001E6AF7" w:rsidP="001E6AF7">
      <w:pPr>
        <w:autoSpaceDE w:val="0"/>
        <w:autoSpaceDN w:val="0"/>
        <w:adjustRightInd w:val="0"/>
        <w:ind w:left="420" w:hanging="420"/>
        <w:rPr>
          <w:rFonts w:cs="游明朝"/>
          <w:kern w:val="0"/>
          <w:szCs w:val="21"/>
          <w:lang w:val="ja"/>
        </w:rPr>
      </w:pPr>
      <w:r w:rsidRPr="001E6AF7">
        <w:rPr>
          <w:rFonts w:cs="游明朝" w:hint="eastAsia"/>
          <w:kern w:val="0"/>
          <w:szCs w:val="21"/>
          <w:lang w:val="ja"/>
        </w:rPr>
        <w:t>須藤潤「「うん系」感動詞の韻律的特徴に関する―考察―「受け入れ」にかかわる意味・機能をめぐって―」『ポリグロシア』</w:t>
      </w:r>
      <w:r w:rsidRPr="001E6AF7">
        <w:rPr>
          <w:rFonts w:cs="游明朝"/>
          <w:kern w:val="0"/>
          <w:szCs w:val="21"/>
          <w:lang w:val="ja"/>
        </w:rPr>
        <w:t>15(</w:t>
      </w:r>
      <w:r w:rsidRPr="001E6AF7">
        <w:rPr>
          <w:rFonts w:cs="游明朝" w:hint="eastAsia"/>
          <w:kern w:val="0"/>
          <w:szCs w:val="21"/>
          <w:lang w:val="ja"/>
        </w:rPr>
        <w:t>立命館アジア太平洋大学</w:t>
      </w:r>
      <w:r w:rsidRPr="001E6AF7">
        <w:rPr>
          <w:rFonts w:cs="游明朝"/>
          <w:kern w:val="0"/>
          <w:szCs w:val="21"/>
          <w:lang w:val="ja"/>
        </w:rPr>
        <w:t>,2008)pp.99-108.</w:t>
      </w:r>
    </w:p>
    <w:p w14:paraId="7CBF20C1" w14:textId="77777777" w:rsidR="001E6AF7" w:rsidRPr="001E6AF7" w:rsidRDefault="001E6AF7" w:rsidP="001E6AF7">
      <w:pPr>
        <w:autoSpaceDE w:val="0"/>
        <w:autoSpaceDN w:val="0"/>
        <w:adjustRightInd w:val="0"/>
        <w:ind w:left="420" w:hanging="420"/>
        <w:rPr>
          <w:rFonts w:cs="游明朝"/>
          <w:kern w:val="0"/>
          <w:szCs w:val="21"/>
          <w:lang w:val="ja"/>
        </w:rPr>
      </w:pPr>
      <w:r w:rsidRPr="001E6AF7">
        <w:rPr>
          <w:rFonts w:cs="游明朝" w:hint="eastAsia"/>
          <w:kern w:val="0"/>
          <w:szCs w:val="21"/>
          <w:lang w:val="ja"/>
        </w:rPr>
        <w:t>戸上雅夫</w:t>
      </w:r>
      <w:r w:rsidRPr="001E6AF7">
        <w:rPr>
          <w:rFonts w:cs="游明朝"/>
          <w:kern w:val="0"/>
          <w:szCs w:val="21"/>
          <w:lang w:val="ja"/>
        </w:rPr>
        <w:t>,</w:t>
      </w:r>
      <w:r w:rsidRPr="001E6AF7">
        <w:rPr>
          <w:rFonts w:cs="游明朝" w:hint="eastAsia"/>
          <w:kern w:val="0"/>
          <w:szCs w:val="21"/>
          <w:lang w:val="ja"/>
        </w:rPr>
        <w:t>飯田仁「学習者の理解度把握へ向けた</w:t>
      </w:r>
      <w:r w:rsidRPr="001E6AF7">
        <w:rPr>
          <w:rFonts w:cs="游明朝"/>
          <w:kern w:val="0"/>
          <w:szCs w:val="21"/>
          <w:lang w:val="ja"/>
        </w:rPr>
        <w:t>e</w:t>
      </w:r>
      <w:r w:rsidRPr="001E6AF7">
        <w:rPr>
          <w:rFonts w:cs="游明朝" w:hint="eastAsia"/>
          <w:kern w:val="0"/>
          <w:szCs w:val="21"/>
          <w:lang w:val="ja"/>
        </w:rPr>
        <w:t>ラーニング学習中の音声の音響的特徴分析」『第</w:t>
      </w:r>
      <w:r w:rsidRPr="001E6AF7">
        <w:rPr>
          <w:rFonts w:cs="游明朝"/>
          <w:kern w:val="0"/>
          <w:szCs w:val="21"/>
          <w:lang w:val="ja"/>
        </w:rPr>
        <w:t>69</w:t>
      </w:r>
      <w:r w:rsidRPr="001E6AF7">
        <w:rPr>
          <w:rFonts w:cs="游明朝" w:hint="eastAsia"/>
          <w:kern w:val="0"/>
          <w:szCs w:val="21"/>
          <w:lang w:val="ja"/>
        </w:rPr>
        <w:t>回全国大会講演論文集』</w:t>
      </w:r>
      <w:r w:rsidRPr="001E6AF7">
        <w:rPr>
          <w:rFonts w:cs="游明朝"/>
          <w:kern w:val="0"/>
          <w:szCs w:val="21"/>
          <w:lang w:val="ja"/>
        </w:rPr>
        <w:t>2007.1(</w:t>
      </w:r>
      <w:r w:rsidRPr="001E6AF7">
        <w:rPr>
          <w:rFonts w:cs="游明朝" w:hint="eastAsia"/>
          <w:kern w:val="0"/>
          <w:szCs w:val="21"/>
          <w:lang w:val="ja"/>
        </w:rPr>
        <w:t>情報処理学会</w:t>
      </w:r>
      <w:r w:rsidRPr="001E6AF7">
        <w:rPr>
          <w:rFonts w:cs="游明朝"/>
          <w:kern w:val="0"/>
          <w:szCs w:val="21"/>
          <w:lang w:val="ja"/>
        </w:rPr>
        <w:t>,2007)pp.575-576.</w:t>
      </w:r>
    </w:p>
    <w:p w14:paraId="4B5893E2" w14:textId="77777777" w:rsidR="001E6AF7" w:rsidRPr="001E6AF7" w:rsidRDefault="001E6AF7" w:rsidP="001E6AF7">
      <w:pPr>
        <w:autoSpaceDE w:val="0"/>
        <w:autoSpaceDN w:val="0"/>
        <w:adjustRightInd w:val="0"/>
        <w:ind w:left="420" w:hanging="420"/>
        <w:rPr>
          <w:rFonts w:cs="游明朝"/>
          <w:kern w:val="0"/>
          <w:szCs w:val="21"/>
          <w:lang w:val="ja"/>
        </w:rPr>
      </w:pPr>
      <w:r w:rsidRPr="001E6AF7">
        <w:rPr>
          <w:rFonts w:hint="eastAsia"/>
          <w:lang w:eastAsia="ja"/>
        </w:rPr>
        <w:t>登張真稲</w:t>
      </w:r>
      <w:r w:rsidRPr="001E6AF7">
        <w:rPr>
          <w:lang w:eastAsia="ja"/>
        </w:rPr>
        <w:t>(2014)</w:t>
      </w:r>
      <w:r w:rsidRPr="001E6AF7">
        <w:rPr>
          <w:rFonts w:hint="eastAsia"/>
          <w:lang w:eastAsia="ja"/>
        </w:rPr>
        <w:t>「共感の神経イメージング研究から分かること」『発達心理学研究』</w:t>
      </w:r>
      <w:r w:rsidRPr="001E6AF7">
        <w:rPr>
          <w:lang w:eastAsia="ja"/>
        </w:rPr>
        <w:t xml:space="preserve"> 25.4,412-421</w:t>
      </w:r>
      <w:r w:rsidRPr="001E6AF7">
        <w:rPr>
          <w:rFonts w:cs="游明朝"/>
          <w:kern w:val="0"/>
          <w:szCs w:val="21"/>
          <w:lang w:val="ja"/>
        </w:rPr>
        <w:t>.</w:t>
      </w:r>
    </w:p>
    <w:p w14:paraId="202E240A" w14:textId="77777777" w:rsidR="001E6AF7" w:rsidRPr="001E6AF7" w:rsidRDefault="001E6AF7" w:rsidP="001E6AF7">
      <w:pPr>
        <w:autoSpaceDE w:val="0"/>
        <w:autoSpaceDN w:val="0"/>
        <w:adjustRightInd w:val="0"/>
        <w:ind w:left="420" w:hanging="420"/>
        <w:rPr>
          <w:rFonts w:cs="游明朝"/>
          <w:kern w:val="0"/>
          <w:szCs w:val="21"/>
          <w:lang w:val="ja"/>
        </w:rPr>
      </w:pPr>
      <w:r w:rsidRPr="001E6AF7">
        <w:rPr>
          <w:rFonts w:cs="游明朝" w:hint="eastAsia"/>
          <w:kern w:val="0"/>
          <w:szCs w:val="21"/>
          <w:lang w:val="ja"/>
        </w:rPr>
        <w:t>豊田薫</w:t>
      </w:r>
      <w:r w:rsidRPr="001E6AF7">
        <w:rPr>
          <w:rFonts w:cs="游明朝"/>
          <w:kern w:val="0"/>
          <w:szCs w:val="21"/>
          <w:lang w:val="ja"/>
        </w:rPr>
        <w:t>,</w:t>
      </w:r>
      <w:r w:rsidRPr="001E6AF7">
        <w:rPr>
          <w:rFonts w:cs="游明朝" w:hint="eastAsia"/>
          <w:kern w:val="0"/>
          <w:szCs w:val="21"/>
          <w:lang w:val="ja"/>
        </w:rPr>
        <w:t>宮越喜浩</w:t>
      </w:r>
      <w:r w:rsidRPr="001E6AF7">
        <w:rPr>
          <w:rFonts w:cs="游明朝"/>
          <w:kern w:val="0"/>
          <w:szCs w:val="21"/>
          <w:lang w:val="ja"/>
        </w:rPr>
        <w:t>,</w:t>
      </w:r>
      <w:r w:rsidRPr="001E6AF7">
        <w:rPr>
          <w:rFonts w:cs="游明朝" w:hint="eastAsia"/>
          <w:kern w:val="0"/>
          <w:szCs w:val="21"/>
          <w:lang w:val="ja"/>
        </w:rPr>
        <w:t>山西良典</w:t>
      </w:r>
      <w:r w:rsidRPr="001E6AF7">
        <w:rPr>
          <w:rFonts w:cs="游明朝"/>
          <w:kern w:val="0"/>
          <w:szCs w:val="21"/>
          <w:lang w:val="ja"/>
        </w:rPr>
        <w:t>,</w:t>
      </w:r>
      <w:r w:rsidRPr="001E6AF7">
        <w:rPr>
          <w:rFonts w:cs="游明朝" w:hint="eastAsia"/>
          <w:kern w:val="0"/>
          <w:szCs w:val="21"/>
          <w:lang w:val="ja"/>
        </w:rPr>
        <w:t>加藤昇平「発話状態時間長に着目した対話雰囲気推定」『人工知能学会論文誌』</w:t>
      </w:r>
      <w:r w:rsidRPr="001E6AF7">
        <w:rPr>
          <w:rFonts w:cs="游明朝"/>
          <w:kern w:val="0"/>
          <w:szCs w:val="21"/>
          <w:lang w:val="ja"/>
        </w:rPr>
        <w:t>27.2(</w:t>
      </w:r>
      <w:r w:rsidRPr="001E6AF7">
        <w:rPr>
          <w:rFonts w:cs="游明朝" w:hint="eastAsia"/>
          <w:kern w:val="0"/>
          <w:szCs w:val="21"/>
          <w:lang w:val="ja"/>
        </w:rPr>
        <w:t>人工知能学会</w:t>
      </w:r>
      <w:r w:rsidRPr="001E6AF7">
        <w:rPr>
          <w:rFonts w:cs="游明朝"/>
          <w:kern w:val="0"/>
          <w:szCs w:val="21"/>
          <w:lang w:val="ja"/>
        </w:rPr>
        <w:t>,2012)pp.16-21.</w:t>
      </w:r>
    </w:p>
    <w:p w14:paraId="25294C6E" w14:textId="77777777" w:rsidR="001E6AF7" w:rsidRPr="001E6AF7" w:rsidRDefault="001E6AF7" w:rsidP="001E6AF7">
      <w:pPr>
        <w:autoSpaceDE w:val="0"/>
        <w:autoSpaceDN w:val="0"/>
        <w:adjustRightInd w:val="0"/>
        <w:ind w:left="420" w:hanging="420"/>
        <w:rPr>
          <w:rFonts w:cs="游明朝"/>
          <w:kern w:val="0"/>
          <w:szCs w:val="21"/>
          <w:lang w:val="ja"/>
        </w:rPr>
      </w:pPr>
      <w:r w:rsidRPr="001E6AF7">
        <w:rPr>
          <w:rFonts w:cs="游明朝" w:hint="eastAsia"/>
          <w:kern w:val="0"/>
          <w:szCs w:val="21"/>
          <w:lang w:val="ja"/>
        </w:rPr>
        <w:t>西村良太</w:t>
      </w:r>
      <w:r w:rsidRPr="001E6AF7">
        <w:rPr>
          <w:rFonts w:cs="游明朝"/>
          <w:kern w:val="0"/>
          <w:szCs w:val="21"/>
          <w:lang w:val="ja"/>
        </w:rPr>
        <w:t>,</w:t>
      </w:r>
      <w:r w:rsidRPr="001E6AF7">
        <w:rPr>
          <w:rFonts w:cs="游明朝" w:hint="eastAsia"/>
          <w:kern w:val="0"/>
          <w:szCs w:val="21"/>
          <w:lang w:val="ja"/>
        </w:rPr>
        <w:t>北岡教英</w:t>
      </w:r>
      <w:r w:rsidRPr="001E6AF7">
        <w:rPr>
          <w:rFonts w:cs="游明朝"/>
          <w:kern w:val="0"/>
          <w:szCs w:val="21"/>
          <w:lang w:val="ja"/>
        </w:rPr>
        <w:t>,</w:t>
      </w:r>
      <w:r w:rsidRPr="001E6AF7">
        <w:rPr>
          <w:rFonts w:cs="游明朝" w:hint="eastAsia"/>
          <w:kern w:val="0"/>
          <w:szCs w:val="21"/>
          <w:lang w:val="ja"/>
        </w:rPr>
        <w:t>中川聖一「音声対話における韻律変化をもたらす要因分析」『音声研究』</w:t>
      </w:r>
      <w:r w:rsidRPr="001E6AF7">
        <w:rPr>
          <w:rFonts w:cs="游明朝"/>
          <w:kern w:val="0"/>
          <w:szCs w:val="21"/>
          <w:lang w:val="ja"/>
        </w:rPr>
        <w:t>13.3(</w:t>
      </w:r>
      <w:r w:rsidRPr="001E6AF7">
        <w:rPr>
          <w:rFonts w:cs="游明朝" w:hint="eastAsia"/>
          <w:kern w:val="0"/>
          <w:szCs w:val="21"/>
          <w:lang w:val="ja"/>
        </w:rPr>
        <w:t>日本音声学会</w:t>
      </w:r>
      <w:r w:rsidRPr="001E6AF7">
        <w:rPr>
          <w:rFonts w:cs="游明朝"/>
          <w:kern w:val="0"/>
          <w:szCs w:val="21"/>
          <w:lang w:val="ja"/>
        </w:rPr>
        <w:t>,2009)pp.66-84.</w:t>
      </w:r>
    </w:p>
    <w:p w14:paraId="3C65E5AA" w14:textId="77777777" w:rsidR="001E6AF7" w:rsidRPr="001E6AF7" w:rsidRDefault="001E6AF7" w:rsidP="001E6AF7">
      <w:pPr>
        <w:autoSpaceDE w:val="0"/>
        <w:autoSpaceDN w:val="0"/>
        <w:adjustRightInd w:val="0"/>
        <w:ind w:left="420" w:hanging="420"/>
        <w:rPr>
          <w:rFonts w:cs="游明朝"/>
          <w:kern w:val="0"/>
          <w:szCs w:val="21"/>
          <w:lang w:val="ja"/>
        </w:rPr>
      </w:pPr>
      <w:r w:rsidRPr="001E6AF7">
        <w:rPr>
          <w:rFonts w:cs="游明朝" w:hint="eastAsia"/>
          <w:kern w:val="0"/>
          <w:szCs w:val="21"/>
          <w:lang w:val="ja"/>
        </w:rPr>
        <w:t>藤江真也</w:t>
      </w:r>
      <w:r w:rsidRPr="001E6AF7">
        <w:rPr>
          <w:rFonts w:cs="游明朝"/>
          <w:kern w:val="0"/>
          <w:szCs w:val="21"/>
          <w:lang w:val="ja"/>
        </w:rPr>
        <w:t>,</w:t>
      </w:r>
      <w:r w:rsidRPr="001E6AF7">
        <w:rPr>
          <w:rFonts w:cs="游明朝" w:hint="eastAsia"/>
          <w:kern w:val="0"/>
          <w:szCs w:val="21"/>
          <w:lang w:val="ja"/>
        </w:rPr>
        <w:t>江尻康</w:t>
      </w:r>
      <w:r w:rsidRPr="001E6AF7">
        <w:rPr>
          <w:rFonts w:cs="游明朝"/>
          <w:kern w:val="0"/>
          <w:szCs w:val="21"/>
          <w:lang w:val="ja"/>
        </w:rPr>
        <w:t>,</w:t>
      </w:r>
      <w:r w:rsidRPr="001E6AF7">
        <w:rPr>
          <w:rFonts w:cs="游明朝" w:hint="eastAsia"/>
          <w:kern w:val="0"/>
          <w:szCs w:val="21"/>
          <w:lang w:val="ja"/>
        </w:rPr>
        <w:t>菊池英明</w:t>
      </w:r>
      <w:r w:rsidRPr="001E6AF7">
        <w:rPr>
          <w:rFonts w:cs="游明朝"/>
          <w:kern w:val="0"/>
          <w:szCs w:val="21"/>
          <w:lang w:val="ja"/>
        </w:rPr>
        <w:t>,</w:t>
      </w:r>
      <w:r w:rsidRPr="001E6AF7">
        <w:rPr>
          <w:rFonts w:cs="游明朝" w:hint="eastAsia"/>
          <w:kern w:val="0"/>
          <w:szCs w:val="21"/>
          <w:lang w:val="ja"/>
        </w:rPr>
        <w:t>小林哲則「肯定的</w:t>
      </w:r>
      <w:r w:rsidRPr="001E6AF7">
        <w:rPr>
          <w:rFonts w:cs="游明朝"/>
          <w:kern w:val="0"/>
          <w:szCs w:val="21"/>
          <w:lang w:val="ja"/>
        </w:rPr>
        <w:t>/</w:t>
      </w:r>
      <w:r w:rsidRPr="001E6AF7">
        <w:rPr>
          <w:rFonts w:cs="游明朝" w:hint="eastAsia"/>
          <w:kern w:val="0"/>
          <w:szCs w:val="21"/>
          <w:lang w:val="ja"/>
        </w:rPr>
        <w:t>否定的発話態度の認識とその音声対話システムへの応用」『電子情報通信学会論文誌</w:t>
      </w:r>
      <w:r w:rsidRPr="001E6AF7">
        <w:rPr>
          <w:rFonts w:cs="游明朝"/>
          <w:kern w:val="0"/>
          <w:szCs w:val="21"/>
          <w:lang w:val="ja"/>
        </w:rPr>
        <w:t>D</w:t>
      </w:r>
      <w:r w:rsidRPr="001E6AF7">
        <w:rPr>
          <w:rFonts w:cs="游明朝" w:hint="eastAsia"/>
          <w:kern w:val="0"/>
          <w:szCs w:val="21"/>
          <w:lang w:val="ja"/>
        </w:rPr>
        <w:t>』</w:t>
      </w:r>
      <w:r w:rsidRPr="001E6AF7">
        <w:rPr>
          <w:rFonts w:cs="游明朝"/>
          <w:kern w:val="0"/>
          <w:szCs w:val="21"/>
          <w:lang w:val="ja"/>
        </w:rPr>
        <w:t>J88-D2.3(</w:t>
      </w:r>
      <w:r w:rsidRPr="001E6AF7">
        <w:rPr>
          <w:rFonts w:cs="游明朝" w:hint="eastAsia"/>
          <w:kern w:val="0"/>
          <w:szCs w:val="21"/>
          <w:lang w:val="ja"/>
        </w:rPr>
        <w:t>電子情報通信学会</w:t>
      </w:r>
      <w:r w:rsidRPr="001E6AF7">
        <w:rPr>
          <w:rFonts w:cs="游明朝"/>
          <w:kern w:val="0"/>
          <w:szCs w:val="21"/>
          <w:lang w:val="ja"/>
        </w:rPr>
        <w:t>, 2005)pp.489-498.</w:t>
      </w:r>
    </w:p>
    <w:p w14:paraId="2C286C19" w14:textId="77777777" w:rsidR="001E6AF7" w:rsidRPr="001E6AF7" w:rsidRDefault="001E6AF7" w:rsidP="001E6AF7">
      <w:pPr>
        <w:ind w:left="420" w:hangingChars="200" w:hanging="420"/>
        <w:rPr>
          <w:lang w:eastAsia="ja"/>
        </w:rPr>
      </w:pPr>
      <w:r w:rsidRPr="001E6AF7">
        <w:rPr>
          <w:rFonts w:hint="eastAsia"/>
          <w:lang w:eastAsia="ja"/>
        </w:rPr>
        <w:t>藤木大介</w:t>
      </w:r>
      <w:r w:rsidRPr="001E6AF7">
        <w:rPr>
          <w:lang w:eastAsia="ja"/>
        </w:rPr>
        <w:t>,</w:t>
      </w:r>
      <w:r w:rsidRPr="001E6AF7">
        <w:rPr>
          <w:rFonts w:hint="eastAsia"/>
          <w:lang w:eastAsia="ja"/>
        </w:rPr>
        <w:t>若杉佳彦</w:t>
      </w:r>
      <w:r w:rsidRPr="001E6AF7">
        <w:rPr>
          <w:lang w:eastAsia="ja"/>
        </w:rPr>
        <w:t>,</w:t>
      </w:r>
      <w:r w:rsidRPr="001E6AF7">
        <w:rPr>
          <w:rFonts w:hint="eastAsia"/>
          <w:lang w:eastAsia="ja"/>
        </w:rPr>
        <w:t>楞野祥子</w:t>
      </w:r>
      <w:r w:rsidRPr="001E6AF7">
        <w:rPr>
          <w:lang w:eastAsia="ja"/>
        </w:rPr>
        <w:t>,</w:t>
      </w:r>
      <w:r w:rsidRPr="001E6AF7">
        <w:rPr>
          <w:rFonts w:hint="eastAsia"/>
          <w:lang w:eastAsia="ja"/>
        </w:rPr>
        <w:t>岩本理沙</w:t>
      </w:r>
      <w:r w:rsidRPr="001E6AF7">
        <w:rPr>
          <w:lang w:eastAsia="ja"/>
        </w:rPr>
        <w:t>,</w:t>
      </w:r>
      <w:r w:rsidRPr="001E6AF7">
        <w:rPr>
          <w:rFonts w:hint="eastAsia"/>
          <w:lang w:eastAsia="ja"/>
        </w:rPr>
        <w:t>島田英昭</w:t>
      </w:r>
      <w:r w:rsidRPr="001E6AF7">
        <w:rPr>
          <w:lang w:eastAsia="ja"/>
        </w:rPr>
        <w:t>(2017)</w:t>
      </w:r>
      <w:r w:rsidRPr="001E6AF7">
        <w:rPr>
          <w:rFonts w:hint="eastAsia"/>
          <w:lang w:eastAsia="ja"/>
        </w:rPr>
        <w:t>「作動記憶負荷が物語への共感的反応に及ぼす影響」『心理学研究』</w:t>
      </w:r>
      <w:r w:rsidRPr="001E6AF7">
        <w:rPr>
          <w:lang w:eastAsia="ja"/>
        </w:rPr>
        <w:t>88.4,390-395.</w:t>
      </w:r>
    </w:p>
    <w:p w14:paraId="25C7BD8C" w14:textId="77777777" w:rsidR="001E6AF7" w:rsidRPr="001E6AF7" w:rsidRDefault="001E6AF7" w:rsidP="001E6AF7">
      <w:pPr>
        <w:ind w:left="420" w:hangingChars="200" w:hanging="420"/>
        <w:rPr>
          <w:lang w:eastAsia="ja"/>
        </w:rPr>
      </w:pPr>
      <w:r w:rsidRPr="001E6AF7">
        <w:rPr>
          <w:rFonts w:hint="eastAsia"/>
          <w:lang w:eastAsia="ja"/>
        </w:rPr>
        <w:t>宮﨑健斗</w:t>
      </w:r>
      <w:r w:rsidRPr="001E6AF7">
        <w:rPr>
          <w:lang w:eastAsia="ja"/>
        </w:rPr>
        <w:t>,</w:t>
      </w:r>
      <w:r w:rsidRPr="001E6AF7">
        <w:rPr>
          <w:rFonts w:hint="eastAsia"/>
          <w:lang w:eastAsia="ja"/>
        </w:rPr>
        <w:t>片上大輔「マルチモーダル情報に基づく就職面接場面における被面接者の評価モデルの提案」『人工知能学会論文誌』</w:t>
      </w:r>
      <w:r w:rsidRPr="001E6AF7">
        <w:rPr>
          <w:lang w:eastAsia="ja"/>
        </w:rPr>
        <w:t>36.5(</w:t>
      </w:r>
      <w:r w:rsidRPr="001E6AF7">
        <w:rPr>
          <w:rFonts w:hint="eastAsia"/>
          <w:lang w:eastAsia="ja"/>
        </w:rPr>
        <w:t>人工知能学会</w:t>
      </w:r>
      <w:r w:rsidRPr="001E6AF7">
        <w:rPr>
          <w:lang w:eastAsia="ja"/>
        </w:rPr>
        <w:t>,2021)pp.1-9.</w:t>
      </w:r>
    </w:p>
    <w:p w14:paraId="7ABF5BC1" w14:textId="77777777" w:rsidR="001E6AF7" w:rsidRPr="001E6AF7" w:rsidRDefault="001E6AF7" w:rsidP="001E6AF7">
      <w:pPr>
        <w:ind w:left="420" w:hangingChars="200" w:hanging="420"/>
        <w:rPr>
          <w:lang w:eastAsia="ja"/>
        </w:rPr>
      </w:pPr>
      <w:r w:rsidRPr="001E6AF7">
        <w:rPr>
          <w:rFonts w:hint="eastAsia"/>
          <w:lang w:eastAsia="ja"/>
        </w:rPr>
        <w:t>横谷謙次</w:t>
      </w:r>
      <w:r w:rsidRPr="001E6AF7">
        <w:rPr>
          <w:lang w:eastAsia="ja"/>
        </w:rPr>
        <w:t>,</w:t>
      </w:r>
      <w:r w:rsidRPr="001E6AF7">
        <w:rPr>
          <w:rFonts w:hint="eastAsia"/>
          <w:lang w:eastAsia="ja"/>
        </w:rPr>
        <w:t>高木源</w:t>
      </w:r>
      <w:r w:rsidRPr="001E6AF7">
        <w:rPr>
          <w:lang w:eastAsia="ja"/>
        </w:rPr>
        <w:t>,</w:t>
      </w:r>
      <w:r w:rsidRPr="001E6AF7">
        <w:rPr>
          <w:rFonts w:hint="eastAsia"/>
          <w:lang w:eastAsia="ja"/>
        </w:rPr>
        <w:t>若島孔文「心理面接中の韻律の類似性が信頼関係を予測する」『第</w:t>
      </w:r>
      <w:r w:rsidRPr="001E6AF7">
        <w:rPr>
          <w:lang w:eastAsia="ja"/>
        </w:rPr>
        <w:t>82</w:t>
      </w:r>
      <w:r w:rsidRPr="001E6AF7">
        <w:rPr>
          <w:rFonts w:hint="eastAsia"/>
          <w:lang w:eastAsia="ja"/>
        </w:rPr>
        <w:t>回全国大会講演論文集』</w:t>
      </w:r>
      <w:r w:rsidRPr="001E6AF7">
        <w:rPr>
          <w:lang w:eastAsia="ja"/>
        </w:rPr>
        <w:t>2020.1(</w:t>
      </w:r>
      <w:r w:rsidRPr="001E6AF7">
        <w:rPr>
          <w:rFonts w:hint="eastAsia"/>
          <w:lang w:eastAsia="ja"/>
        </w:rPr>
        <w:t>情報処理学会</w:t>
      </w:r>
      <w:r w:rsidRPr="001E6AF7">
        <w:rPr>
          <w:lang w:eastAsia="ja"/>
        </w:rPr>
        <w:t>,2020)pp.47-48.</w:t>
      </w:r>
    </w:p>
    <w:p w14:paraId="1A2FE849" w14:textId="77777777" w:rsidR="001E6AF7" w:rsidRDefault="001E6AF7" w:rsidP="001E6AF7">
      <w:r>
        <w:rPr>
          <w:rFonts w:hint="eastAsia"/>
        </w:rPr>
        <w:lastRenderedPageBreak/>
        <w:t>吉田幸恵</w:t>
      </w:r>
      <w:r>
        <w:t>,</w:t>
      </w:r>
      <w:r>
        <w:rPr>
          <w:rFonts w:hint="eastAsia"/>
        </w:rPr>
        <w:t>中田はる佳</w:t>
      </w:r>
      <w:r>
        <w:t>,</w:t>
      </w:r>
      <w:r>
        <w:rPr>
          <w:rFonts w:hint="eastAsia"/>
        </w:rPr>
        <w:t>武藤香織「臨床試験に関与した</w:t>
      </w:r>
      <w:r>
        <w:t xml:space="preserve">, </w:t>
      </w:r>
      <w:r>
        <w:rPr>
          <w:rFonts w:hint="eastAsia"/>
        </w:rPr>
        <w:t>がん患者の語り</w:t>
      </w:r>
      <w:r>
        <w:t>-</w:t>
      </w:r>
      <w:r>
        <w:rPr>
          <w:rFonts w:hint="eastAsia"/>
        </w:rPr>
        <w:t>｢治療｣と｢研究｣を区</w:t>
      </w:r>
      <w:r>
        <w:t xml:space="preserve"> </w:t>
      </w:r>
    </w:p>
    <w:p w14:paraId="3AEF0506" w14:textId="77777777" w:rsidR="001E6AF7" w:rsidRDefault="001E6AF7" w:rsidP="001E6AF7">
      <w:r>
        <w:rPr>
          <w:rFonts w:hint="eastAsia"/>
        </w:rPr>
        <w:t xml:space="preserve">　　別することの困難さに関する考察」『生命倫理』</w:t>
      </w:r>
      <w:r>
        <w:t>27.1(</w:t>
      </w:r>
      <w:r>
        <w:rPr>
          <w:rFonts w:hint="eastAsia"/>
        </w:rPr>
        <w:t>日本生命倫理学会</w:t>
      </w:r>
      <w:r>
        <w:t>,2017) pp.122 -131.</w:t>
      </w:r>
    </w:p>
    <w:p w14:paraId="7EA07C1C" w14:textId="77777777" w:rsidR="001E6AF7" w:rsidRPr="001E6AF7" w:rsidRDefault="001E6AF7" w:rsidP="001E6AF7">
      <w:pPr>
        <w:ind w:left="420" w:hangingChars="200" w:hanging="420"/>
        <w:rPr>
          <w:lang w:eastAsia="ja"/>
        </w:rPr>
      </w:pPr>
      <w:r w:rsidRPr="001E6AF7">
        <w:rPr>
          <w:rFonts w:hint="eastAsia"/>
          <w:lang w:eastAsia="ja"/>
        </w:rPr>
        <w:t>渡邉綾</w:t>
      </w:r>
      <w:r w:rsidRPr="001E6AF7">
        <w:rPr>
          <w:lang w:eastAsia="ja"/>
        </w:rPr>
        <w:t>(2018)</w:t>
      </w:r>
      <w:r w:rsidRPr="001E6AF7">
        <w:rPr>
          <w:rFonts w:hint="eastAsia"/>
          <w:lang w:eastAsia="ja"/>
        </w:rPr>
        <w:t>「日本在住外国人の医療体験に関するインタビュー</w:t>
      </w:r>
      <w:r w:rsidRPr="001E6AF7">
        <w:rPr>
          <w:lang w:eastAsia="ja"/>
        </w:rPr>
        <w:t>:</w:t>
      </w:r>
      <w:r w:rsidRPr="001E6AF7">
        <w:rPr>
          <w:rFonts w:hint="eastAsia"/>
          <w:lang w:eastAsia="ja"/>
        </w:rPr>
        <w:t>言語・非言語資源を用いた共感的反応の協働構築」『言語文化共同研究プロジェクト』</w:t>
      </w:r>
      <w:r w:rsidRPr="001E6AF7">
        <w:rPr>
          <w:lang w:eastAsia="ja"/>
        </w:rPr>
        <w:t>2017,23-31.</w:t>
      </w:r>
    </w:p>
    <w:p w14:paraId="6DC64291" w14:textId="77777777" w:rsidR="001B3924" w:rsidRDefault="001B3924" w:rsidP="001E6AF7"/>
    <w:sectPr w:rsidR="001B3924" w:rsidSect="001C7EE4">
      <w:pgSz w:w="12240" w:h="15840"/>
      <w:pgMar w:top="1985" w:right="1701" w:bottom="1701" w:left="1701" w:header="720" w:footer="720" w:gutter="0"/>
      <w:cols w:space="720"/>
      <w:noEndnote/>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3EE9"/>
    <w:multiLevelType w:val="hybridMultilevel"/>
    <w:tmpl w:val="FFFFFFFF"/>
    <w:lvl w:ilvl="0" w:tplc="67081164">
      <w:start w:val="1"/>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abstractNum w:abstractNumId="1" w15:restartNumberingAfterBreak="0">
    <w:nsid w:val="34D924F6"/>
    <w:multiLevelType w:val="hybridMultilevel"/>
    <w:tmpl w:val="FFFFFFFF"/>
    <w:lvl w:ilvl="0" w:tplc="90742586">
      <w:start w:val="3"/>
      <w:numFmt w:val="decimalEnclosedCircle"/>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15:restartNumberingAfterBreak="0">
    <w:nsid w:val="3A517AAC"/>
    <w:multiLevelType w:val="hybridMultilevel"/>
    <w:tmpl w:val="FFFFFFFF"/>
    <w:lvl w:ilvl="0" w:tplc="FB848DA4">
      <w:start w:val="1"/>
      <w:numFmt w:val="bullet"/>
      <w:lvlText w:val="•"/>
      <w:lvlJc w:val="left"/>
      <w:pPr>
        <w:tabs>
          <w:tab w:val="num" w:pos="720"/>
        </w:tabs>
        <w:ind w:left="720" w:hanging="360"/>
      </w:pPr>
      <w:rPr>
        <w:rFonts w:ascii="Arial" w:hAnsi="Arial" w:hint="default"/>
      </w:rPr>
    </w:lvl>
    <w:lvl w:ilvl="1" w:tplc="71B003CA" w:tentative="1">
      <w:start w:val="1"/>
      <w:numFmt w:val="bullet"/>
      <w:lvlText w:val="•"/>
      <w:lvlJc w:val="left"/>
      <w:pPr>
        <w:tabs>
          <w:tab w:val="num" w:pos="1440"/>
        </w:tabs>
        <w:ind w:left="1440" w:hanging="360"/>
      </w:pPr>
      <w:rPr>
        <w:rFonts w:ascii="Arial" w:hAnsi="Arial" w:hint="default"/>
      </w:rPr>
    </w:lvl>
    <w:lvl w:ilvl="2" w:tplc="A71C8A04" w:tentative="1">
      <w:start w:val="1"/>
      <w:numFmt w:val="bullet"/>
      <w:lvlText w:val="•"/>
      <w:lvlJc w:val="left"/>
      <w:pPr>
        <w:tabs>
          <w:tab w:val="num" w:pos="2160"/>
        </w:tabs>
        <w:ind w:left="2160" w:hanging="360"/>
      </w:pPr>
      <w:rPr>
        <w:rFonts w:ascii="Arial" w:hAnsi="Arial" w:hint="default"/>
      </w:rPr>
    </w:lvl>
    <w:lvl w:ilvl="3" w:tplc="1CD43692" w:tentative="1">
      <w:start w:val="1"/>
      <w:numFmt w:val="bullet"/>
      <w:lvlText w:val="•"/>
      <w:lvlJc w:val="left"/>
      <w:pPr>
        <w:tabs>
          <w:tab w:val="num" w:pos="2880"/>
        </w:tabs>
        <w:ind w:left="2880" w:hanging="360"/>
      </w:pPr>
      <w:rPr>
        <w:rFonts w:ascii="Arial" w:hAnsi="Arial" w:hint="default"/>
      </w:rPr>
    </w:lvl>
    <w:lvl w:ilvl="4" w:tplc="E354A7BA" w:tentative="1">
      <w:start w:val="1"/>
      <w:numFmt w:val="bullet"/>
      <w:lvlText w:val="•"/>
      <w:lvlJc w:val="left"/>
      <w:pPr>
        <w:tabs>
          <w:tab w:val="num" w:pos="3600"/>
        </w:tabs>
        <w:ind w:left="3600" w:hanging="360"/>
      </w:pPr>
      <w:rPr>
        <w:rFonts w:ascii="Arial" w:hAnsi="Arial" w:hint="default"/>
      </w:rPr>
    </w:lvl>
    <w:lvl w:ilvl="5" w:tplc="3F5E4ACC" w:tentative="1">
      <w:start w:val="1"/>
      <w:numFmt w:val="bullet"/>
      <w:lvlText w:val="•"/>
      <w:lvlJc w:val="left"/>
      <w:pPr>
        <w:tabs>
          <w:tab w:val="num" w:pos="4320"/>
        </w:tabs>
        <w:ind w:left="4320" w:hanging="360"/>
      </w:pPr>
      <w:rPr>
        <w:rFonts w:ascii="Arial" w:hAnsi="Arial" w:hint="default"/>
      </w:rPr>
    </w:lvl>
    <w:lvl w:ilvl="6" w:tplc="D2A4845C" w:tentative="1">
      <w:start w:val="1"/>
      <w:numFmt w:val="bullet"/>
      <w:lvlText w:val="•"/>
      <w:lvlJc w:val="left"/>
      <w:pPr>
        <w:tabs>
          <w:tab w:val="num" w:pos="5040"/>
        </w:tabs>
        <w:ind w:left="5040" w:hanging="360"/>
      </w:pPr>
      <w:rPr>
        <w:rFonts w:ascii="Arial" w:hAnsi="Arial" w:hint="default"/>
      </w:rPr>
    </w:lvl>
    <w:lvl w:ilvl="7" w:tplc="3112E194" w:tentative="1">
      <w:start w:val="1"/>
      <w:numFmt w:val="bullet"/>
      <w:lvlText w:val="•"/>
      <w:lvlJc w:val="left"/>
      <w:pPr>
        <w:tabs>
          <w:tab w:val="num" w:pos="5760"/>
        </w:tabs>
        <w:ind w:left="5760" w:hanging="360"/>
      </w:pPr>
      <w:rPr>
        <w:rFonts w:ascii="Arial" w:hAnsi="Arial" w:hint="default"/>
      </w:rPr>
    </w:lvl>
    <w:lvl w:ilvl="8" w:tplc="A5D672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462655"/>
    <w:multiLevelType w:val="hybridMultilevel"/>
    <w:tmpl w:val="FFFFFFFF"/>
    <w:lvl w:ilvl="0" w:tplc="C264F52A">
      <w:start w:val="1"/>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abstractNum w:abstractNumId="4" w15:restartNumberingAfterBreak="0">
    <w:nsid w:val="56A12454"/>
    <w:multiLevelType w:val="hybridMultilevel"/>
    <w:tmpl w:val="FFFFFFFF"/>
    <w:lvl w:ilvl="0" w:tplc="B20E4BD6">
      <w:start w:val="3"/>
      <w:numFmt w:val="decimalEnclosedCircle"/>
      <w:lvlText w:val="%1"/>
      <w:lvlJc w:val="left"/>
      <w:pPr>
        <w:ind w:left="720" w:hanging="360"/>
      </w:pPr>
      <w:rPr>
        <w:rFonts w:cs="Times New Roman" w:hint="default"/>
      </w:rPr>
    </w:lvl>
    <w:lvl w:ilvl="1" w:tplc="04090017" w:tentative="1">
      <w:start w:val="1"/>
      <w:numFmt w:val="aiueoFullWidth"/>
      <w:lvlText w:val="(%2)"/>
      <w:lvlJc w:val="left"/>
      <w:pPr>
        <w:ind w:left="1200" w:hanging="420"/>
      </w:pPr>
      <w:rPr>
        <w:rFonts w:cs="Times New Roman"/>
      </w:rPr>
    </w:lvl>
    <w:lvl w:ilvl="2" w:tplc="04090011" w:tentative="1">
      <w:start w:val="1"/>
      <w:numFmt w:val="decimalEnclosedCircle"/>
      <w:lvlText w:val="%3"/>
      <w:lvlJc w:val="lef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7" w:tentative="1">
      <w:start w:val="1"/>
      <w:numFmt w:val="aiueoFullWidth"/>
      <w:lvlText w:val="(%5)"/>
      <w:lvlJc w:val="left"/>
      <w:pPr>
        <w:ind w:left="2460" w:hanging="420"/>
      </w:pPr>
      <w:rPr>
        <w:rFonts w:cs="Times New Roman"/>
      </w:rPr>
    </w:lvl>
    <w:lvl w:ilvl="5" w:tplc="04090011" w:tentative="1">
      <w:start w:val="1"/>
      <w:numFmt w:val="decimalEnclosedCircle"/>
      <w:lvlText w:val="%6"/>
      <w:lvlJc w:val="lef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7" w:tentative="1">
      <w:start w:val="1"/>
      <w:numFmt w:val="aiueoFullWidth"/>
      <w:lvlText w:val="(%8)"/>
      <w:lvlJc w:val="left"/>
      <w:pPr>
        <w:ind w:left="3720" w:hanging="420"/>
      </w:pPr>
      <w:rPr>
        <w:rFonts w:cs="Times New Roman"/>
      </w:rPr>
    </w:lvl>
    <w:lvl w:ilvl="8" w:tplc="04090011" w:tentative="1">
      <w:start w:val="1"/>
      <w:numFmt w:val="decimalEnclosedCircle"/>
      <w:lvlText w:val="%9"/>
      <w:lvlJc w:val="left"/>
      <w:pPr>
        <w:ind w:left="4140" w:hanging="420"/>
      </w:pPr>
      <w:rPr>
        <w:rFonts w:cs="Times New Roman"/>
      </w:rPr>
    </w:lvl>
  </w:abstractNum>
  <w:abstractNum w:abstractNumId="5" w15:restartNumberingAfterBreak="0">
    <w:nsid w:val="73D86AB5"/>
    <w:multiLevelType w:val="hybridMultilevel"/>
    <w:tmpl w:val="FFFFFFFF"/>
    <w:lvl w:ilvl="0" w:tplc="9CCA6254">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6" w15:restartNumberingAfterBreak="0">
    <w:nsid w:val="767A0090"/>
    <w:multiLevelType w:val="hybridMultilevel"/>
    <w:tmpl w:val="FFFFFFFF"/>
    <w:lvl w:ilvl="0" w:tplc="A79A2808">
      <w:start w:val="3"/>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num w:numId="1" w16cid:durableId="1858501382">
    <w:abstractNumId w:val="2"/>
  </w:num>
  <w:num w:numId="2" w16cid:durableId="1513179875">
    <w:abstractNumId w:val="5"/>
  </w:num>
  <w:num w:numId="3" w16cid:durableId="675502004">
    <w:abstractNumId w:val="3"/>
  </w:num>
  <w:num w:numId="4" w16cid:durableId="1720396225">
    <w:abstractNumId w:val="0"/>
  </w:num>
  <w:num w:numId="5" w16cid:durableId="2045671928">
    <w:abstractNumId w:val="6"/>
  </w:num>
  <w:num w:numId="6" w16cid:durableId="2085758031">
    <w:abstractNumId w:val="1"/>
  </w:num>
  <w:num w:numId="7" w16cid:durableId="875628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38FD"/>
    <w:rsid w:val="00014384"/>
    <w:rsid w:val="00037064"/>
    <w:rsid w:val="00076807"/>
    <w:rsid w:val="0008581D"/>
    <w:rsid w:val="000B4CF3"/>
    <w:rsid w:val="000B652F"/>
    <w:rsid w:val="000C372D"/>
    <w:rsid w:val="000D059B"/>
    <w:rsid w:val="000D66C8"/>
    <w:rsid w:val="000F5CF2"/>
    <w:rsid w:val="00105FB1"/>
    <w:rsid w:val="00120329"/>
    <w:rsid w:val="00136D6E"/>
    <w:rsid w:val="00174142"/>
    <w:rsid w:val="00174265"/>
    <w:rsid w:val="00176953"/>
    <w:rsid w:val="00182B0A"/>
    <w:rsid w:val="001902B9"/>
    <w:rsid w:val="001B3924"/>
    <w:rsid w:val="001B64FA"/>
    <w:rsid w:val="001C122C"/>
    <w:rsid w:val="001C7EE4"/>
    <w:rsid w:val="001E6AF7"/>
    <w:rsid w:val="001F5A48"/>
    <w:rsid w:val="002062AD"/>
    <w:rsid w:val="00217538"/>
    <w:rsid w:val="00223682"/>
    <w:rsid w:val="002A5679"/>
    <w:rsid w:val="002B71CE"/>
    <w:rsid w:val="00312B27"/>
    <w:rsid w:val="003370A4"/>
    <w:rsid w:val="00360CD9"/>
    <w:rsid w:val="0041668A"/>
    <w:rsid w:val="00437BED"/>
    <w:rsid w:val="00460762"/>
    <w:rsid w:val="004615F0"/>
    <w:rsid w:val="004724F6"/>
    <w:rsid w:val="004B4F0D"/>
    <w:rsid w:val="004D54E2"/>
    <w:rsid w:val="005029AA"/>
    <w:rsid w:val="00503830"/>
    <w:rsid w:val="00587460"/>
    <w:rsid w:val="005909D3"/>
    <w:rsid w:val="005B383E"/>
    <w:rsid w:val="005B60C2"/>
    <w:rsid w:val="005B6F14"/>
    <w:rsid w:val="005C2777"/>
    <w:rsid w:val="005C524F"/>
    <w:rsid w:val="005E6E18"/>
    <w:rsid w:val="005F7D96"/>
    <w:rsid w:val="00612C70"/>
    <w:rsid w:val="0061378A"/>
    <w:rsid w:val="00624A52"/>
    <w:rsid w:val="00627DB5"/>
    <w:rsid w:val="00635F42"/>
    <w:rsid w:val="006602C0"/>
    <w:rsid w:val="00660B64"/>
    <w:rsid w:val="00675708"/>
    <w:rsid w:val="006B1005"/>
    <w:rsid w:val="006D056D"/>
    <w:rsid w:val="006F48DF"/>
    <w:rsid w:val="00723999"/>
    <w:rsid w:val="007B10C2"/>
    <w:rsid w:val="007E58E9"/>
    <w:rsid w:val="00860734"/>
    <w:rsid w:val="00871DFC"/>
    <w:rsid w:val="0088090E"/>
    <w:rsid w:val="008966A8"/>
    <w:rsid w:val="00911D1F"/>
    <w:rsid w:val="00917C8C"/>
    <w:rsid w:val="00927056"/>
    <w:rsid w:val="00932427"/>
    <w:rsid w:val="0093492E"/>
    <w:rsid w:val="009463D9"/>
    <w:rsid w:val="00960648"/>
    <w:rsid w:val="00981532"/>
    <w:rsid w:val="0098617A"/>
    <w:rsid w:val="009A4692"/>
    <w:rsid w:val="009B586E"/>
    <w:rsid w:val="009C2DD4"/>
    <w:rsid w:val="009C658F"/>
    <w:rsid w:val="009D2B03"/>
    <w:rsid w:val="009E651D"/>
    <w:rsid w:val="009F3776"/>
    <w:rsid w:val="00A136FB"/>
    <w:rsid w:val="00A31279"/>
    <w:rsid w:val="00A32B4B"/>
    <w:rsid w:val="00A54886"/>
    <w:rsid w:val="00A56B25"/>
    <w:rsid w:val="00A74118"/>
    <w:rsid w:val="00A97FD8"/>
    <w:rsid w:val="00AB075D"/>
    <w:rsid w:val="00AC2980"/>
    <w:rsid w:val="00AD1562"/>
    <w:rsid w:val="00B04275"/>
    <w:rsid w:val="00B121A3"/>
    <w:rsid w:val="00B36177"/>
    <w:rsid w:val="00B52F06"/>
    <w:rsid w:val="00B863C4"/>
    <w:rsid w:val="00BA2462"/>
    <w:rsid w:val="00BA50C3"/>
    <w:rsid w:val="00BB4162"/>
    <w:rsid w:val="00BB626E"/>
    <w:rsid w:val="00BC6853"/>
    <w:rsid w:val="00BD26CF"/>
    <w:rsid w:val="00BF1D12"/>
    <w:rsid w:val="00C022BA"/>
    <w:rsid w:val="00C308DB"/>
    <w:rsid w:val="00C80F57"/>
    <w:rsid w:val="00CC3AFF"/>
    <w:rsid w:val="00CD0F5A"/>
    <w:rsid w:val="00CF07BC"/>
    <w:rsid w:val="00CF6650"/>
    <w:rsid w:val="00D2052C"/>
    <w:rsid w:val="00D243D1"/>
    <w:rsid w:val="00D30E90"/>
    <w:rsid w:val="00D3378E"/>
    <w:rsid w:val="00D56BDF"/>
    <w:rsid w:val="00D67846"/>
    <w:rsid w:val="00D76EB4"/>
    <w:rsid w:val="00DB38FD"/>
    <w:rsid w:val="00DE14C9"/>
    <w:rsid w:val="00DE3E4C"/>
    <w:rsid w:val="00E0605E"/>
    <w:rsid w:val="00E1026A"/>
    <w:rsid w:val="00E767C5"/>
    <w:rsid w:val="00E842A1"/>
    <w:rsid w:val="00E94220"/>
    <w:rsid w:val="00EB52C9"/>
    <w:rsid w:val="00EE4600"/>
    <w:rsid w:val="00F55D6D"/>
    <w:rsid w:val="00F6052F"/>
    <w:rsid w:val="00F720B0"/>
    <w:rsid w:val="00FA1778"/>
    <w:rsid w:val="00FD4E00"/>
    <w:rsid w:val="00FE58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v:textbox inset="5.85pt,.7pt,5.85pt,.7pt"/>
    </o:shapedefaults>
    <o:shapelayout v:ext="edit">
      <o:idmap v:ext="edit" data="1"/>
    </o:shapelayout>
  </w:shapeDefaults>
  <w:decimalSymbol w:val="."/>
  <w:listSeparator w:val=","/>
  <w14:docId w14:val="535AB51F"/>
  <w14:defaultImageDpi w14:val="0"/>
  <w15:docId w15:val="{08014093-C8FB-4959-B80A-43FF5E1C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游明朝" w:eastAsia="游明朝" w:hAnsi="游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174265"/>
    <w:pPr>
      <w:keepNext/>
      <w:outlineLvl w:val="0"/>
    </w:pPr>
    <w:rPr>
      <w:rFonts w:ascii="游ゴシック Light" w:eastAsia="游ゴシック Light" w:hAnsi="游ゴシック Light"/>
      <w:sz w:val="24"/>
      <w:szCs w:val="24"/>
    </w:rPr>
  </w:style>
  <w:style w:type="paragraph" w:styleId="2">
    <w:name w:val="heading 2"/>
    <w:basedOn w:val="a"/>
    <w:next w:val="a"/>
    <w:link w:val="20"/>
    <w:uiPriority w:val="9"/>
    <w:unhideWhenUsed/>
    <w:qFormat/>
    <w:rsid w:val="00174265"/>
    <w:pPr>
      <w:keepNext/>
      <w:outlineLvl w:val="1"/>
    </w:pPr>
    <w:rPr>
      <w:rFonts w:ascii="游ゴシック Light" w:eastAsia="游ゴシック Light" w:hAnsi="游ゴシック Light"/>
    </w:rPr>
  </w:style>
  <w:style w:type="paragraph" w:styleId="3">
    <w:name w:val="heading 3"/>
    <w:basedOn w:val="a"/>
    <w:next w:val="a"/>
    <w:link w:val="30"/>
    <w:uiPriority w:val="9"/>
    <w:semiHidden/>
    <w:unhideWhenUsed/>
    <w:qFormat/>
    <w:rsid w:val="00F6052F"/>
    <w:pPr>
      <w:keepNext/>
      <w:ind w:leftChars="400" w:left="400"/>
      <w:outlineLvl w:val="2"/>
    </w:pPr>
    <w:rPr>
      <w:rFonts w:ascii="游ゴシック Light" w:eastAsia="游ゴシック Light" w:hAnsi="游ゴシック Light"/>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locked/>
    <w:rsid w:val="00174265"/>
    <w:rPr>
      <w:rFonts w:ascii="游ゴシック Light" w:eastAsia="游ゴシック Light" w:hAnsi="游ゴシック Light" w:cs="Times New Roman"/>
      <w:sz w:val="24"/>
    </w:rPr>
  </w:style>
  <w:style w:type="character" w:customStyle="1" w:styleId="20">
    <w:name w:val="見出し 2 (文字)"/>
    <w:link w:val="2"/>
    <w:uiPriority w:val="9"/>
    <w:locked/>
    <w:rsid w:val="00174265"/>
    <w:rPr>
      <w:rFonts w:ascii="游ゴシック Light" w:eastAsia="游ゴシック Light" w:hAnsi="游ゴシック Light" w:cs="Times New Roman"/>
      <w:sz w:val="22"/>
    </w:rPr>
  </w:style>
  <w:style w:type="character" w:customStyle="1" w:styleId="30">
    <w:name w:val="見出し 3 (文字)"/>
    <w:link w:val="3"/>
    <w:uiPriority w:val="9"/>
    <w:semiHidden/>
    <w:locked/>
    <w:rsid w:val="00F6052F"/>
    <w:rPr>
      <w:rFonts w:ascii="游ゴシック Light" w:eastAsia="游ゴシック Light" w:hAnsi="游ゴシック Light" w:cs="Times New Roman"/>
      <w:kern w:val="2"/>
      <w:sz w:val="22"/>
      <w:szCs w:val="22"/>
    </w:rPr>
  </w:style>
  <w:style w:type="paragraph" w:styleId="a3">
    <w:name w:val="Date"/>
    <w:basedOn w:val="a"/>
    <w:next w:val="a"/>
    <w:link w:val="a4"/>
    <w:uiPriority w:val="99"/>
    <w:semiHidden/>
    <w:unhideWhenUsed/>
    <w:rsid w:val="00BB626E"/>
  </w:style>
  <w:style w:type="character" w:customStyle="1" w:styleId="a4">
    <w:name w:val="日付 (文字)"/>
    <w:link w:val="a3"/>
    <w:uiPriority w:val="99"/>
    <w:semiHidden/>
    <w:locked/>
    <w:rsid w:val="00BB626E"/>
    <w:rPr>
      <w:rFonts w:cs="Times New Roman"/>
    </w:rPr>
  </w:style>
  <w:style w:type="paragraph" w:styleId="a5">
    <w:name w:val="TOC Heading"/>
    <w:basedOn w:val="1"/>
    <w:next w:val="a"/>
    <w:uiPriority w:val="39"/>
    <w:unhideWhenUsed/>
    <w:qFormat/>
    <w:rsid w:val="00174265"/>
    <w:pPr>
      <w:keepLines/>
      <w:widowControl/>
      <w:spacing w:before="240" w:line="259" w:lineRule="auto"/>
      <w:jc w:val="left"/>
      <w:outlineLvl w:val="9"/>
    </w:pPr>
    <w:rPr>
      <w:color w:val="2F5496"/>
      <w:kern w:val="0"/>
      <w:sz w:val="32"/>
      <w:szCs w:val="32"/>
    </w:rPr>
  </w:style>
  <w:style w:type="paragraph" w:styleId="11">
    <w:name w:val="toc 1"/>
    <w:basedOn w:val="a"/>
    <w:next w:val="a"/>
    <w:autoRedefine/>
    <w:uiPriority w:val="39"/>
    <w:unhideWhenUsed/>
    <w:rsid w:val="005B60C2"/>
  </w:style>
  <w:style w:type="paragraph" w:styleId="21">
    <w:name w:val="toc 2"/>
    <w:basedOn w:val="a"/>
    <w:next w:val="a"/>
    <w:autoRedefine/>
    <w:uiPriority w:val="39"/>
    <w:unhideWhenUsed/>
    <w:rsid w:val="005B60C2"/>
    <w:pPr>
      <w:ind w:leftChars="100" w:left="210"/>
    </w:pPr>
  </w:style>
  <w:style w:type="character" w:styleId="a6">
    <w:name w:val="Hyperlink"/>
    <w:uiPriority w:val="99"/>
    <w:unhideWhenUsed/>
    <w:rsid w:val="005B60C2"/>
    <w:rPr>
      <w:rFonts w:cs="Times New Roman"/>
      <w:color w:val="0563C1"/>
      <w:u w:val="single"/>
    </w:rPr>
  </w:style>
  <w:style w:type="character" w:styleId="a7">
    <w:name w:val="annotation reference"/>
    <w:uiPriority w:val="99"/>
    <w:semiHidden/>
    <w:unhideWhenUsed/>
    <w:rsid w:val="00EE4600"/>
    <w:rPr>
      <w:rFonts w:cs="Times New Roman"/>
      <w:sz w:val="18"/>
      <w:szCs w:val="18"/>
    </w:rPr>
  </w:style>
  <w:style w:type="paragraph" w:styleId="a8">
    <w:name w:val="annotation text"/>
    <w:basedOn w:val="a"/>
    <w:link w:val="a9"/>
    <w:uiPriority w:val="99"/>
    <w:unhideWhenUsed/>
    <w:rsid w:val="00EE4600"/>
    <w:pPr>
      <w:jc w:val="left"/>
    </w:pPr>
  </w:style>
  <w:style w:type="character" w:customStyle="1" w:styleId="a9">
    <w:name w:val="コメント文字列 (文字)"/>
    <w:link w:val="a8"/>
    <w:uiPriority w:val="99"/>
    <w:locked/>
    <w:rsid w:val="00EE4600"/>
    <w:rPr>
      <w:rFonts w:cs="Times New Roman"/>
      <w:kern w:val="2"/>
      <w:sz w:val="22"/>
      <w:szCs w:val="22"/>
    </w:rPr>
  </w:style>
  <w:style w:type="paragraph" w:styleId="aa">
    <w:name w:val="annotation subject"/>
    <w:basedOn w:val="a8"/>
    <w:next w:val="a8"/>
    <w:link w:val="ab"/>
    <w:uiPriority w:val="99"/>
    <w:semiHidden/>
    <w:unhideWhenUsed/>
    <w:rsid w:val="00EE4600"/>
    <w:rPr>
      <w:b/>
      <w:bCs/>
    </w:rPr>
  </w:style>
  <w:style w:type="character" w:customStyle="1" w:styleId="ab">
    <w:name w:val="コメント内容 (文字)"/>
    <w:link w:val="aa"/>
    <w:uiPriority w:val="99"/>
    <w:semiHidden/>
    <w:locked/>
    <w:rsid w:val="00EE4600"/>
    <w:rPr>
      <w:rFonts w:cs="Times New Roman"/>
      <w:b/>
      <w:bCs/>
      <w:kern w:val="2"/>
      <w:sz w:val="22"/>
      <w:szCs w:val="22"/>
    </w:rPr>
  </w:style>
  <w:style w:type="paragraph" w:styleId="31">
    <w:name w:val="toc 3"/>
    <w:basedOn w:val="a"/>
    <w:next w:val="a"/>
    <w:autoRedefine/>
    <w:uiPriority w:val="39"/>
    <w:unhideWhenUsed/>
    <w:rsid w:val="0096064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747395">
      <w:marLeft w:val="0"/>
      <w:marRight w:val="0"/>
      <w:marTop w:val="0"/>
      <w:marBottom w:val="0"/>
      <w:divBdr>
        <w:top w:val="none" w:sz="0" w:space="0" w:color="auto"/>
        <w:left w:val="none" w:sz="0" w:space="0" w:color="auto"/>
        <w:bottom w:val="none" w:sz="0" w:space="0" w:color="auto"/>
        <w:right w:val="none" w:sz="0" w:space="0" w:color="auto"/>
      </w:divBdr>
    </w:div>
    <w:div w:id="1595747396">
      <w:marLeft w:val="0"/>
      <w:marRight w:val="0"/>
      <w:marTop w:val="0"/>
      <w:marBottom w:val="0"/>
      <w:divBdr>
        <w:top w:val="none" w:sz="0" w:space="0" w:color="auto"/>
        <w:left w:val="none" w:sz="0" w:space="0" w:color="auto"/>
        <w:bottom w:val="none" w:sz="0" w:space="0" w:color="auto"/>
        <w:right w:val="none" w:sz="0" w:space="0" w:color="auto"/>
      </w:divBdr>
      <w:divsChild>
        <w:div w:id="1595747397">
          <w:marLeft w:val="360"/>
          <w:marRight w:val="0"/>
          <w:marTop w:val="200"/>
          <w:marBottom w:val="0"/>
          <w:divBdr>
            <w:top w:val="none" w:sz="0" w:space="0" w:color="auto"/>
            <w:left w:val="none" w:sz="0" w:space="0" w:color="auto"/>
            <w:bottom w:val="none" w:sz="0" w:space="0" w:color="auto"/>
            <w:right w:val="none" w:sz="0" w:space="0" w:color="auto"/>
          </w:divBdr>
        </w:div>
        <w:div w:id="1595747398">
          <w:marLeft w:val="360"/>
          <w:marRight w:val="0"/>
          <w:marTop w:val="200"/>
          <w:marBottom w:val="0"/>
          <w:divBdr>
            <w:top w:val="none" w:sz="0" w:space="0" w:color="auto"/>
            <w:left w:val="none" w:sz="0" w:space="0" w:color="auto"/>
            <w:bottom w:val="none" w:sz="0" w:space="0" w:color="auto"/>
            <w:right w:val="none" w:sz="0" w:space="0" w:color="auto"/>
          </w:divBdr>
        </w:div>
        <w:div w:id="1595747399">
          <w:marLeft w:val="360"/>
          <w:marRight w:val="0"/>
          <w:marTop w:val="200"/>
          <w:marBottom w:val="0"/>
          <w:divBdr>
            <w:top w:val="none" w:sz="0" w:space="0" w:color="auto"/>
            <w:left w:val="none" w:sz="0" w:space="0" w:color="auto"/>
            <w:bottom w:val="none" w:sz="0" w:space="0" w:color="auto"/>
            <w:right w:val="none" w:sz="0" w:space="0" w:color="auto"/>
          </w:divBdr>
        </w:div>
      </w:divsChild>
    </w:div>
    <w:div w:id="159574740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04CEB-5D8B-4B50-8979-991D02CD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sqnnh165</dc:creator>
  <cp:keywords/>
  <dc:description/>
  <cp:lastModifiedBy>sqnnh165</cp:lastModifiedBy>
  <cp:revision>2</cp:revision>
  <dcterms:created xsi:type="dcterms:W3CDTF">2022-10-16T07:21:00Z</dcterms:created>
  <dcterms:modified xsi:type="dcterms:W3CDTF">2022-10-16T07:21:00Z</dcterms:modified>
</cp:coreProperties>
</file>