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66D" w14:textId="48FFE160" w:rsidR="00FC7153" w:rsidRPr="00FC7153" w:rsidRDefault="00FC7153" w:rsidP="00514874">
      <w:r>
        <w:rPr>
          <w:rFonts w:hint="eastAsia"/>
        </w:rPr>
        <w:t>【題目】</w:t>
      </w:r>
    </w:p>
    <w:p w14:paraId="19B73F1C" w14:textId="0200CC7E" w:rsidR="00FC7153" w:rsidRDefault="0060693B" w:rsidP="00514874">
      <w:r w:rsidRPr="0060693B">
        <w:rPr>
          <w:rFonts w:hint="eastAsia"/>
        </w:rPr>
        <w:t>納得度を表す韻律情報の調査</w:t>
      </w:r>
    </w:p>
    <w:p w14:paraId="20BDC997" w14:textId="7D32800E" w:rsidR="00514874" w:rsidRDefault="00C36489" w:rsidP="00514874">
      <w:r>
        <w:rPr>
          <w:rFonts w:hint="eastAsia"/>
        </w:rPr>
        <w:t>【</w:t>
      </w:r>
      <w:r>
        <w:t>研究計画概要</w:t>
      </w:r>
      <w:r>
        <w:rPr>
          <w:rFonts w:hint="eastAsia"/>
        </w:rPr>
        <w:t>】</w:t>
      </w:r>
    </w:p>
    <w:p w14:paraId="37E45D4E" w14:textId="77777777" w:rsidR="00591A7B" w:rsidRPr="00294FF7" w:rsidRDefault="00591A7B" w:rsidP="00591A7B">
      <w:pPr>
        <w:ind w:firstLineChars="100" w:firstLine="210"/>
      </w:pPr>
      <w:r w:rsidRPr="00294FF7">
        <w:rPr>
          <w:rFonts w:hint="eastAsia"/>
        </w:rPr>
        <w:t>患者を対象とした臨床研究を行う際、患者に対して医療者が直接説明を行い参加を打診し、同意を得る場合がある。患者にとって研究の説明は難解である。同時に、患者は医療者に対し気軽に質問や意見を述べられない場合がある</w:t>
      </w:r>
      <w:r w:rsidRPr="00625E48">
        <w:rPr>
          <w:rFonts w:hint="eastAsia"/>
        </w:rPr>
        <w:t>。吉田ら(2017</w:t>
      </w:r>
      <w:r w:rsidRPr="00625E48">
        <w:t>)</w:t>
      </w:r>
      <w:r w:rsidRPr="00625E48">
        <w:rPr>
          <w:rFonts w:hint="eastAsia"/>
        </w:rPr>
        <w:t>は臨床</w:t>
      </w:r>
      <w:r w:rsidRPr="00294FF7">
        <w:rPr>
          <w:rFonts w:hint="eastAsia"/>
        </w:rPr>
        <w:t>試験に参加したがん患者へのインタビューから「説明過程に対する記憶も鮮明ではなく、わからないとしても試験実施者に質問をしていなかった」と指摘する。そして、「臨床試験を患者がどのように認識しているのかについては、試験実施者は慎重に確認する必要がある」と述べている。</w:t>
      </w:r>
    </w:p>
    <w:p w14:paraId="04EAB262" w14:textId="0797C080" w:rsidR="00CA6ACF" w:rsidRDefault="00591A7B" w:rsidP="003149DA">
      <w:pPr>
        <w:ind w:firstLineChars="100" w:firstLine="210"/>
      </w:pPr>
      <w:r w:rsidRPr="00294FF7">
        <w:rPr>
          <w:rFonts w:hint="eastAsia"/>
        </w:rPr>
        <w:t>患者の発話から納得度を測り可視化することができれば、医療者は説明の効果を確認でき、納得度が不十分な場合はそのポイントに関し再度説明や話し合いができるであろう。</w:t>
      </w:r>
      <w:r w:rsidR="00115DE4">
        <w:rPr>
          <w:rFonts w:hint="eastAsia"/>
        </w:rPr>
        <w:t>そこで、</w:t>
      </w:r>
      <w:r w:rsidR="0068147E" w:rsidRPr="00115DE4">
        <w:rPr>
          <w:rFonts w:hint="eastAsia"/>
        </w:rPr>
        <w:t>発話から「納得しているかどうか（納得度）」を知ること</w:t>
      </w:r>
      <w:r w:rsidR="00115DE4" w:rsidRPr="00115DE4">
        <w:rPr>
          <w:rFonts w:hint="eastAsia"/>
        </w:rPr>
        <w:t>を自分の研究のゴールに設定した</w:t>
      </w:r>
      <w:r w:rsidR="0068147E" w:rsidRPr="00115DE4">
        <w:rPr>
          <w:rFonts w:hint="eastAsia"/>
        </w:rPr>
        <w:t>。</w:t>
      </w:r>
    </w:p>
    <w:p w14:paraId="35345643" w14:textId="233AAF69" w:rsidR="005411E7" w:rsidRPr="00556732" w:rsidRDefault="00397ED3" w:rsidP="00397ED3">
      <w:r>
        <w:rPr>
          <w:rFonts w:hint="eastAsia"/>
        </w:rPr>
        <w:t xml:space="preserve">　</w:t>
      </w:r>
      <w:r w:rsidRPr="00397ED3">
        <w:rPr>
          <w:rFonts w:hint="eastAsia"/>
        </w:rPr>
        <w:t>予備実験において、対話コーパスの発話から納得度を把握することができないかを検討した。自動車販売員対話コーパス</w:t>
      </w:r>
      <w:r w:rsidRPr="00397ED3">
        <w:t>の音声を聴収し、はい/あー/そうですね等の自分が相槌と判断した28の発話を対象に「納得しているかどうか」を自分が評価する方法をとった。</w:t>
      </w:r>
      <w:r w:rsidR="00B47186" w:rsidRPr="00556732">
        <w:rPr>
          <w:rFonts w:hint="eastAsia"/>
        </w:rPr>
        <w:t>発話ごとに特徴量を数値化し、納得</w:t>
      </w:r>
      <w:r w:rsidR="00556732" w:rsidRPr="00556732">
        <w:rPr>
          <w:rFonts w:hint="eastAsia"/>
        </w:rPr>
        <w:t>度</w:t>
      </w:r>
      <w:r w:rsidR="00B47186" w:rsidRPr="00556732">
        <w:rPr>
          <w:rFonts w:hint="eastAsia"/>
        </w:rPr>
        <w:t>評価値と特徴量との関係を分析した</w:t>
      </w:r>
      <w:r w:rsidRPr="00556732">
        <w:rPr>
          <w:rFonts w:hint="eastAsia"/>
        </w:rPr>
        <w:t>結果、</w:t>
      </w:r>
      <w:r w:rsidR="005411E7" w:rsidRPr="00556732">
        <w:rPr>
          <w:rFonts w:hint="eastAsia"/>
        </w:rPr>
        <w:t>納得度評価に影響を与える要因は</w:t>
      </w:r>
      <w:r w:rsidR="00830CD1" w:rsidRPr="001D6501">
        <w:t>基本周波数の最大値と最小値の差および発話内容</w:t>
      </w:r>
      <w:r w:rsidR="005411E7" w:rsidRPr="00556732">
        <w:t>であった。</w:t>
      </w:r>
    </w:p>
    <w:p w14:paraId="1F10DE34" w14:textId="2A5F82D7" w:rsidR="00445B42" w:rsidRPr="00EB086F" w:rsidRDefault="00556732" w:rsidP="00EB086F">
      <w:pPr>
        <w:ind w:firstLineChars="100" w:firstLine="210"/>
      </w:pPr>
      <w:r w:rsidRPr="00A6662D">
        <w:rPr>
          <w:rFonts w:hint="eastAsia"/>
        </w:rPr>
        <w:t>藤江ら</w:t>
      </w:r>
      <w:r w:rsidRPr="00A6662D">
        <w:t>(2005)は韻律情報および対話中のジェスチャから肯定的態度/否定的態度を認識し対話システムに組み込もうとして</w:t>
      </w:r>
      <w:r w:rsidRPr="00EB086F">
        <w:t>いる。また、渋谷ら(2007)は韻律情報から人間の親近感を判定しようとしている。両者は基本周波数から話者の想いを判定しようとしている。</w:t>
      </w:r>
      <w:r w:rsidR="00EB086F" w:rsidRPr="00EB086F">
        <w:rPr>
          <w:rFonts w:hint="eastAsia"/>
        </w:rPr>
        <w:t>そして、</w:t>
      </w:r>
      <w:r w:rsidR="00366F3A" w:rsidRPr="00EB086F">
        <w:rPr>
          <w:rFonts w:hint="eastAsia"/>
        </w:rPr>
        <w:t>戸上</w:t>
      </w:r>
      <w:r w:rsidR="00366F3A" w:rsidRPr="00EB086F">
        <w:rPr>
          <w:rFonts w:hint="eastAsia"/>
        </w:rPr>
        <w:t>ら(</w:t>
      </w:r>
      <w:r w:rsidR="00366F3A" w:rsidRPr="00EB086F">
        <w:t>2007</w:t>
      </w:r>
      <w:r w:rsidR="00366F3A" w:rsidRPr="00EB086F">
        <w:rPr>
          <w:rFonts w:hint="eastAsia"/>
        </w:rPr>
        <w:t>)は</w:t>
      </w:r>
      <w:r w:rsidR="00366F3A" w:rsidRPr="00EB086F">
        <w:rPr>
          <w:rFonts w:hint="eastAsia"/>
        </w:rPr>
        <w:t>句末のイントネーションに関す</w:t>
      </w:r>
      <w:r w:rsidR="00366F3A" w:rsidRPr="00EB086F">
        <w:rPr>
          <w:rFonts w:hint="eastAsia"/>
        </w:rPr>
        <w:t>る</w:t>
      </w:r>
      <w:r w:rsidR="00366F3A" w:rsidRPr="00EB086F">
        <w:rPr>
          <w:rFonts w:hint="eastAsia"/>
        </w:rPr>
        <w:t>特徴</w:t>
      </w:r>
      <w:r w:rsidR="00366F3A" w:rsidRPr="00EB086F">
        <w:rPr>
          <w:rFonts w:hint="eastAsia"/>
        </w:rPr>
        <w:t>と学習者の理解度との関係を調査している。</w:t>
      </w:r>
      <w:r w:rsidR="00445B42" w:rsidRPr="00EB086F">
        <w:rPr>
          <w:rFonts w:hint="eastAsia"/>
        </w:rPr>
        <w:t>「納得しているかどうか（納得度）」に近い「理解</w:t>
      </w:r>
      <w:r w:rsidR="00EB086F" w:rsidRPr="00EB086F">
        <w:rPr>
          <w:rFonts w:hint="eastAsia"/>
        </w:rPr>
        <w:t>度</w:t>
      </w:r>
      <w:r w:rsidR="00445B42" w:rsidRPr="00EB086F">
        <w:rPr>
          <w:rFonts w:hint="eastAsia"/>
        </w:rPr>
        <w:t>」「肯定的態度」</w:t>
      </w:r>
      <w:r w:rsidR="00132FDA" w:rsidRPr="00EB086F">
        <w:rPr>
          <w:rFonts w:hint="eastAsia"/>
        </w:rPr>
        <w:t>「親近感」</w:t>
      </w:r>
      <w:r w:rsidR="00445B42" w:rsidRPr="00EB086F">
        <w:rPr>
          <w:rFonts w:hint="eastAsia"/>
        </w:rPr>
        <w:t>などの事象と韻律情報の関係を明らかにした研究は行われているが、「納得しているかどうか（納得度）」と韻律情報の関係を明らかにした研究は存在しない</w:t>
      </w:r>
      <w:r w:rsidR="00445B42" w:rsidRPr="00EB086F">
        <w:rPr>
          <w:rFonts w:hint="eastAsia"/>
        </w:rPr>
        <w:t>。</w:t>
      </w:r>
    </w:p>
    <w:p w14:paraId="35CD3DF9" w14:textId="0A3AA86A" w:rsidR="00445B42" w:rsidRDefault="00445B42" w:rsidP="00445B42">
      <w:pPr>
        <w:ind w:firstLineChars="100" w:firstLine="210"/>
        <w:rPr>
          <w:rFonts w:hint="eastAsia"/>
        </w:rPr>
      </w:pPr>
      <w:r w:rsidRPr="00EE6DD4">
        <w:rPr>
          <w:rFonts w:hint="eastAsia"/>
        </w:rPr>
        <w:t>以上の</w:t>
      </w:r>
      <w:r w:rsidR="00397ED3" w:rsidRPr="00EE6DD4">
        <w:rPr>
          <w:rFonts w:hint="eastAsia"/>
        </w:rPr>
        <w:t>先⾏研究および予備実験から発話の韻律情報のうち、</w:t>
      </w:r>
      <w:r w:rsidR="00556732" w:rsidRPr="00EE6DD4">
        <w:t>基本周波数の最大値と最小値の差に着目し</w:t>
      </w:r>
      <w:r w:rsidR="00EE6DD4" w:rsidRPr="00EE6DD4">
        <w:rPr>
          <w:rFonts w:hint="eastAsia"/>
        </w:rPr>
        <w:t>発話</w:t>
      </w:r>
      <w:r w:rsidR="00EE6DD4" w:rsidRPr="00EE6DD4">
        <w:rPr>
          <w:rFonts w:hint="eastAsia"/>
        </w:rPr>
        <w:t>から</w:t>
      </w:r>
      <w:r w:rsidR="00EE6DD4" w:rsidRPr="00EE6DD4">
        <w:rPr>
          <w:rFonts w:hint="eastAsia"/>
        </w:rPr>
        <w:t>納得度</w:t>
      </w:r>
      <w:r w:rsidR="00556732" w:rsidRPr="00EE6DD4">
        <w:t>を</w:t>
      </w:r>
      <w:r w:rsidR="00EE6DD4" w:rsidRPr="00EE6DD4">
        <w:rPr>
          <w:rFonts w:hint="eastAsia"/>
        </w:rPr>
        <w:t>推定できるかを</w:t>
      </w:r>
      <w:r w:rsidR="00556732" w:rsidRPr="00EE6DD4">
        <w:t>リサーチクエスチョンとし</w:t>
      </w:r>
      <w:r w:rsidR="00556732" w:rsidRPr="00EE6DD4">
        <w:rPr>
          <w:rFonts w:hint="eastAsia"/>
        </w:rPr>
        <w:t>た</w:t>
      </w:r>
      <w:r w:rsidR="00556732" w:rsidRPr="00EE6DD4">
        <w:t>。</w:t>
      </w:r>
    </w:p>
    <w:p w14:paraId="3C6ED85D" w14:textId="088A1ED3" w:rsidR="00125F52" w:rsidRPr="00D14107" w:rsidRDefault="00D96B26" w:rsidP="00D668D2">
      <w:pPr>
        <w:ind w:firstLineChars="100" w:firstLine="210"/>
      </w:pPr>
      <w:r w:rsidRPr="00511B72">
        <w:rPr>
          <w:rFonts w:hint="eastAsia"/>
        </w:rPr>
        <w:t>本研究では</w:t>
      </w:r>
      <w:r w:rsidR="00125F52" w:rsidRPr="00511B72">
        <w:rPr>
          <w:rFonts w:hint="eastAsia"/>
        </w:rPr>
        <w:t>音声を聴いて納得しているかどうかを評価し、韻律情報と納得度の関係を調査する。</w:t>
      </w:r>
      <w:r w:rsidR="00125F52" w:rsidRPr="00507ED7">
        <w:rPr>
          <w:rFonts w:hint="eastAsia"/>
        </w:rPr>
        <w:t>研究に使用するデータは旅行代理店のカウンターにおける店員と客の対話ロールプレイングを収録したものである。</w:t>
      </w:r>
      <w:r w:rsidR="00125F52" w:rsidRPr="00D14107">
        <w:rPr>
          <w:rFonts w:hint="eastAsia"/>
        </w:rPr>
        <w:t>客役の被験者が旅行の計画を店員役の被験者に相談する設定である。</w:t>
      </w:r>
    </w:p>
    <w:p w14:paraId="036F39B0" w14:textId="77777777" w:rsidR="00125F52" w:rsidRPr="00D14107" w:rsidRDefault="00125F52" w:rsidP="00D14107">
      <w:pPr>
        <w:ind w:firstLineChars="200" w:firstLine="420"/>
      </w:pPr>
      <w:r w:rsidRPr="00D14107">
        <w:rPr>
          <w:rFonts w:hint="eastAsia"/>
        </w:rPr>
        <w:t>・</w:t>
      </w:r>
      <w:r w:rsidRPr="00D14107">
        <w:t>RWCP 音声対話データベース（RWCP-DB-SPEECH-96-1）計24対話</w:t>
      </w:r>
    </w:p>
    <w:p w14:paraId="5D04B681" w14:textId="77777777" w:rsidR="00125F52" w:rsidRPr="00D14107" w:rsidRDefault="00125F52" w:rsidP="00D14107">
      <w:pPr>
        <w:ind w:firstLineChars="300" w:firstLine="630"/>
      </w:pPr>
      <w:r w:rsidRPr="00D14107">
        <w:rPr>
          <w:rFonts w:hint="eastAsia"/>
        </w:rPr>
        <w:t>被験者は男性、女性各</w:t>
      </w:r>
      <w:r w:rsidRPr="00D14107">
        <w:t>12名</w:t>
      </w:r>
    </w:p>
    <w:p w14:paraId="18DA5B17" w14:textId="77777777" w:rsidR="00125F52" w:rsidRPr="00D14107" w:rsidRDefault="00125F52" w:rsidP="00D14107">
      <w:pPr>
        <w:ind w:firstLineChars="200" w:firstLine="420"/>
      </w:pPr>
      <w:r w:rsidRPr="00D14107">
        <w:rPr>
          <w:rFonts w:hint="eastAsia"/>
        </w:rPr>
        <w:t>・</w:t>
      </w:r>
      <w:r w:rsidRPr="00D14107">
        <w:t>RWCP 音声対話データベース（RWCP-DB-SPEECH-97-1）計13対話</w:t>
      </w:r>
    </w:p>
    <w:p w14:paraId="3C7EE19D" w14:textId="0BE54E3C" w:rsidR="00591A7B" w:rsidRPr="00D14107" w:rsidRDefault="00125F52" w:rsidP="00D14107">
      <w:pPr>
        <w:ind w:firstLineChars="300" w:firstLine="630"/>
      </w:pPr>
      <w:r w:rsidRPr="00D14107">
        <w:rPr>
          <w:rFonts w:hint="eastAsia"/>
        </w:rPr>
        <w:t>被験者は男性</w:t>
      </w:r>
      <w:r w:rsidRPr="00D14107">
        <w:t>7名、女性6名</w:t>
      </w:r>
    </w:p>
    <w:p w14:paraId="0B6C83AC" w14:textId="1E4A3A99" w:rsidR="00514874" w:rsidRDefault="00125F52" w:rsidP="00203C20">
      <w:pPr>
        <w:ind w:firstLineChars="100" w:firstLine="210"/>
        <w:rPr>
          <w:rFonts w:hint="eastAsia"/>
        </w:rPr>
      </w:pPr>
      <w:r w:rsidRPr="007D45B8">
        <w:rPr>
          <w:rFonts w:hint="eastAsia"/>
        </w:rPr>
        <w:t>本研究で評価する韻律情報は</w:t>
      </w:r>
      <w:r w:rsidR="00D14107" w:rsidRPr="007D45B8">
        <w:t>F0最大値とF0最小値の差</w:t>
      </w:r>
      <w:r w:rsidR="00D14107" w:rsidRPr="007D45B8">
        <w:rPr>
          <w:rFonts w:hint="eastAsia"/>
        </w:rPr>
        <w:t>と</w:t>
      </w:r>
      <w:r w:rsidR="00D14107" w:rsidRPr="007D45B8">
        <w:t>発話時間</w:t>
      </w:r>
      <w:r w:rsidRPr="007D45B8">
        <w:rPr>
          <w:rFonts w:hint="eastAsia"/>
        </w:rPr>
        <w:t>である。また、納得度は</w:t>
      </w:r>
      <w:r w:rsidRPr="007D45B8">
        <w:t>「納得を示す反応を表出していない」を１とし「納得を示す反応を表出している」を５と</w:t>
      </w:r>
      <w:r w:rsidR="00D14107" w:rsidRPr="007D45B8">
        <w:rPr>
          <w:rFonts w:hint="eastAsia"/>
        </w:rPr>
        <w:t>し</w:t>
      </w:r>
      <w:r w:rsidRPr="007D45B8">
        <w:rPr>
          <w:rFonts w:hint="eastAsia"/>
        </w:rPr>
        <w:t>納得度と韻律情報の関連を調べる。</w:t>
      </w:r>
    </w:p>
    <w:p w14:paraId="169F102F" w14:textId="125ADEF4" w:rsidR="00A6662D" w:rsidRDefault="00A6662D" w:rsidP="00FD118E">
      <w:r>
        <w:rPr>
          <w:rFonts w:hint="eastAsia"/>
        </w:rPr>
        <w:lastRenderedPageBreak/>
        <w:t>参考文献</w:t>
      </w:r>
    </w:p>
    <w:p w14:paraId="70782ACA" w14:textId="2935594D" w:rsidR="00D14107" w:rsidRPr="00A6662D" w:rsidRDefault="00B233CF" w:rsidP="00A6662D">
      <w:pPr>
        <w:ind w:left="420" w:hangingChars="200" w:hanging="420"/>
        <w:jc w:val="left"/>
        <w:rPr>
          <w:szCs w:val="21"/>
        </w:rPr>
      </w:pPr>
      <w:r w:rsidRPr="00A6662D">
        <w:rPr>
          <w:rFonts w:hint="eastAsia"/>
          <w:szCs w:val="21"/>
        </w:rPr>
        <w:t>渋谷貴紀</w:t>
      </w:r>
      <w:r w:rsidRPr="00A6662D">
        <w:rPr>
          <w:szCs w:val="21"/>
        </w:rPr>
        <w:t>,益永祐吾,川端豪「F0分布に基づく親近感特徴量の話者適応」『情報処理学</w:t>
      </w:r>
      <w:r w:rsidRPr="00A6662D">
        <w:rPr>
          <w:rFonts w:hint="eastAsia"/>
          <w:szCs w:val="21"/>
        </w:rPr>
        <w:t>会研究報告音声言語情報処理</w:t>
      </w:r>
      <w:r w:rsidRPr="00A6662D">
        <w:rPr>
          <w:szCs w:val="21"/>
        </w:rPr>
        <w:t xml:space="preserve"> (SLP)』2007.(129(2007-SLP-069))(情報処理学</w:t>
      </w:r>
      <w:r w:rsidRPr="00A6662D">
        <w:rPr>
          <w:rFonts w:hint="eastAsia"/>
          <w:szCs w:val="21"/>
        </w:rPr>
        <w:t>会</w:t>
      </w:r>
      <w:r w:rsidRPr="00A6662D">
        <w:rPr>
          <w:szCs w:val="21"/>
        </w:rPr>
        <w:t>,2007)pp.67-72.</w:t>
      </w:r>
    </w:p>
    <w:p w14:paraId="6C4E482C" w14:textId="33E2C91D" w:rsidR="00203C20" w:rsidRDefault="00203C20" w:rsidP="00A6662D">
      <w:pPr>
        <w:ind w:left="420" w:hangingChars="200" w:hanging="420"/>
        <w:jc w:val="left"/>
        <w:rPr>
          <w:szCs w:val="21"/>
        </w:rPr>
      </w:pPr>
      <w:r w:rsidRPr="00203C20">
        <w:rPr>
          <w:rFonts w:hint="eastAsia"/>
          <w:szCs w:val="21"/>
        </w:rPr>
        <w:t>戸上雅夫</w:t>
      </w:r>
      <w:r w:rsidRPr="00203C20">
        <w:rPr>
          <w:szCs w:val="21"/>
        </w:rPr>
        <w:t>,飯田仁「学習者の理解度把握へ向けたeラーニング学習中の音声の音響的特徴分析」『第69回全国大会講演論文集』2007.1(情報処理学会,2007)pp.575-576.</w:t>
      </w:r>
    </w:p>
    <w:p w14:paraId="25C288A4" w14:textId="661FC826" w:rsidR="007F6794" w:rsidRPr="00A6662D" w:rsidRDefault="007F6794" w:rsidP="00A6662D">
      <w:pPr>
        <w:ind w:left="420" w:hangingChars="200" w:hanging="420"/>
        <w:jc w:val="left"/>
        <w:rPr>
          <w:szCs w:val="21"/>
        </w:rPr>
      </w:pPr>
      <w:r w:rsidRPr="00A6662D">
        <w:rPr>
          <w:rFonts w:hint="eastAsia"/>
          <w:szCs w:val="21"/>
        </w:rPr>
        <w:t>藤江真也,江尻康,菊池英明,小林哲則「肯定的/否定的発話態度の認識とその音声対話システムへの応用」『電子情報通信学会論文誌D』J88-D2.3(電子情報通信学会, 2005)pp.489-498.</w:t>
      </w:r>
    </w:p>
    <w:p w14:paraId="61EBAC14" w14:textId="77777777" w:rsidR="00B233CF" w:rsidRPr="00A6662D" w:rsidRDefault="00B233CF" w:rsidP="00A6662D">
      <w:pPr>
        <w:ind w:left="420" w:hangingChars="200" w:hanging="420"/>
        <w:jc w:val="left"/>
        <w:rPr>
          <w:szCs w:val="21"/>
        </w:rPr>
      </w:pPr>
      <w:r w:rsidRPr="00A6662D">
        <w:rPr>
          <w:rFonts w:hint="eastAsia"/>
          <w:szCs w:val="21"/>
        </w:rPr>
        <w:t>吉田幸恵</w:t>
      </w:r>
      <w:r w:rsidRPr="00A6662D">
        <w:rPr>
          <w:szCs w:val="21"/>
        </w:rPr>
        <w:t>,中田はる佳,武藤香織「臨床試験に関与した, がん患者の語り-｢治療｣と｢研究｣を区別することの困難さに関する考察」『生命倫理』27.1(日本生命倫理学会,2017) pp.122-131.</w:t>
      </w:r>
    </w:p>
    <w:p w14:paraId="67632768" w14:textId="77777777" w:rsidR="00B233CF" w:rsidRPr="00B233CF" w:rsidRDefault="00B233CF" w:rsidP="007F6794">
      <w:pPr>
        <w:rPr>
          <w:sz w:val="16"/>
          <w:szCs w:val="16"/>
        </w:rPr>
      </w:pPr>
    </w:p>
    <w:sectPr w:rsidR="00B233CF" w:rsidRPr="00B233CF"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5F84" w14:textId="77777777" w:rsidR="00285F6B" w:rsidRDefault="00285F6B" w:rsidP="001A79E9">
      <w:r>
        <w:separator/>
      </w:r>
    </w:p>
  </w:endnote>
  <w:endnote w:type="continuationSeparator" w:id="0">
    <w:p w14:paraId="15970AF4" w14:textId="77777777" w:rsidR="00285F6B" w:rsidRDefault="00285F6B" w:rsidP="001A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43D8" w14:textId="77777777" w:rsidR="00285F6B" w:rsidRDefault="00285F6B" w:rsidP="001A79E9">
      <w:r>
        <w:separator/>
      </w:r>
    </w:p>
  </w:footnote>
  <w:footnote w:type="continuationSeparator" w:id="0">
    <w:p w14:paraId="5B940732" w14:textId="77777777" w:rsidR="00285F6B" w:rsidRDefault="00285F6B" w:rsidP="001A7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B"/>
    <w:rsid w:val="00000DB8"/>
    <w:rsid w:val="00057804"/>
    <w:rsid w:val="000A0837"/>
    <w:rsid w:val="000A5DBA"/>
    <w:rsid w:val="000B6530"/>
    <w:rsid w:val="00100F3A"/>
    <w:rsid w:val="00115DE4"/>
    <w:rsid w:val="00124968"/>
    <w:rsid w:val="00125F52"/>
    <w:rsid w:val="00132FDA"/>
    <w:rsid w:val="00144F9F"/>
    <w:rsid w:val="001A0E0F"/>
    <w:rsid w:val="001A79E9"/>
    <w:rsid w:val="001C649F"/>
    <w:rsid w:val="001D6501"/>
    <w:rsid w:val="001F5727"/>
    <w:rsid w:val="001F6A63"/>
    <w:rsid w:val="00200836"/>
    <w:rsid w:val="00203C20"/>
    <w:rsid w:val="00242D61"/>
    <w:rsid w:val="0026166A"/>
    <w:rsid w:val="00281A95"/>
    <w:rsid w:val="00285A83"/>
    <w:rsid w:val="00285F6B"/>
    <w:rsid w:val="00294FF7"/>
    <w:rsid w:val="002F1520"/>
    <w:rsid w:val="002F331F"/>
    <w:rsid w:val="003149DA"/>
    <w:rsid w:val="00315526"/>
    <w:rsid w:val="003570B7"/>
    <w:rsid w:val="00362C9E"/>
    <w:rsid w:val="00366F3A"/>
    <w:rsid w:val="003768C2"/>
    <w:rsid w:val="00387BE0"/>
    <w:rsid w:val="00391E49"/>
    <w:rsid w:val="00397ED3"/>
    <w:rsid w:val="003D08AA"/>
    <w:rsid w:val="003E2D11"/>
    <w:rsid w:val="003F1FDC"/>
    <w:rsid w:val="00445B42"/>
    <w:rsid w:val="00451CF9"/>
    <w:rsid w:val="004535CF"/>
    <w:rsid w:val="004A7D85"/>
    <w:rsid w:val="004B6F46"/>
    <w:rsid w:val="004D2D18"/>
    <w:rsid w:val="00503164"/>
    <w:rsid w:val="00507ED7"/>
    <w:rsid w:val="00511B72"/>
    <w:rsid w:val="00514874"/>
    <w:rsid w:val="00533B5B"/>
    <w:rsid w:val="00537A26"/>
    <w:rsid w:val="005411E7"/>
    <w:rsid w:val="00547E69"/>
    <w:rsid w:val="00553B9F"/>
    <w:rsid w:val="00556732"/>
    <w:rsid w:val="005779CD"/>
    <w:rsid w:val="00591A7B"/>
    <w:rsid w:val="005C0CB4"/>
    <w:rsid w:val="005D3E52"/>
    <w:rsid w:val="005F4157"/>
    <w:rsid w:val="0060693B"/>
    <w:rsid w:val="00620F80"/>
    <w:rsid w:val="00625D76"/>
    <w:rsid w:val="00625E48"/>
    <w:rsid w:val="00673408"/>
    <w:rsid w:val="0068147E"/>
    <w:rsid w:val="006A31A5"/>
    <w:rsid w:val="006D6EA4"/>
    <w:rsid w:val="007A15A5"/>
    <w:rsid w:val="007D45B8"/>
    <w:rsid w:val="007F6794"/>
    <w:rsid w:val="00830CD1"/>
    <w:rsid w:val="00840756"/>
    <w:rsid w:val="00865BE0"/>
    <w:rsid w:val="008A75AE"/>
    <w:rsid w:val="008A7A0E"/>
    <w:rsid w:val="008B2F5D"/>
    <w:rsid w:val="008F1A2E"/>
    <w:rsid w:val="009359E1"/>
    <w:rsid w:val="00984BFA"/>
    <w:rsid w:val="0099255F"/>
    <w:rsid w:val="00992FC1"/>
    <w:rsid w:val="009A65D0"/>
    <w:rsid w:val="009E0D97"/>
    <w:rsid w:val="009E6104"/>
    <w:rsid w:val="00A4683A"/>
    <w:rsid w:val="00A6662D"/>
    <w:rsid w:val="00AF2DF2"/>
    <w:rsid w:val="00B16687"/>
    <w:rsid w:val="00B233CF"/>
    <w:rsid w:val="00B47186"/>
    <w:rsid w:val="00B94839"/>
    <w:rsid w:val="00BA1AA2"/>
    <w:rsid w:val="00BC6D55"/>
    <w:rsid w:val="00C36489"/>
    <w:rsid w:val="00C755E7"/>
    <w:rsid w:val="00CA6ACF"/>
    <w:rsid w:val="00CB2E97"/>
    <w:rsid w:val="00CD327C"/>
    <w:rsid w:val="00D14107"/>
    <w:rsid w:val="00D20A73"/>
    <w:rsid w:val="00D62CD9"/>
    <w:rsid w:val="00D668D2"/>
    <w:rsid w:val="00D92E19"/>
    <w:rsid w:val="00D96B26"/>
    <w:rsid w:val="00DB1122"/>
    <w:rsid w:val="00DB4442"/>
    <w:rsid w:val="00E0055E"/>
    <w:rsid w:val="00E4358E"/>
    <w:rsid w:val="00E47A38"/>
    <w:rsid w:val="00E53658"/>
    <w:rsid w:val="00E57C36"/>
    <w:rsid w:val="00E71483"/>
    <w:rsid w:val="00EB086F"/>
    <w:rsid w:val="00EC5F65"/>
    <w:rsid w:val="00EE6DD4"/>
    <w:rsid w:val="00F7277B"/>
    <w:rsid w:val="00FB713D"/>
    <w:rsid w:val="00FC7153"/>
    <w:rsid w:val="00FD1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B78BA2"/>
  <w15:chartTrackingRefBased/>
  <w15:docId w15:val="{E38A05D5-D62B-4EF9-90FC-6454D400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F4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F4157"/>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1A79E9"/>
    <w:pPr>
      <w:tabs>
        <w:tab w:val="center" w:pos="4252"/>
        <w:tab w:val="right" w:pos="8504"/>
      </w:tabs>
      <w:snapToGrid w:val="0"/>
    </w:pPr>
  </w:style>
  <w:style w:type="character" w:customStyle="1" w:styleId="a4">
    <w:name w:val="ヘッダー (文字)"/>
    <w:basedOn w:val="a0"/>
    <w:link w:val="a3"/>
    <w:uiPriority w:val="99"/>
    <w:rsid w:val="001A79E9"/>
  </w:style>
  <w:style w:type="paragraph" w:styleId="a5">
    <w:name w:val="footer"/>
    <w:basedOn w:val="a"/>
    <w:link w:val="a6"/>
    <w:uiPriority w:val="99"/>
    <w:unhideWhenUsed/>
    <w:rsid w:val="001A79E9"/>
    <w:pPr>
      <w:tabs>
        <w:tab w:val="center" w:pos="4252"/>
        <w:tab w:val="right" w:pos="8504"/>
      </w:tabs>
      <w:snapToGrid w:val="0"/>
    </w:pPr>
  </w:style>
  <w:style w:type="character" w:customStyle="1" w:styleId="a6">
    <w:name w:val="フッター (文字)"/>
    <w:basedOn w:val="a0"/>
    <w:link w:val="a5"/>
    <w:uiPriority w:val="99"/>
    <w:rsid w:val="001A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411">
      <w:bodyDiv w:val="1"/>
      <w:marLeft w:val="0"/>
      <w:marRight w:val="0"/>
      <w:marTop w:val="0"/>
      <w:marBottom w:val="0"/>
      <w:divBdr>
        <w:top w:val="none" w:sz="0" w:space="0" w:color="auto"/>
        <w:left w:val="none" w:sz="0" w:space="0" w:color="auto"/>
        <w:bottom w:val="none" w:sz="0" w:space="0" w:color="auto"/>
        <w:right w:val="none" w:sz="0" w:space="0" w:color="auto"/>
      </w:divBdr>
    </w:div>
    <w:div w:id="510025875">
      <w:bodyDiv w:val="1"/>
      <w:marLeft w:val="0"/>
      <w:marRight w:val="0"/>
      <w:marTop w:val="0"/>
      <w:marBottom w:val="0"/>
      <w:divBdr>
        <w:top w:val="none" w:sz="0" w:space="0" w:color="auto"/>
        <w:left w:val="none" w:sz="0" w:space="0" w:color="auto"/>
        <w:bottom w:val="none" w:sz="0" w:space="0" w:color="auto"/>
        <w:right w:val="none" w:sz="0" w:space="0" w:color="auto"/>
      </w:divBdr>
    </w:div>
    <w:div w:id="902326332">
      <w:bodyDiv w:val="1"/>
      <w:marLeft w:val="0"/>
      <w:marRight w:val="0"/>
      <w:marTop w:val="0"/>
      <w:marBottom w:val="0"/>
      <w:divBdr>
        <w:top w:val="none" w:sz="0" w:space="0" w:color="auto"/>
        <w:left w:val="none" w:sz="0" w:space="0" w:color="auto"/>
        <w:bottom w:val="none" w:sz="0" w:space="0" w:color="auto"/>
        <w:right w:val="none" w:sz="0" w:space="0" w:color="auto"/>
      </w:divBdr>
    </w:div>
    <w:div w:id="1221936669">
      <w:bodyDiv w:val="1"/>
      <w:marLeft w:val="0"/>
      <w:marRight w:val="0"/>
      <w:marTop w:val="0"/>
      <w:marBottom w:val="0"/>
      <w:divBdr>
        <w:top w:val="none" w:sz="0" w:space="0" w:color="auto"/>
        <w:left w:val="none" w:sz="0" w:space="0" w:color="auto"/>
        <w:bottom w:val="none" w:sz="0" w:space="0" w:color="auto"/>
        <w:right w:val="none" w:sz="0" w:space="0" w:color="auto"/>
      </w:divBdr>
      <w:divsChild>
        <w:div w:id="1095829336">
          <w:marLeft w:val="0"/>
          <w:marRight w:val="0"/>
          <w:marTop w:val="0"/>
          <w:marBottom w:val="0"/>
          <w:divBdr>
            <w:top w:val="none" w:sz="0" w:space="0" w:color="auto"/>
            <w:left w:val="none" w:sz="0" w:space="0" w:color="auto"/>
            <w:bottom w:val="none" w:sz="0" w:space="0" w:color="auto"/>
            <w:right w:val="none" w:sz="0" w:space="0" w:color="auto"/>
          </w:divBdr>
        </w:div>
        <w:div w:id="907499121">
          <w:marLeft w:val="0"/>
          <w:marRight w:val="0"/>
          <w:marTop w:val="0"/>
          <w:marBottom w:val="0"/>
          <w:divBdr>
            <w:top w:val="none" w:sz="0" w:space="0" w:color="auto"/>
            <w:left w:val="none" w:sz="0" w:space="0" w:color="auto"/>
            <w:bottom w:val="none" w:sz="0" w:space="0" w:color="auto"/>
            <w:right w:val="none" w:sz="0" w:space="0" w:color="auto"/>
          </w:divBdr>
        </w:div>
        <w:div w:id="1587612201">
          <w:marLeft w:val="0"/>
          <w:marRight w:val="0"/>
          <w:marTop w:val="0"/>
          <w:marBottom w:val="0"/>
          <w:divBdr>
            <w:top w:val="none" w:sz="0" w:space="0" w:color="auto"/>
            <w:left w:val="none" w:sz="0" w:space="0" w:color="auto"/>
            <w:bottom w:val="none" w:sz="0" w:space="0" w:color="auto"/>
            <w:right w:val="none" w:sz="0" w:space="0" w:color="auto"/>
          </w:divBdr>
        </w:div>
      </w:divsChild>
    </w:div>
    <w:div w:id="13577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2</Pages>
  <Words>254</Words>
  <Characters>1452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243</cp:revision>
  <dcterms:created xsi:type="dcterms:W3CDTF">2022-11-04T11:56:00Z</dcterms:created>
  <dcterms:modified xsi:type="dcterms:W3CDTF">2022-11-18T03:56:00Z</dcterms:modified>
</cp:coreProperties>
</file>