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5E3807E8" w14:textId="77777777" w:rsidR="00627DB5" w:rsidRDefault="005B60C2">
      <w:pPr>
        <w:pStyle w:val="11"/>
        <w:tabs>
          <w:tab w:val="right" w:leader="dot" w:pos="8828"/>
        </w:tabs>
        <w:rPr>
          <w:noProof/>
        </w:rPr>
      </w:pPr>
      <w:r>
        <w:fldChar w:fldCharType="begin"/>
      </w:r>
      <w:r>
        <w:instrText xml:space="preserve"> TOC \o "1-3" \h \z \u </w:instrText>
      </w:r>
      <w:r>
        <w:fldChar w:fldCharType="separate"/>
      </w:r>
      <w:hyperlink w:anchor="_Toc116152763" w:history="1">
        <w:r w:rsidR="00627DB5">
          <w:rPr>
            <w:rStyle w:val="a6"/>
            <w:rFonts w:hint="eastAsia"/>
            <w:noProof/>
          </w:rPr>
          <w:t>第</w:t>
        </w:r>
        <w:r w:rsidR="00627DB5">
          <w:rPr>
            <w:rStyle w:val="a6"/>
            <w:noProof/>
          </w:rPr>
          <w:t>1</w:t>
        </w:r>
        <w:r w:rsidR="00627DB5">
          <w:rPr>
            <w:rStyle w:val="a6"/>
            <w:rFonts w:hint="eastAsia"/>
            <w:noProof/>
          </w:rPr>
          <w:t>章　はじめに</w:t>
        </w:r>
        <w:r w:rsidR="00627DB5">
          <w:rPr>
            <w:noProof/>
            <w:webHidden/>
          </w:rPr>
          <w:tab/>
        </w:r>
        <w:r w:rsidR="00627DB5">
          <w:rPr>
            <w:noProof/>
            <w:webHidden/>
          </w:rPr>
          <w:fldChar w:fldCharType="begin"/>
        </w:r>
        <w:r w:rsidR="00627DB5">
          <w:rPr>
            <w:noProof/>
            <w:webHidden/>
          </w:rPr>
          <w:instrText xml:space="preserve"> PAGEREF _Toc116152763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69428AC" w14:textId="77777777" w:rsidR="00627DB5" w:rsidRDefault="00000000">
      <w:pPr>
        <w:pStyle w:val="21"/>
        <w:tabs>
          <w:tab w:val="right" w:leader="dot" w:pos="8828"/>
        </w:tabs>
        <w:rPr>
          <w:noProof/>
        </w:rPr>
      </w:pPr>
      <w:hyperlink w:anchor="_Toc116152764" w:history="1">
        <w:r w:rsidR="00627DB5">
          <w:rPr>
            <w:rStyle w:val="a6"/>
            <w:noProof/>
          </w:rPr>
          <w:t>1.1</w:t>
        </w:r>
        <w:r w:rsidR="00627DB5">
          <w:rPr>
            <w:rStyle w:val="a6"/>
            <w:rFonts w:hint="eastAsia"/>
            <w:noProof/>
          </w:rPr>
          <w:t>本研究の背景</w:t>
        </w:r>
        <w:r w:rsidR="00627DB5">
          <w:rPr>
            <w:noProof/>
            <w:webHidden/>
          </w:rPr>
          <w:tab/>
        </w:r>
        <w:r w:rsidR="00627DB5">
          <w:rPr>
            <w:noProof/>
            <w:webHidden/>
          </w:rPr>
          <w:fldChar w:fldCharType="begin"/>
        </w:r>
        <w:r w:rsidR="00627DB5">
          <w:rPr>
            <w:noProof/>
            <w:webHidden/>
          </w:rPr>
          <w:instrText xml:space="preserve"> PAGEREF _Toc116152764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CE91CB6" w14:textId="77777777" w:rsidR="00627DB5" w:rsidRDefault="00000000">
      <w:pPr>
        <w:pStyle w:val="21"/>
        <w:tabs>
          <w:tab w:val="right" w:leader="dot" w:pos="8828"/>
        </w:tabs>
        <w:rPr>
          <w:noProof/>
        </w:rPr>
      </w:pPr>
      <w:hyperlink w:anchor="_Toc116152765" w:history="1">
        <w:r w:rsidR="00627DB5">
          <w:rPr>
            <w:rStyle w:val="a6"/>
            <w:noProof/>
          </w:rPr>
          <w:t>1.2</w:t>
        </w:r>
        <w:r w:rsidR="00627DB5">
          <w:rPr>
            <w:rStyle w:val="a6"/>
            <w:rFonts w:hint="eastAsia"/>
            <w:noProof/>
          </w:rPr>
          <w:t>先行研究</w:t>
        </w:r>
        <w:r w:rsidR="00627DB5">
          <w:rPr>
            <w:noProof/>
            <w:webHidden/>
          </w:rPr>
          <w:tab/>
        </w:r>
        <w:r w:rsidR="00627DB5">
          <w:rPr>
            <w:noProof/>
            <w:webHidden/>
          </w:rPr>
          <w:fldChar w:fldCharType="begin"/>
        </w:r>
        <w:r w:rsidR="00627DB5">
          <w:rPr>
            <w:noProof/>
            <w:webHidden/>
          </w:rPr>
          <w:instrText xml:space="preserve"> PAGEREF _Toc116152765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35FF3DDF" w14:textId="77777777" w:rsidR="00627DB5" w:rsidRDefault="00000000">
      <w:pPr>
        <w:pStyle w:val="31"/>
        <w:tabs>
          <w:tab w:val="right" w:leader="dot" w:pos="8828"/>
        </w:tabs>
        <w:rPr>
          <w:noProof/>
        </w:rPr>
      </w:pPr>
      <w:hyperlink w:anchor="_Toc116152766" w:history="1">
        <w:r w:rsidR="00627DB5" w:rsidRPr="00911D1F">
          <w:rPr>
            <w:rStyle w:val="a6"/>
            <w:noProof/>
          </w:rPr>
          <w:t>1.2.1</w:t>
        </w:r>
        <w:r w:rsidR="00627DB5" w:rsidRPr="00911D1F">
          <w:rPr>
            <w:rStyle w:val="a6"/>
            <w:rFonts w:hint="eastAsia"/>
            <w:noProof/>
          </w:rPr>
          <w:t xml:space="preserve">　納得の定義</w:t>
        </w:r>
        <w:r w:rsidR="00627DB5">
          <w:rPr>
            <w:noProof/>
            <w:webHidden/>
          </w:rPr>
          <w:tab/>
        </w:r>
        <w:r w:rsidR="00627DB5">
          <w:rPr>
            <w:noProof/>
            <w:webHidden/>
          </w:rPr>
          <w:fldChar w:fldCharType="begin"/>
        </w:r>
        <w:r w:rsidR="00627DB5">
          <w:rPr>
            <w:noProof/>
            <w:webHidden/>
          </w:rPr>
          <w:instrText xml:space="preserve"> PAGEREF _Toc116152766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BF55FFE" w14:textId="77777777" w:rsidR="00627DB5" w:rsidRDefault="00000000">
      <w:pPr>
        <w:pStyle w:val="31"/>
        <w:tabs>
          <w:tab w:val="right" w:leader="dot" w:pos="8828"/>
        </w:tabs>
        <w:rPr>
          <w:noProof/>
        </w:rPr>
      </w:pPr>
      <w:hyperlink w:anchor="_Toc116152767" w:history="1">
        <w:r w:rsidR="00627DB5" w:rsidRPr="00911D1F">
          <w:rPr>
            <w:rStyle w:val="a6"/>
            <w:noProof/>
          </w:rPr>
          <w:t>1.2.2</w:t>
        </w:r>
        <w:r w:rsidR="00627DB5" w:rsidRPr="00911D1F">
          <w:rPr>
            <w:rStyle w:val="a6"/>
            <w:rFonts w:hint="eastAsia"/>
            <w:noProof/>
          </w:rPr>
          <w:t xml:space="preserve">　対話における韻律情報を調査した研究</w:t>
        </w:r>
        <w:r w:rsidR="00627DB5">
          <w:rPr>
            <w:noProof/>
            <w:webHidden/>
          </w:rPr>
          <w:tab/>
        </w:r>
        <w:r w:rsidR="00627DB5">
          <w:rPr>
            <w:noProof/>
            <w:webHidden/>
          </w:rPr>
          <w:fldChar w:fldCharType="begin"/>
        </w:r>
        <w:r w:rsidR="00627DB5">
          <w:rPr>
            <w:noProof/>
            <w:webHidden/>
          </w:rPr>
          <w:instrText xml:space="preserve"> PAGEREF _Toc116152767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F704DCB" w14:textId="77777777" w:rsidR="00627DB5" w:rsidRDefault="00000000">
      <w:pPr>
        <w:pStyle w:val="21"/>
        <w:tabs>
          <w:tab w:val="right" w:leader="dot" w:pos="8828"/>
        </w:tabs>
        <w:rPr>
          <w:noProof/>
        </w:rPr>
      </w:pPr>
      <w:hyperlink w:anchor="_Toc116152768" w:history="1">
        <w:r w:rsidR="00627DB5" w:rsidRPr="00911D1F">
          <w:rPr>
            <w:rStyle w:val="a6"/>
            <w:noProof/>
          </w:rPr>
          <w:t>1.3</w:t>
        </w:r>
        <w:r w:rsidR="00627DB5" w:rsidRPr="00911D1F">
          <w:rPr>
            <w:rStyle w:val="a6"/>
            <w:rFonts w:hint="eastAsia"/>
            <w:noProof/>
          </w:rPr>
          <w:t>予備実験</w:t>
        </w:r>
        <w:r w:rsidR="00627DB5">
          <w:rPr>
            <w:noProof/>
            <w:webHidden/>
          </w:rPr>
          <w:tab/>
        </w:r>
        <w:r w:rsidR="00627DB5">
          <w:rPr>
            <w:noProof/>
            <w:webHidden/>
          </w:rPr>
          <w:fldChar w:fldCharType="begin"/>
        </w:r>
        <w:r w:rsidR="00627DB5">
          <w:rPr>
            <w:noProof/>
            <w:webHidden/>
          </w:rPr>
          <w:instrText xml:space="preserve"> PAGEREF _Toc116152768 \h </w:instrText>
        </w:r>
        <w:r w:rsidR="00627DB5">
          <w:rPr>
            <w:noProof/>
            <w:webHidden/>
          </w:rPr>
        </w:r>
        <w:r w:rsidR="00627DB5">
          <w:rPr>
            <w:noProof/>
            <w:webHidden/>
          </w:rPr>
          <w:fldChar w:fldCharType="separate"/>
        </w:r>
        <w:r w:rsidR="00627DB5">
          <w:rPr>
            <w:noProof/>
            <w:webHidden/>
          </w:rPr>
          <w:t>4</w:t>
        </w:r>
        <w:r w:rsidR="00627DB5">
          <w:rPr>
            <w:noProof/>
            <w:webHidden/>
          </w:rPr>
          <w:fldChar w:fldCharType="end"/>
        </w:r>
      </w:hyperlink>
    </w:p>
    <w:p w14:paraId="02653945" w14:textId="77777777" w:rsidR="00627DB5" w:rsidRDefault="00000000">
      <w:pPr>
        <w:pStyle w:val="21"/>
        <w:tabs>
          <w:tab w:val="right" w:leader="dot" w:pos="8828"/>
        </w:tabs>
        <w:rPr>
          <w:noProof/>
        </w:rPr>
      </w:pPr>
      <w:hyperlink w:anchor="_Toc116152769" w:history="1">
        <w:r w:rsidR="00627DB5">
          <w:rPr>
            <w:rStyle w:val="a6"/>
            <w:noProof/>
          </w:rPr>
          <w:t>1.4</w:t>
        </w:r>
        <w:r w:rsidR="00627DB5">
          <w:rPr>
            <w:rStyle w:val="a6"/>
            <w:rFonts w:hint="eastAsia"/>
            <w:noProof/>
          </w:rPr>
          <w:t>本研究の目的</w:t>
        </w:r>
        <w:r w:rsidR="00627DB5">
          <w:rPr>
            <w:noProof/>
            <w:webHidden/>
          </w:rPr>
          <w:tab/>
        </w:r>
        <w:r w:rsidR="00627DB5">
          <w:rPr>
            <w:noProof/>
            <w:webHidden/>
          </w:rPr>
          <w:fldChar w:fldCharType="begin"/>
        </w:r>
        <w:r w:rsidR="00627DB5">
          <w:rPr>
            <w:noProof/>
            <w:webHidden/>
          </w:rPr>
          <w:instrText xml:space="preserve"> PAGEREF _Toc116152769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52BB5A" w14:textId="77777777" w:rsidR="00627DB5" w:rsidRDefault="00000000">
      <w:pPr>
        <w:pStyle w:val="21"/>
        <w:tabs>
          <w:tab w:val="right" w:leader="dot" w:pos="8828"/>
        </w:tabs>
        <w:rPr>
          <w:noProof/>
        </w:rPr>
      </w:pPr>
      <w:hyperlink w:anchor="_Toc116152770" w:history="1">
        <w:r w:rsidR="00627DB5" w:rsidRPr="00911D1F">
          <w:rPr>
            <w:rStyle w:val="a6"/>
            <w:noProof/>
          </w:rPr>
          <w:t>1.5</w:t>
        </w:r>
        <w:r w:rsidR="00627DB5" w:rsidRPr="00911D1F">
          <w:rPr>
            <w:rStyle w:val="a6"/>
            <w:rFonts w:hint="eastAsia"/>
            <w:noProof/>
          </w:rPr>
          <w:t>本論⽂の構成</w:t>
        </w:r>
        <w:r w:rsidR="00627DB5">
          <w:rPr>
            <w:noProof/>
            <w:webHidden/>
          </w:rPr>
          <w:tab/>
        </w:r>
        <w:r w:rsidR="00627DB5">
          <w:rPr>
            <w:noProof/>
            <w:webHidden/>
          </w:rPr>
          <w:fldChar w:fldCharType="begin"/>
        </w:r>
        <w:r w:rsidR="00627DB5">
          <w:rPr>
            <w:noProof/>
            <w:webHidden/>
          </w:rPr>
          <w:instrText xml:space="preserve"> PAGEREF _Toc116152770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EA106B" w14:textId="77777777" w:rsidR="00627DB5" w:rsidRDefault="00000000">
      <w:pPr>
        <w:pStyle w:val="11"/>
        <w:tabs>
          <w:tab w:val="right" w:leader="dot" w:pos="8828"/>
        </w:tabs>
        <w:rPr>
          <w:noProof/>
        </w:rPr>
      </w:pPr>
      <w:hyperlink w:anchor="_Toc116152771" w:history="1">
        <w:r w:rsidR="00627DB5">
          <w:rPr>
            <w:rStyle w:val="a6"/>
            <w:rFonts w:hint="eastAsia"/>
            <w:noProof/>
          </w:rPr>
          <w:t>第</w:t>
        </w:r>
        <w:r w:rsidR="00627DB5">
          <w:rPr>
            <w:rStyle w:val="a6"/>
            <w:noProof/>
          </w:rPr>
          <w:t>2</w:t>
        </w:r>
        <w:r w:rsidR="00627DB5">
          <w:rPr>
            <w:rStyle w:val="a6"/>
            <w:rFonts w:hint="eastAsia"/>
            <w:noProof/>
          </w:rPr>
          <w:t>章　研究</w:t>
        </w:r>
        <w:r w:rsidR="00627DB5">
          <w:rPr>
            <w:noProof/>
            <w:webHidden/>
          </w:rPr>
          <w:tab/>
        </w:r>
        <w:r w:rsidR="00627DB5">
          <w:rPr>
            <w:noProof/>
            <w:webHidden/>
          </w:rPr>
          <w:fldChar w:fldCharType="begin"/>
        </w:r>
        <w:r w:rsidR="00627DB5">
          <w:rPr>
            <w:noProof/>
            <w:webHidden/>
          </w:rPr>
          <w:instrText xml:space="preserve"> PAGEREF _Toc116152771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E847D22" w14:textId="77777777" w:rsidR="00627DB5" w:rsidRDefault="00000000">
      <w:pPr>
        <w:pStyle w:val="21"/>
        <w:tabs>
          <w:tab w:val="right" w:leader="dot" w:pos="8828"/>
        </w:tabs>
        <w:rPr>
          <w:noProof/>
        </w:rPr>
      </w:pPr>
      <w:hyperlink w:anchor="_Toc116152772" w:history="1">
        <w:r w:rsidR="00627DB5">
          <w:rPr>
            <w:rStyle w:val="a6"/>
            <w:noProof/>
          </w:rPr>
          <w:t>2.1</w:t>
        </w:r>
        <w:r w:rsidR="00627DB5">
          <w:rPr>
            <w:rStyle w:val="a6"/>
            <w:rFonts w:hint="eastAsia"/>
            <w:noProof/>
          </w:rPr>
          <w:t>方法</w:t>
        </w:r>
        <w:r w:rsidR="00627DB5">
          <w:rPr>
            <w:noProof/>
            <w:webHidden/>
          </w:rPr>
          <w:tab/>
        </w:r>
        <w:r w:rsidR="00627DB5">
          <w:rPr>
            <w:noProof/>
            <w:webHidden/>
          </w:rPr>
          <w:fldChar w:fldCharType="begin"/>
        </w:r>
        <w:r w:rsidR="00627DB5">
          <w:rPr>
            <w:noProof/>
            <w:webHidden/>
          </w:rPr>
          <w:instrText xml:space="preserve"> PAGEREF _Toc116152772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BC147A5" w14:textId="77777777" w:rsidR="00627DB5" w:rsidRDefault="00000000">
      <w:pPr>
        <w:pStyle w:val="21"/>
        <w:tabs>
          <w:tab w:val="right" w:leader="dot" w:pos="8828"/>
        </w:tabs>
        <w:rPr>
          <w:noProof/>
        </w:rPr>
      </w:pPr>
      <w:hyperlink w:anchor="_Toc116152773" w:history="1">
        <w:r w:rsidR="00627DB5">
          <w:rPr>
            <w:rStyle w:val="a6"/>
            <w:noProof/>
          </w:rPr>
          <w:t>2.2</w:t>
        </w:r>
        <w:r w:rsidR="00627DB5">
          <w:rPr>
            <w:rStyle w:val="a6"/>
            <w:rFonts w:hint="eastAsia"/>
            <w:noProof/>
          </w:rPr>
          <w:t>データ</w:t>
        </w:r>
        <w:r w:rsidR="00627DB5">
          <w:rPr>
            <w:noProof/>
            <w:webHidden/>
          </w:rPr>
          <w:tab/>
        </w:r>
        <w:r w:rsidR="00627DB5">
          <w:rPr>
            <w:noProof/>
            <w:webHidden/>
          </w:rPr>
          <w:fldChar w:fldCharType="begin"/>
        </w:r>
        <w:r w:rsidR="00627DB5">
          <w:rPr>
            <w:noProof/>
            <w:webHidden/>
          </w:rPr>
          <w:instrText xml:space="preserve"> PAGEREF _Toc116152773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30E64AB3" w14:textId="77777777" w:rsidR="00627DB5" w:rsidRDefault="00000000">
      <w:pPr>
        <w:pStyle w:val="21"/>
        <w:tabs>
          <w:tab w:val="right" w:leader="dot" w:pos="8828"/>
        </w:tabs>
        <w:rPr>
          <w:noProof/>
        </w:rPr>
      </w:pPr>
      <w:hyperlink w:anchor="_Toc116152774" w:history="1">
        <w:r w:rsidR="00627DB5">
          <w:rPr>
            <w:rStyle w:val="a6"/>
            <w:noProof/>
          </w:rPr>
          <w:t>2.3</w:t>
        </w:r>
        <w:r w:rsidR="00627DB5">
          <w:rPr>
            <w:rStyle w:val="a6"/>
            <w:rFonts w:hint="eastAsia"/>
            <w:noProof/>
          </w:rPr>
          <w:t>評価項目</w:t>
        </w:r>
        <w:r w:rsidR="00627DB5">
          <w:rPr>
            <w:noProof/>
            <w:webHidden/>
          </w:rPr>
          <w:tab/>
        </w:r>
        <w:r w:rsidR="00627DB5">
          <w:rPr>
            <w:noProof/>
            <w:webHidden/>
          </w:rPr>
          <w:fldChar w:fldCharType="begin"/>
        </w:r>
        <w:r w:rsidR="00627DB5">
          <w:rPr>
            <w:noProof/>
            <w:webHidden/>
          </w:rPr>
          <w:instrText xml:space="preserve"> PAGEREF _Toc116152774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0DCC92FE" w14:textId="77777777" w:rsidR="00627DB5" w:rsidRDefault="00000000">
      <w:pPr>
        <w:pStyle w:val="21"/>
        <w:tabs>
          <w:tab w:val="right" w:leader="dot" w:pos="8828"/>
        </w:tabs>
        <w:rPr>
          <w:noProof/>
        </w:rPr>
      </w:pPr>
      <w:hyperlink w:anchor="_Toc116152775" w:history="1">
        <w:r w:rsidR="00627DB5">
          <w:rPr>
            <w:rStyle w:val="a6"/>
            <w:noProof/>
          </w:rPr>
          <w:t>2.4</w:t>
        </w:r>
        <w:r w:rsidR="00627DB5">
          <w:rPr>
            <w:rStyle w:val="a6"/>
            <w:rFonts w:hint="eastAsia"/>
            <w:noProof/>
          </w:rPr>
          <w:t>実験方法</w:t>
        </w:r>
        <w:r w:rsidR="00627DB5">
          <w:rPr>
            <w:noProof/>
            <w:webHidden/>
          </w:rPr>
          <w:tab/>
        </w:r>
        <w:r w:rsidR="00627DB5">
          <w:rPr>
            <w:noProof/>
            <w:webHidden/>
          </w:rPr>
          <w:fldChar w:fldCharType="begin"/>
        </w:r>
        <w:r w:rsidR="00627DB5">
          <w:rPr>
            <w:noProof/>
            <w:webHidden/>
          </w:rPr>
          <w:instrText xml:space="preserve"> PAGEREF _Toc116152775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7C2FC534" w14:textId="77777777" w:rsidR="00627DB5" w:rsidRDefault="00000000">
      <w:pPr>
        <w:pStyle w:val="11"/>
        <w:tabs>
          <w:tab w:val="right" w:leader="dot" w:pos="8828"/>
        </w:tabs>
        <w:rPr>
          <w:noProof/>
        </w:rPr>
      </w:pPr>
      <w:hyperlink w:anchor="_Toc116152776" w:history="1">
        <w:r w:rsidR="00627DB5">
          <w:rPr>
            <w:rStyle w:val="a6"/>
            <w:rFonts w:hint="eastAsia"/>
            <w:noProof/>
          </w:rPr>
          <w:t>第</w:t>
        </w:r>
        <w:r w:rsidR="00627DB5">
          <w:rPr>
            <w:rStyle w:val="a6"/>
            <w:noProof/>
          </w:rPr>
          <w:t>3</w:t>
        </w:r>
        <w:r w:rsidR="00627DB5">
          <w:rPr>
            <w:rStyle w:val="a6"/>
            <w:rFonts w:hint="eastAsia"/>
            <w:noProof/>
          </w:rPr>
          <w:t xml:space="preserve">章　</w:t>
        </w:r>
        <w:r w:rsidR="00627DB5" w:rsidRPr="00911D1F">
          <w:rPr>
            <w:rStyle w:val="a6"/>
            <w:rFonts w:hint="eastAsia"/>
            <w:noProof/>
          </w:rPr>
          <w:t>結果</w:t>
        </w:r>
        <w:r w:rsidR="00627DB5">
          <w:rPr>
            <w:noProof/>
            <w:webHidden/>
          </w:rPr>
          <w:tab/>
        </w:r>
        <w:r w:rsidR="00627DB5">
          <w:rPr>
            <w:noProof/>
            <w:webHidden/>
          </w:rPr>
          <w:fldChar w:fldCharType="begin"/>
        </w:r>
        <w:r w:rsidR="00627DB5">
          <w:rPr>
            <w:noProof/>
            <w:webHidden/>
          </w:rPr>
          <w:instrText xml:space="preserve"> PAGEREF _Toc116152776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FAD5F2A" w14:textId="77777777" w:rsidR="00627DB5" w:rsidRDefault="00000000">
      <w:pPr>
        <w:pStyle w:val="11"/>
        <w:tabs>
          <w:tab w:val="right" w:leader="dot" w:pos="8828"/>
        </w:tabs>
        <w:rPr>
          <w:noProof/>
        </w:rPr>
      </w:pPr>
      <w:hyperlink w:anchor="_Toc116152777" w:history="1">
        <w:r w:rsidR="00627DB5">
          <w:rPr>
            <w:rStyle w:val="a6"/>
            <w:rFonts w:hint="eastAsia"/>
            <w:noProof/>
          </w:rPr>
          <w:t>第</w:t>
        </w:r>
        <w:r w:rsidR="00627DB5">
          <w:rPr>
            <w:rStyle w:val="a6"/>
            <w:noProof/>
          </w:rPr>
          <w:t>4</w:t>
        </w:r>
        <w:r w:rsidR="00627DB5">
          <w:rPr>
            <w:rStyle w:val="a6"/>
            <w:rFonts w:hint="eastAsia"/>
            <w:noProof/>
          </w:rPr>
          <w:t>章　考察</w:t>
        </w:r>
        <w:r w:rsidR="00627DB5">
          <w:rPr>
            <w:noProof/>
            <w:webHidden/>
          </w:rPr>
          <w:tab/>
        </w:r>
        <w:r w:rsidR="00627DB5">
          <w:rPr>
            <w:noProof/>
            <w:webHidden/>
          </w:rPr>
          <w:fldChar w:fldCharType="begin"/>
        </w:r>
        <w:r w:rsidR="00627DB5">
          <w:rPr>
            <w:noProof/>
            <w:webHidden/>
          </w:rPr>
          <w:instrText xml:space="preserve"> PAGEREF _Toc116152777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928B117" w14:textId="77777777" w:rsidR="00627DB5" w:rsidRDefault="00000000">
      <w:pPr>
        <w:pStyle w:val="11"/>
        <w:tabs>
          <w:tab w:val="right" w:leader="dot" w:pos="8828"/>
        </w:tabs>
        <w:rPr>
          <w:noProof/>
        </w:rPr>
      </w:pPr>
      <w:hyperlink w:anchor="_Toc116152778" w:history="1">
        <w:r w:rsidR="00627DB5">
          <w:rPr>
            <w:rStyle w:val="a6"/>
            <w:rFonts w:hint="eastAsia"/>
            <w:noProof/>
          </w:rPr>
          <w:t>第</w:t>
        </w:r>
        <w:r w:rsidR="00627DB5">
          <w:rPr>
            <w:rStyle w:val="a6"/>
            <w:noProof/>
          </w:rPr>
          <w:t>5</w:t>
        </w:r>
        <w:r w:rsidR="00627DB5">
          <w:rPr>
            <w:rStyle w:val="a6"/>
            <w:rFonts w:hint="eastAsia"/>
            <w:noProof/>
          </w:rPr>
          <w:t>章　まとめと今後の課題</w:t>
        </w:r>
        <w:r w:rsidR="00627DB5">
          <w:rPr>
            <w:noProof/>
            <w:webHidden/>
          </w:rPr>
          <w:tab/>
        </w:r>
        <w:r w:rsidR="00627DB5">
          <w:rPr>
            <w:noProof/>
            <w:webHidden/>
          </w:rPr>
          <w:fldChar w:fldCharType="begin"/>
        </w:r>
        <w:r w:rsidR="00627DB5">
          <w:rPr>
            <w:noProof/>
            <w:webHidden/>
          </w:rPr>
          <w:instrText xml:space="preserve"> PAGEREF _Toc116152778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391E893C" w14:textId="77777777"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660781ED" w14:textId="77777777" w:rsidR="005B60C2" w:rsidRDefault="005B60C2"/>
    <w:p w14:paraId="49104859" w14:textId="77777777" w:rsidR="005B60C2" w:rsidRDefault="005B60C2"/>
    <w:p w14:paraId="10B463B7" w14:textId="77777777" w:rsidR="005B60C2" w:rsidRDefault="005B60C2"/>
    <w:p w14:paraId="73620DBD"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16152763"/>
      <w:r>
        <w:rPr>
          <w:rFonts w:ascii="游明朝" w:eastAsia="游明朝" w:hAnsi="游明朝" w:hint="eastAsia"/>
        </w:rPr>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16152764"/>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rPr>
          <w:rFonts w:hint="eastAsia"/>
        </w:rPr>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64CD8625"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から納得度を測り可視化することができれば、</w:t>
      </w:r>
      <w:r w:rsidR="005B6F14" w:rsidRPr="007A46EA">
        <w:rPr>
          <w:rFonts w:hint="eastAsia"/>
        </w:rPr>
        <w:t>医療者は</w:t>
      </w:r>
      <w:r w:rsidRPr="007A46EA">
        <w:rPr>
          <w:rFonts w:hint="eastAsia"/>
        </w:rPr>
        <w:t>説明の効果を確認でき</w:t>
      </w:r>
      <w:r w:rsidR="005B6F14" w:rsidRPr="007A46EA">
        <w:rPr>
          <w:rFonts w:hint="eastAsia"/>
        </w:rPr>
        <w:t>、</w:t>
      </w:r>
      <w:r w:rsidRPr="007A46EA">
        <w:rPr>
          <w:rFonts w:hint="eastAsia"/>
        </w:rPr>
        <w:t>納得度が不十分な場合はそのポイントに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16152765"/>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16152766"/>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19988A05" w:rsidR="003370A4" w:rsidRPr="007A46EA" w:rsidRDefault="003370A4" w:rsidP="003370A4">
      <w:r w:rsidRPr="003370A4">
        <w:rPr>
          <w:rFonts w:hint="eastAsia"/>
        </w:rPr>
        <w:t xml:space="preserve">　今井ら</w:t>
      </w:r>
      <w:r w:rsidRPr="003370A4">
        <w:t>(2016</w:t>
      </w:r>
      <w:r w:rsidRPr="003370A4">
        <w:rPr>
          <w:rFonts w:hint="eastAsia"/>
        </w:rPr>
        <w:t>）は「納得」を以下</w:t>
      </w:r>
      <w:r w:rsidRPr="007A46EA">
        <w:rPr>
          <w:rFonts w:hint="eastAsia"/>
        </w:rPr>
        <w:t>のように定義して</w:t>
      </w:r>
      <w:r w:rsidR="007A46EA" w:rsidRPr="007A46EA">
        <w:rPr>
          <w:rFonts w:hint="eastAsia"/>
        </w:rPr>
        <w:t>いる</w:t>
      </w:r>
      <w:r w:rsidRPr="007A46EA">
        <w:rPr>
          <w:rFonts w:hint="eastAsia"/>
        </w:rPr>
        <w:t>。</w:t>
      </w:r>
    </w:p>
    <w:p w14:paraId="146070C1" w14:textId="77777777" w:rsidR="003370A4" w:rsidRPr="003370A4" w:rsidRDefault="003370A4" w:rsidP="003370A4">
      <w:r w:rsidRPr="007A46EA">
        <w:rPr>
          <w:rFonts w:hint="eastAsia"/>
        </w:rPr>
        <w:t>「ある事象に対して，自分のもつ価値や自分への利益を明確にすることで理解を深め，認知的にも感情的にも受容した状態であり，主体的かつ他者との信頼関</w:t>
      </w:r>
      <w:r w:rsidRPr="003370A4">
        <w:rPr>
          <w:rFonts w:hint="eastAsia"/>
        </w:rPr>
        <w:t>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16152767"/>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77777777"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6253B81B"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w:t>
      </w:r>
      <w:r w:rsidR="008F4933">
        <w:rPr>
          <w:rFonts w:hint="eastAsia"/>
        </w:rPr>
        <w:t>を使用し</w:t>
      </w:r>
      <w:r w:rsidRPr="003370A4">
        <w:rPr>
          <w:rFonts w:hint="eastAsia"/>
        </w:rPr>
        <w:t>句末のイントネーションに関する音響的特徴と学習者の理解度との関係</w:t>
      </w:r>
      <w:r w:rsidR="008F4933">
        <w:rPr>
          <w:rFonts w:hint="eastAsia"/>
        </w:rPr>
        <w:t>を</w:t>
      </w:r>
      <w:r w:rsidRPr="003370A4">
        <w:rPr>
          <w:rFonts w:hint="eastAsia"/>
        </w:rPr>
        <w:t>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w:t>
      </w:r>
      <w:r w:rsidRPr="003370A4">
        <w:rPr>
          <w:rFonts w:hint="eastAsia"/>
        </w:rPr>
        <w:lastRenderedPageBreak/>
        <w:t>す音声は、句末がほぼ一貫して平坦であると示唆している。</w:t>
      </w:r>
    </w:p>
    <w:p w14:paraId="5DADF5E7" w14:textId="77777777" w:rsidR="007B3F19" w:rsidRPr="007B3F19" w:rsidRDefault="003370A4" w:rsidP="007B3F19">
      <w:r w:rsidRPr="003370A4">
        <w:rPr>
          <w:rFonts w:hint="eastAsia"/>
        </w:rPr>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rPr>
          <w:rFonts w:hint="eastAsia"/>
        </w:rPr>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01A17BB4"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4E4DA21E" w14:textId="5B02F7E1" w:rsidR="00F90AAC" w:rsidRDefault="00F3241C" w:rsidP="006E62E1">
      <w:pPr>
        <w:ind w:firstLineChars="100" w:firstLine="210"/>
      </w:pPr>
      <w:r>
        <w:rPr>
          <w:rFonts w:hint="eastAsia"/>
        </w:rPr>
        <w:t>天利ら(2021</w:t>
      </w:r>
      <w:r>
        <w:t>)</w:t>
      </w:r>
      <w:r>
        <w:rPr>
          <w:rFonts w:hint="eastAsia"/>
        </w:rPr>
        <w:t>は</w:t>
      </w:r>
      <w:r w:rsidR="00F90AAC">
        <w:rPr>
          <w:rFonts w:hint="eastAsia"/>
        </w:rPr>
        <w:t>カウンセリングにおける</w:t>
      </w:r>
      <w:r w:rsidR="00FE55C8">
        <w:rPr>
          <w:rFonts w:hint="eastAsia"/>
        </w:rPr>
        <w:t>クライアントの</w:t>
      </w:r>
      <w:r w:rsidR="00F90AAC">
        <w:rPr>
          <w:rFonts w:hint="eastAsia"/>
        </w:rPr>
        <w:t>納得の推定</w:t>
      </w:r>
      <w:r w:rsidR="00FE55C8">
        <w:rPr>
          <w:rFonts w:hint="eastAsia"/>
        </w:rPr>
        <w:t>を行っている。</w:t>
      </w:r>
      <w:r w:rsidR="00F90AAC">
        <w:rPr>
          <w:rFonts w:hint="eastAsia"/>
        </w:rPr>
        <w:t>カウンセラーの言語特徴量のうち、納得群と非納得群では名詞や動詞の単語数</w:t>
      </w:r>
      <w:r w:rsidR="00FE55C8">
        <w:rPr>
          <w:rFonts w:hint="eastAsia"/>
        </w:rPr>
        <w:t>および</w:t>
      </w:r>
      <w:r w:rsidR="00F90AAC">
        <w:rPr>
          <w:rFonts w:hint="eastAsia"/>
        </w:rPr>
        <w:t>繰り返し数</w:t>
      </w:r>
      <w:r w:rsidR="00FE55C8">
        <w:rPr>
          <w:rFonts w:hint="eastAsia"/>
        </w:rPr>
        <w:t>、そして</w:t>
      </w:r>
      <w:r w:rsidR="00F90AAC">
        <w:rPr>
          <w:rFonts w:hint="eastAsia"/>
        </w:rPr>
        <w:t>ポジティブな単語数に有意差があった</w:t>
      </w:r>
      <w:r w:rsidR="00FE55C8">
        <w:rPr>
          <w:rFonts w:hint="eastAsia"/>
        </w:rPr>
        <w:t>。</w:t>
      </w:r>
    </w:p>
    <w:p w14:paraId="2FE8ADBE" w14:textId="77777777" w:rsidR="00F90AAC" w:rsidRPr="003370A4" w:rsidRDefault="00F90AAC" w:rsidP="00BB626E">
      <w:pPr>
        <w:rPr>
          <w:rFonts w:hint="eastAsia"/>
        </w:rPr>
      </w:pPr>
    </w:p>
    <w:p w14:paraId="6799D7DC" w14:textId="77777777" w:rsidR="003370A4" w:rsidRPr="003370A4" w:rsidRDefault="003370A4" w:rsidP="003370A4">
      <w:pPr>
        <w:pStyle w:val="2"/>
        <w:rPr>
          <w:rFonts w:ascii="游明朝" w:eastAsia="游明朝" w:hAnsi="游明朝"/>
        </w:rPr>
      </w:pPr>
      <w:bookmarkStart w:id="5" w:name="_Toc116152768"/>
      <w:r w:rsidRPr="003370A4">
        <w:rPr>
          <w:rFonts w:ascii="游明朝" w:eastAsia="游明朝" w:hAnsi="游明朝"/>
        </w:rPr>
        <w:t>1.3</w:t>
      </w:r>
      <w:r w:rsidRPr="003370A4">
        <w:rPr>
          <w:rFonts w:ascii="游明朝" w:eastAsia="游明朝" w:hAnsi="游明朝" w:hint="eastAsia"/>
        </w:rPr>
        <w:t>予備実験</w:t>
      </w:r>
      <w:bookmarkEnd w:id="5"/>
    </w:p>
    <w:p w14:paraId="13FB11DA" w14:textId="0B99BEAF" w:rsidR="001C122C" w:rsidRPr="00F720B0" w:rsidRDefault="00F6052F" w:rsidP="00F720B0">
      <w:pPr>
        <w:ind w:firstLineChars="100" w:firstLine="210"/>
        <w:rPr>
          <w:szCs w:val="21"/>
        </w:rPr>
      </w:pPr>
      <w:r>
        <w:rPr>
          <w:rFonts w:hint="eastAsia"/>
        </w:rPr>
        <w:t>予備実験</w:t>
      </w:r>
      <w:r w:rsidR="003370A4" w:rsidRPr="003370A4">
        <w:rPr>
          <w:rFonts w:hint="eastAsia"/>
        </w:rPr>
        <w:t>において、</w:t>
      </w:r>
      <w:r w:rsidR="00917C8C" w:rsidRPr="00917C8C">
        <w:rPr>
          <w:rFonts w:hint="eastAsia"/>
          <w:szCs w:val="21"/>
        </w:rPr>
        <w:t>対話コーパス</w:t>
      </w:r>
      <w:r w:rsidR="00917C8C">
        <w:rPr>
          <w:rFonts w:hint="eastAsia"/>
          <w:szCs w:val="21"/>
        </w:rPr>
        <w:t>の</w:t>
      </w:r>
      <w:r w:rsidR="003370A4" w:rsidRPr="003370A4">
        <w:rPr>
          <w:rFonts w:hint="eastAsia"/>
        </w:rPr>
        <w:t>発話から納得度を</w:t>
      </w:r>
      <w:r w:rsidR="004B0BF3">
        <w:rPr>
          <w:rFonts w:hint="eastAsia"/>
        </w:rPr>
        <w:t>把握す</w:t>
      </w:r>
      <w:r w:rsidR="003370A4" w:rsidRPr="003370A4">
        <w:rPr>
          <w:rFonts w:hint="eastAsia"/>
        </w:rPr>
        <w:t>ることができないかを検討した。自動車販売員対話コーパス</w:t>
      </w:r>
      <w:r w:rsidR="001C122C" w:rsidRPr="006D056D">
        <w:rPr>
          <w:rFonts w:hint="eastAsia"/>
          <w:szCs w:val="21"/>
        </w:rPr>
        <w:t>「</w:t>
      </w:r>
      <w:r w:rsidR="001C122C" w:rsidRPr="006D056D">
        <w:rPr>
          <w:szCs w:val="21"/>
        </w:rPr>
        <w:t>c1_f_06</w:t>
      </w:r>
      <w:r w:rsidR="001C122C" w:rsidRPr="006D056D">
        <w:rPr>
          <w:rFonts w:hint="eastAsia"/>
          <w:szCs w:val="21"/>
        </w:rPr>
        <w:t>」</w:t>
      </w:r>
      <w:r w:rsidR="003370A4" w:rsidRPr="003370A4">
        <w:rPr>
          <w:rFonts w:hint="eastAsia"/>
        </w:rPr>
        <w:t>の音声を聴収し、はい</w:t>
      </w:r>
      <w:r w:rsidR="003370A4" w:rsidRPr="003370A4">
        <w:t>/</w:t>
      </w:r>
      <w:r w:rsidR="003370A4" w:rsidRPr="003370A4">
        <w:rPr>
          <w:rFonts w:hint="eastAsia"/>
        </w:rPr>
        <w:t>あー</w:t>
      </w:r>
      <w:r w:rsidR="003370A4" w:rsidRPr="003370A4">
        <w:t>/</w:t>
      </w:r>
      <w:r w:rsidR="003370A4" w:rsidRPr="003370A4">
        <w:rPr>
          <w:rFonts w:hint="eastAsia"/>
        </w:rPr>
        <w:t>そうですね等</w:t>
      </w:r>
      <w:r w:rsidR="00917C8C">
        <w:rPr>
          <w:rFonts w:hint="eastAsia"/>
        </w:rPr>
        <w:t>の自分</w:t>
      </w:r>
      <w:r w:rsidR="00917C8C" w:rsidRPr="006D056D">
        <w:rPr>
          <w:rFonts w:hint="eastAsia"/>
          <w:szCs w:val="21"/>
        </w:rPr>
        <w:t>が相槌と判断した</w:t>
      </w:r>
      <w:r w:rsidR="00917C8C">
        <w:rPr>
          <w:szCs w:val="21"/>
        </w:rPr>
        <w:t>28</w:t>
      </w:r>
      <w:r w:rsidR="00917C8C">
        <w:rPr>
          <w:rFonts w:hint="eastAsia"/>
          <w:szCs w:val="21"/>
        </w:rPr>
        <w:t>の発話を対象に評価した。</w:t>
      </w:r>
      <w:r w:rsidR="003370A4" w:rsidRPr="003370A4">
        <w:rPr>
          <w:rFonts w:hint="eastAsia"/>
        </w:rPr>
        <w:t>「納得しているかどうか」を第３者</w:t>
      </w:r>
      <w:r>
        <w:rPr>
          <w:rFonts w:hint="eastAsia"/>
        </w:rPr>
        <w:t>である</w:t>
      </w:r>
      <w:r w:rsidR="003370A4" w:rsidRPr="003370A4">
        <w:rPr>
          <w:rFonts w:hint="eastAsia"/>
        </w:rPr>
        <w:t>自分が評価</w:t>
      </w:r>
      <w:r w:rsidR="003370A4" w:rsidRPr="003370A4">
        <w:rPr>
          <w:rFonts w:hint="eastAsia"/>
        </w:rPr>
        <w:lastRenderedPageBreak/>
        <w:t>する方法をとった。評価尺度は「納得を示す反応を表出していない」を１とし「納得を示す反応を表出している」を５とし、度数の間隔は均一であるとした。</w:t>
      </w:r>
      <w:r w:rsidR="00F720B0">
        <w:rPr>
          <w:rFonts w:hint="eastAsia"/>
        </w:rPr>
        <w:t>以下に</w:t>
      </w:r>
      <w:r w:rsidR="001C122C" w:rsidRPr="006D056D">
        <w:rPr>
          <w:rFonts w:hint="eastAsia"/>
          <w:szCs w:val="21"/>
        </w:rPr>
        <w:t>評価結果</w:t>
      </w:r>
      <w:r w:rsidR="00F720B0">
        <w:rPr>
          <w:rFonts w:hint="eastAsia"/>
          <w:szCs w:val="21"/>
        </w:rPr>
        <w:t>を</w:t>
      </w:r>
      <w:r w:rsidR="001C122C" w:rsidRPr="006D056D">
        <w:rPr>
          <w:rFonts w:hint="eastAsia"/>
          <w:szCs w:val="21"/>
        </w:rPr>
        <w:t>該当発話の横に示</w:t>
      </w:r>
      <w:r w:rsidR="001C122C">
        <w:rPr>
          <w:rFonts w:hint="eastAsia"/>
          <w:szCs w:val="21"/>
        </w:rPr>
        <w:t>す。</w:t>
      </w:r>
    </w:p>
    <w:p w14:paraId="21E8A67F" w14:textId="77777777" w:rsidR="001C122C" w:rsidRPr="006D056D" w:rsidRDefault="001C122C" w:rsidP="001C122C">
      <w:pPr>
        <w:rPr>
          <w:szCs w:val="21"/>
        </w:rPr>
      </w:pPr>
      <w:r w:rsidRPr="006D056D">
        <w:rPr>
          <w:rFonts w:hint="eastAsia"/>
          <w:szCs w:val="21"/>
        </w:rPr>
        <w:t xml:space="preserve">Ａ６：［はー］　</w:t>
      </w:r>
      <w:r w:rsidRPr="006D056D">
        <w:rPr>
          <w:szCs w:val="21"/>
        </w:rPr>
        <w:t>2</w:t>
      </w:r>
    </w:p>
    <w:p w14:paraId="754828DB" w14:textId="77777777" w:rsidR="001C122C" w:rsidRPr="006D056D" w:rsidRDefault="001C122C" w:rsidP="001C122C">
      <w:pPr>
        <w:rPr>
          <w:szCs w:val="21"/>
        </w:rPr>
      </w:pPr>
      <w:r w:rsidRPr="006D056D">
        <w:rPr>
          <w:rFonts w:hint="eastAsia"/>
          <w:szCs w:val="21"/>
        </w:rPr>
        <w:t>Ａ１４：（な）なるほどね。［そん］違いますね。</w:t>
      </w:r>
      <w:r w:rsidRPr="006D056D">
        <w:rPr>
          <w:szCs w:val="21"/>
        </w:rPr>
        <w:t xml:space="preserve"> 5</w:t>
      </w:r>
    </w:p>
    <w:p w14:paraId="6C5447C7" w14:textId="77777777" w:rsidR="001C122C" w:rsidRPr="006D056D" w:rsidRDefault="001C122C" w:rsidP="001C122C">
      <w:pPr>
        <w:rPr>
          <w:szCs w:val="21"/>
        </w:rPr>
      </w:pPr>
      <w:r w:rsidRPr="006D056D">
        <w:rPr>
          <w:rFonts w:hint="eastAsia"/>
          <w:szCs w:val="21"/>
        </w:rPr>
        <w:t>Ａ１６：［あ］そうですね。やっぱ気持ちいいと思いますので。</w:t>
      </w:r>
      <w:r w:rsidRPr="006D056D">
        <w:rPr>
          <w:szCs w:val="21"/>
        </w:rPr>
        <w:t xml:space="preserve"> 5</w:t>
      </w:r>
    </w:p>
    <w:p w14:paraId="78527E9F" w14:textId="77777777" w:rsidR="001C122C" w:rsidRPr="006D056D" w:rsidRDefault="001C122C" w:rsidP="001C122C">
      <w:pPr>
        <w:rPr>
          <w:szCs w:val="21"/>
        </w:rPr>
      </w:pPr>
      <w:r w:rsidRPr="006D056D">
        <w:rPr>
          <w:rFonts w:hint="eastAsia"/>
          <w:szCs w:val="21"/>
        </w:rPr>
        <w:t>Ａ１９：［はー］</w:t>
      </w:r>
      <w:r w:rsidRPr="006D056D">
        <w:rPr>
          <w:szCs w:val="21"/>
        </w:rPr>
        <w:t xml:space="preserve"> 3</w:t>
      </w:r>
    </w:p>
    <w:p w14:paraId="0FD0982B" w14:textId="77777777" w:rsidR="001C122C" w:rsidRPr="006D056D" w:rsidRDefault="001C122C" w:rsidP="001C122C">
      <w:pPr>
        <w:rPr>
          <w:szCs w:val="21"/>
        </w:rPr>
      </w:pPr>
      <w:r w:rsidRPr="006D056D">
        <w:rPr>
          <w:rFonts w:hint="eastAsia"/>
          <w:szCs w:val="21"/>
        </w:rPr>
        <w:t>Ａ２０：か，子供ですか。［はははー］</w:t>
      </w:r>
      <w:r w:rsidRPr="006D056D">
        <w:rPr>
          <w:szCs w:val="21"/>
        </w:rPr>
        <w:t xml:space="preserve"> 4</w:t>
      </w:r>
    </w:p>
    <w:p w14:paraId="506A6D95" w14:textId="77777777" w:rsidR="001C122C" w:rsidRPr="006D056D" w:rsidRDefault="001C122C" w:rsidP="001C122C">
      <w:pPr>
        <w:rPr>
          <w:szCs w:val="21"/>
        </w:rPr>
      </w:pPr>
      <w:r w:rsidRPr="006D056D">
        <w:rPr>
          <w:rFonts w:hint="eastAsia"/>
          <w:szCs w:val="21"/>
        </w:rPr>
        <w:t>Ａ２１：［んー］</w:t>
      </w:r>
      <w:r w:rsidRPr="006D056D">
        <w:rPr>
          <w:szCs w:val="21"/>
        </w:rPr>
        <w:t xml:space="preserve"> 3</w:t>
      </w:r>
    </w:p>
    <w:p w14:paraId="1DFABD4E" w14:textId="77777777" w:rsidR="001C122C" w:rsidRPr="006D056D" w:rsidRDefault="001C122C" w:rsidP="001C122C">
      <w:pPr>
        <w:rPr>
          <w:szCs w:val="21"/>
        </w:rPr>
      </w:pPr>
      <w:r w:rsidRPr="006D056D">
        <w:rPr>
          <w:rFonts w:hint="eastAsia"/>
          <w:szCs w:val="21"/>
        </w:rPr>
        <w:t>Ａ２４：気にならない。［ははは］</w:t>
      </w:r>
      <w:r w:rsidRPr="006D056D">
        <w:rPr>
          <w:szCs w:val="21"/>
        </w:rPr>
        <w:t xml:space="preserve"> 3</w:t>
      </w:r>
    </w:p>
    <w:p w14:paraId="373D1A73" w14:textId="77777777" w:rsidR="001C122C" w:rsidRPr="006D056D" w:rsidRDefault="001C122C" w:rsidP="001C122C">
      <w:pPr>
        <w:rPr>
          <w:szCs w:val="21"/>
        </w:rPr>
      </w:pPr>
      <w:r w:rsidRPr="006D056D">
        <w:rPr>
          <w:rFonts w:hint="eastAsia"/>
          <w:szCs w:val="21"/>
        </w:rPr>
        <w:t>Ａ２８：なるほど，その点やっぱいいですね。</w:t>
      </w:r>
      <w:r w:rsidRPr="006D056D">
        <w:rPr>
          <w:szCs w:val="21"/>
        </w:rPr>
        <w:t xml:space="preserve"> 3</w:t>
      </w:r>
    </w:p>
    <w:p w14:paraId="3E2C81B3" w14:textId="77777777" w:rsidR="001C122C" w:rsidRPr="006D056D" w:rsidRDefault="001C122C" w:rsidP="001C122C">
      <w:pPr>
        <w:rPr>
          <w:szCs w:val="21"/>
        </w:rPr>
      </w:pPr>
      <w:r w:rsidRPr="006D056D">
        <w:rPr>
          <w:rFonts w:hint="eastAsia"/>
          <w:szCs w:val="21"/>
        </w:rPr>
        <w:t>Ａ２９：［へえ］</w:t>
      </w:r>
      <w:r w:rsidRPr="006D056D">
        <w:rPr>
          <w:szCs w:val="21"/>
        </w:rPr>
        <w:t>3</w:t>
      </w:r>
    </w:p>
    <w:p w14:paraId="4C787449" w14:textId="77777777" w:rsidR="001C122C" w:rsidRPr="006D056D" w:rsidRDefault="001C122C" w:rsidP="001C122C">
      <w:pPr>
        <w:rPr>
          <w:szCs w:val="21"/>
        </w:rPr>
      </w:pPr>
      <w:r w:rsidRPr="006D056D">
        <w:rPr>
          <w:rFonts w:hint="eastAsia"/>
          <w:szCs w:val="21"/>
        </w:rPr>
        <w:t>Ａ３６：［あー］</w:t>
      </w:r>
      <w:r w:rsidRPr="006D056D">
        <w:rPr>
          <w:szCs w:val="21"/>
        </w:rPr>
        <w:t xml:space="preserve"> 4</w:t>
      </w:r>
    </w:p>
    <w:p w14:paraId="44120091" w14:textId="77777777" w:rsidR="001C122C" w:rsidRPr="006D056D" w:rsidRDefault="001C122C" w:rsidP="001C122C">
      <w:pPr>
        <w:rPr>
          <w:szCs w:val="21"/>
        </w:rPr>
      </w:pPr>
      <w:r w:rsidRPr="006D056D">
        <w:rPr>
          <w:rFonts w:hint="eastAsia"/>
          <w:szCs w:val="21"/>
        </w:rPr>
        <w:t>Ａ４１：［はー］</w:t>
      </w:r>
      <w:r w:rsidRPr="006D056D">
        <w:rPr>
          <w:szCs w:val="21"/>
        </w:rPr>
        <w:t xml:space="preserve"> 2</w:t>
      </w:r>
    </w:p>
    <w:p w14:paraId="01AC91AC" w14:textId="77777777" w:rsidR="001C122C" w:rsidRPr="006D056D" w:rsidRDefault="001C122C" w:rsidP="001C122C">
      <w:pPr>
        <w:rPr>
          <w:szCs w:val="21"/>
        </w:rPr>
      </w:pPr>
      <w:r w:rsidRPr="006D056D">
        <w:rPr>
          <w:rFonts w:hint="eastAsia"/>
          <w:szCs w:val="21"/>
        </w:rPr>
        <w:t>Ａ４２：［あ］確かに安いですね。</w:t>
      </w:r>
      <w:r w:rsidRPr="006D056D">
        <w:rPr>
          <w:szCs w:val="21"/>
        </w:rPr>
        <w:t xml:space="preserve"> 4</w:t>
      </w:r>
    </w:p>
    <w:p w14:paraId="545D228A" w14:textId="77777777" w:rsidR="001C122C" w:rsidRPr="006D056D" w:rsidRDefault="001C122C" w:rsidP="001C122C">
      <w:pPr>
        <w:rPr>
          <w:szCs w:val="21"/>
        </w:rPr>
      </w:pPr>
      <w:r w:rsidRPr="006D056D">
        <w:rPr>
          <w:rFonts w:hint="eastAsia"/>
          <w:szCs w:val="21"/>
        </w:rPr>
        <w:t>Ａ４３：［あ］すごい安いですね。</w:t>
      </w:r>
      <w:r w:rsidRPr="006D056D">
        <w:rPr>
          <w:szCs w:val="21"/>
        </w:rPr>
        <w:t xml:space="preserve"> 5</w:t>
      </w:r>
    </w:p>
    <w:p w14:paraId="1402E4AD" w14:textId="77777777" w:rsidR="001C122C" w:rsidRPr="006D056D" w:rsidRDefault="001C122C" w:rsidP="001C122C">
      <w:pPr>
        <w:rPr>
          <w:szCs w:val="21"/>
        </w:rPr>
      </w:pPr>
      <w:r w:rsidRPr="006D056D">
        <w:rPr>
          <w:rFonts w:hint="eastAsia"/>
          <w:szCs w:val="21"/>
        </w:rPr>
        <w:t>Ａ４４：普通の，ごく普通のセダン，ですね。</w:t>
      </w:r>
      <w:r w:rsidRPr="006D056D">
        <w:rPr>
          <w:szCs w:val="21"/>
        </w:rPr>
        <w:t xml:space="preserve"> 3</w:t>
      </w:r>
    </w:p>
    <w:p w14:paraId="4E0B717A" w14:textId="77777777" w:rsidR="001C122C" w:rsidRPr="006D056D" w:rsidRDefault="001C122C" w:rsidP="001C122C">
      <w:pPr>
        <w:rPr>
          <w:szCs w:val="21"/>
        </w:rPr>
      </w:pPr>
      <w:r w:rsidRPr="006D056D">
        <w:rPr>
          <w:rFonts w:hint="eastAsia"/>
          <w:szCs w:val="21"/>
        </w:rPr>
        <w:t>Ａ４５：［ふーん］</w:t>
      </w:r>
      <w:r w:rsidRPr="006D056D">
        <w:rPr>
          <w:szCs w:val="21"/>
        </w:rPr>
        <w:t xml:space="preserve"> 2</w:t>
      </w:r>
    </w:p>
    <w:p w14:paraId="280D2ABE" w14:textId="77777777" w:rsidR="001C122C" w:rsidRPr="006D056D" w:rsidRDefault="001C122C" w:rsidP="001C122C">
      <w:pPr>
        <w:rPr>
          <w:szCs w:val="21"/>
        </w:rPr>
      </w:pPr>
      <w:r w:rsidRPr="006D056D">
        <w:rPr>
          <w:rFonts w:hint="eastAsia"/>
          <w:szCs w:val="21"/>
        </w:rPr>
        <w:t>Ａ４６：［はー］</w:t>
      </w:r>
      <w:r w:rsidRPr="006D056D">
        <w:rPr>
          <w:szCs w:val="21"/>
        </w:rPr>
        <w:t xml:space="preserve"> 2</w:t>
      </w:r>
    </w:p>
    <w:p w14:paraId="1C2D7133" w14:textId="77777777" w:rsidR="001C122C" w:rsidRPr="006D056D" w:rsidRDefault="001C122C" w:rsidP="001C122C">
      <w:pPr>
        <w:rPr>
          <w:szCs w:val="21"/>
        </w:rPr>
      </w:pPr>
      <w:r w:rsidRPr="006D056D">
        <w:rPr>
          <w:rFonts w:hint="eastAsia"/>
          <w:szCs w:val="21"/>
        </w:rPr>
        <w:t>Ａ５０：分かりました。ベンツはまあ，高いですからね。［はははー］</w:t>
      </w:r>
      <w:r w:rsidRPr="006D056D">
        <w:rPr>
          <w:szCs w:val="21"/>
        </w:rPr>
        <w:t xml:space="preserve"> 4</w:t>
      </w:r>
    </w:p>
    <w:p w14:paraId="165C7185" w14:textId="77777777" w:rsidR="001C122C" w:rsidRPr="006D056D" w:rsidRDefault="001C122C" w:rsidP="001C122C">
      <w:pPr>
        <w:rPr>
          <w:szCs w:val="21"/>
        </w:rPr>
      </w:pPr>
      <w:r w:rsidRPr="006D056D">
        <w:rPr>
          <w:rFonts w:hint="eastAsia"/>
          <w:szCs w:val="21"/>
        </w:rPr>
        <w:t>Ａ５２：［ふーん］</w:t>
      </w:r>
      <w:r w:rsidRPr="006D056D">
        <w:rPr>
          <w:szCs w:val="21"/>
        </w:rPr>
        <w:t xml:space="preserve"> 3</w:t>
      </w:r>
    </w:p>
    <w:p w14:paraId="737BB36F" w14:textId="77777777" w:rsidR="001C122C" w:rsidRPr="006D056D" w:rsidRDefault="001C122C" w:rsidP="001C122C">
      <w:pPr>
        <w:rPr>
          <w:szCs w:val="21"/>
        </w:rPr>
      </w:pPr>
      <w:r w:rsidRPr="006D056D">
        <w:rPr>
          <w:rFonts w:hint="eastAsia"/>
          <w:szCs w:val="21"/>
        </w:rPr>
        <w:t>Ａ５３：なるほど。</w:t>
      </w:r>
      <w:r w:rsidRPr="006D056D">
        <w:rPr>
          <w:szCs w:val="21"/>
        </w:rPr>
        <w:t xml:space="preserve"> 3</w:t>
      </w:r>
    </w:p>
    <w:p w14:paraId="6B9FAB66" w14:textId="77777777" w:rsidR="001C122C" w:rsidRPr="006D056D" w:rsidRDefault="001C122C" w:rsidP="001C122C">
      <w:pPr>
        <w:rPr>
          <w:szCs w:val="21"/>
        </w:rPr>
      </w:pPr>
      <w:r w:rsidRPr="006D056D">
        <w:rPr>
          <w:rFonts w:hint="eastAsia"/>
          <w:szCs w:val="21"/>
        </w:rPr>
        <w:t>Ａ５６：［あー］じゅうもう，そうなんですか。</w:t>
      </w:r>
      <w:r w:rsidRPr="006D056D">
        <w:rPr>
          <w:szCs w:val="21"/>
        </w:rPr>
        <w:t xml:space="preserve"> 3 </w:t>
      </w:r>
    </w:p>
    <w:p w14:paraId="677F4E7B" w14:textId="77777777" w:rsidR="001C122C" w:rsidRPr="006D056D" w:rsidRDefault="001C122C" w:rsidP="001C122C">
      <w:pPr>
        <w:rPr>
          <w:szCs w:val="21"/>
        </w:rPr>
      </w:pPr>
      <w:r w:rsidRPr="006D056D">
        <w:rPr>
          <w:rFonts w:hint="eastAsia"/>
          <w:szCs w:val="21"/>
        </w:rPr>
        <w:t>Ａ５７：やっぱ標準なってるんですね。</w:t>
      </w:r>
      <w:r w:rsidRPr="006D056D">
        <w:rPr>
          <w:szCs w:val="21"/>
        </w:rPr>
        <w:t xml:space="preserve"> 4</w:t>
      </w:r>
    </w:p>
    <w:p w14:paraId="19F2AA37" w14:textId="77777777" w:rsidR="001C122C" w:rsidRPr="006D056D" w:rsidRDefault="001C122C" w:rsidP="001C122C">
      <w:pPr>
        <w:rPr>
          <w:szCs w:val="21"/>
        </w:rPr>
      </w:pPr>
      <w:r w:rsidRPr="006D056D">
        <w:rPr>
          <w:rFonts w:hint="eastAsia"/>
          <w:szCs w:val="21"/>
        </w:rPr>
        <w:t>Ａ５８：［んー］</w:t>
      </w:r>
      <w:r w:rsidRPr="006D056D">
        <w:rPr>
          <w:szCs w:val="21"/>
        </w:rPr>
        <w:t xml:space="preserve"> 2</w:t>
      </w:r>
    </w:p>
    <w:p w14:paraId="0D78B82E" w14:textId="77777777" w:rsidR="001C122C" w:rsidRPr="006D056D" w:rsidRDefault="001C122C" w:rsidP="001C122C">
      <w:pPr>
        <w:rPr>
          <w:szCs w:val="21"/>
        </w:rPr>
      </w:pPr>
      <w:r w:rsidRPr="006D056D">
        <w:rPr>
          <w:rFonts w:hint="eastAsia"/>
          <w:szCs w:val="21"/>
        </w:rPr>
        <w:t>Ａ６２：分かりました。</w:t>
      </w:r>
      <w:r w:rsidRPr="006D056D">
        <w:rPr>
          <w:szCs w:val="21"/>
        </w:rPr>
        <w:t xml:space="preserve"> 4</w:t>
      </w:r>
    </w:p>
    <w:p w14:paraId="6B3E7907" w14:textId="77777777" w:rsidR="001C122C" w:rsidRPr="006D056D" w:rsidRDefault="001C122C" w:rsidP="001C122C">
      <w:pPr>
        <w:rPr>
          <w:szCs w:val="21"/>
        </w:rPr>
      </w:pPr>
      <w:r w:rsidRPr="006D056D">
        <w:rPr>
          <w:rFonts w:hint="eastAsia"/>
          <w:szCs w:val="21"/>
        </w:rPr>
        <w:t>Ａ６５：ええ。</w:t>
      </w:r>
      <w:r w:rsidRPr="006D056D">
        <w:rPr>
          <w:szCs w:val="21"/>
        </w:rPr>
        <w:t xml:space="preserve"> 4</w:t>
      </w:r>
    </w:p>
    <w:p w14:paraId="56B5E3D9" w14:textId="77777777" w:rsidR="001C122C" w:rsidRPr="006D056D" w:rsidRDefault="001C122C" w:rsidP="001C122C">
      <w:pPr>
        <w:rPr>
          <w:szCs w:val="21"/>
        </w:rPr>
      </w:pPr>
      <w:r w:rsidRPr="006D056D">
        <w:rPr>
          <w:rFonts w:hint="eastAsia"/>
          <w:szCs w:val="21"/>
        </w:rPr>
        <w:t>Ａ６８：［あ］そうですか。［はー］</w:t>
      </w:r>
      <w:r w:rsidRPr="006D056D">
        <w:rPr>
          <w:szCs w:val="21"/>
        </w:rPr>
        <w:t xml:space="preserve"> 4</w:t>
      </w:r>
    </w:p>
    <w:p w14:paraId="1AF2E1AA" w14:textId="77777777" w:rsidR="001C122C" w:rsidRPr="006D056D" w:rsidRDefault="001C122C" w:rsidP="001C122C">
      <w:pPr>
        <w:rPr>
          <w:szCs w:val="21"/>
        </w:rPr>
      </w:pPr>
      <w:r w:rsidRPr="006D056D">
        <w:rPr>
          <w:rFonts w:hint="eastAsia"/>
          <w:szCs w:val="21"/>
        </w:rPr>
        <w:t>Ａ７１：［あは］</w:t>
      </w:r>
      <w:r w:rsidRPr="006D056D">
        <w:rPr>
          <w:szCs w:val="21"/>
        </w:rPr>
        <w:t xml:space="preserve"> 4</w:t>
      </w:r>
    </w:p>
    <w:p w14:paraId="72C7E476" w14:textId="77777777" w:rsidR="001C122C" w:rsidRPr="006D056D" w:rsidRDefault="001C122C" w:rsidP="001C122C">
      <w:pPr>
        <w:rPr>
          <w:szCs w:val="21"/>
        </w:rPr>
      </w:pPr>
      <w:r w:rsidRPr="006D056D">
        <w:rPr>
          <w:rFonts w:hint="eastAsia"/>
          <w:szCs w:val="21"/>
        </w:rPr>
        <w:t>Ａ７２：［はー］</w:t>
      </w:r>
      <w:r w:rsidRPr="006D056D">
        <w:rPr>
          <w:szCs w:val="21"/>
        </w:rPr>
        <w:t xml:space="preserve"> 2</w:t>
      </w:r>
    </w:p>
    <w:p w14:paraId="79947B6C" w14:textId="77777777" w:rsidR="001C122C" w:rsidRDefault="001C122C" w:rsidP="001C122C">
      <w:pPr>
        <w:rPr>
          <w:szCs w:val="21"/>
        </w:rPr>
      </w:pPr>
      <w:r w:rsidRPr="006D056D">
        <w:rPr>
          <w:rFonts w:hint="eastAsia"/>
          <w:szCs w:val="21"/>
        </w:rPr>
        <w:t>Ａ７３：［あ］分かりました。</w:t>
      </w:r>
      <w:r w:rsidRPr="006D056D">
        <w:rPr>
          <w:szCs w:val="21"/>
        </w:rPr>
        <w:t xml:space="preserve"> 4</w:t>
      </w:r>
    </w:p>
    <w:p w14:paraId="504FE87A" w14:textId="77777777" w:rsidR="00675708" w:rsidRPr="00675708" w:rsidRDefault="00F720B0" w:rsidP="00675708">
      <w:pPr>
        <w:shd w:val="clear" w:color="auto" w:fill="FFFFFF"/>
        <w:ind w:firstLineChars="100" w:firstLine="210"/>
        <w:rPr>
          <w:szCs w:val="21"/>
        </w:rPr>
      </w:pPr>
      <w:r>
        <w:rPr>
          <w:rFonts w:hint="eastAsia"/>
          <w:szCs w:val="21"/>
        </w:rPr>
        <w:t>上記の</w:t>
      </w:r>
      <w:r w:rsidR="00675708" w:rsidRPr="007B10C2">
        <w:rPr>
          <w:rFonts w:hint="eastAsia"/>
          <w:szCs w:val="21"/>
        </w:rPr>
        <w:t>発話ごとに特徴量を数値化し、納得評価値と特徴量との関係を分析した。自分が評価を行なった際、評価</w:t>
      </w:r>
      <w:r w:rsidR="0061378A">
        <w:rPr>
          <w:rFonts w:hint="eastAsia"/>
          <w:szCs w:val="21"/>
        </w:rPr>
        <w:t>値</w:t>
      </w:r>
      <w:r w:rsidR="00675708" w:rsidRPr="007B10C2">
        <w:rPr>
          <w:rFonts w:hint="eastAsia"/>
          <w:szCs w:val="21"/>
        </w:rPr>
        <w:t>の高かった発話の特徴として抑揚の有無が挙げられ</w:t>
      </w:r>
      <w:r w:rsidR="007B10C2" w:rsidRPr="007B10C2">
        <w:rPr>
          <w:rFonts w:hint="eastAsia"/>
          <w:szCs w:val="21"/>
        </w:rPr>
        <w:t>た</w:t>
      </w:r>
      <w:r w:rsidR="00675708" w:rsidRPr="007B10C2">
        <w:rPr>
          <w:rFonts w:hint="eastAsia"/>
          <w:szCs w:val="21"/>
        </w:rPr>
        <w:t>。そこで抑揚の度合いを判断するため、</w:t>
      </w:r>
      <w:r w:rsidR="007B10C2" w:rsidRPr="007B10C2">
        <w:rPr>
          <w:rFonts w:hint="eastAsia"/>
          <w:szCs w:val="21"/>
        </w:rPr>
        <w:t>予備実験において</w:t>
      </w:r>
      <w:r w:rsidR="00675708" w:rsidRPr="007B10C2">
        <w:rPr>
          <w:rFonts w:hint="eastAsia"/>
          <w:szCs w:val="21"/>
        </w:rPr>
        <w:t>検討する特徴量は基本周波数とした。基本周波数の平</w:t>
      </w:r>
      <w:r w:rsidR="00675708" w:rsidRPr="007B10C2">
        <w:rPr>
          <w:rFonts w:hint="eastAsia"/>
          <w:szCs w:val="21"/>
        </w:rPr>
        <w:lastRenderedPageBreak/>
        <w:t>均値、最大値と最小値の差を調べ</w:t>
      </w:r>
      <w:r w:rsidR="007B10C2" w:rsidRPr="007B10C2">
        <w:rPr>
          <w:rFonts w:hint="eastAsia"/>
          <w:szCs w:val="21"/>
        </w:rPr>
        <w:t>た</w:t>
      </w:r>
      <w:r w:rsidR="00675708" w:rsidRPr="007B10C2">
        <w:rPr>
          <w:rFonts w:hint="eastAsia"/>
          <w:szCs w:val="21"/>
        </w:rPr>
        <w:t>。</w:t>
      </w:r>
    </w:p>
    <w:p w14:paraId="24966F1B" w14:textId="2ABDABB6" w:rsidR="00675708" w:rsidRPr="00675708" w:rsidRDefault="00675708" w:rsidP="00312B27">
      <w:pPr>
        <w:shd w:val="clear" w:color="auto" w:fill="FFFFFF"/>
        <w:ind w:firstLineChars="100" w:firstLine="210"/>
        <w:rPr>
          <w:szCs w:val="21"/>
        </w:rPr>
      </w:pPr>
      <w:r w:rsidRPr="00675708">
        <w:rPr>
          <w:rFonts w:hint="eastAsia"/>
          <w:szCs w:val="21"/>
        </w:rPr>
        <w:t>納得評価値と基本周波数</w:t>
      </w:r>
      <w:r w:rsidR="00A26B22">
        <w:rPr>
          <w:rFonts w:hint="eastAsia"/>
          <w:szCs w:val="21"/>
        </w:rPr>
        <w:t>を</w:t>
      </w:r>
      <w:r w:rsidRPr="00675708">
        <w:rPr>
          <w:rFonts w:hint="eastAsia"/>
          <w:szCs w:val="21"/>
        </w:rPr>
        <w:t>グラフ化したものを以下に示す。図</w:t>
      </w:r>
      <w:r w:rsidR="0093492E">
        <w:rPr>
          <w:szCs w:val="21"/>
        </w:rPr>
        <w:t>1</w:t>
      </w:r>
      <w:r w:rsidRPr="00675708">
        <w:rPr>
          <w:rFonts w:hint="eastAsia"/>
          <w:szCs w:val="21"/>
        </w:rPr>
        <w:t>（評価値ごとの</w:t>
      </w:r>
      <w:r w:rsidRPr="00675708">
        <w:rPr>
          <w:szCs w:val="21"/>
        </w:rPr>
        <w:t>F0</w:t>
      </w:r>
      <w:r w:rsidRPr="00675708">
        <w:rPr>
          <w:rFonts w:hint="eastAsia"/>
          <w:szCs w:val="21"/>
        </w:rPr>
        <w:t>平均）より</w:t>
      </w:r>
      <w:r w:rsidR="00312B27">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sidR="00722B55">
        <w:rPr>
          <w:rFonts w:hint="eastAsia"/>
          <w:szCs w:val="21"/>
        </w:rPr>
        <w:t>と示された</w:t>
      </w:r>
      <w:r w:rsidRPr="00675708">
        <w:rPr>
          <w:rFonts w:hint="eastAsia"/>
          <w:szCs w:val="21"/>
        </w:rPr>
        <w:t>。また</w:t>
      </w:r>
      <w:r w:rsidR="00312B27">
        <w:rPr>
          <w:rFonts w:hint="eastAsia"/>
          <w:szCs w:val="21"/>
        </w:rPr>
        <w:t>、</w:t>
      </w:r>
      <w:r w:rsidRPr="00675708">
        <w:rPr>
          <w:rFonts w:hint="eastAsia"/>
          <w:szCs w:val="21"/>
        </w:rPr>
        <w:t>図</w:t>
      </w:r>
      <w:r w:rsidR="0093492E">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w:t>
      </w:r>
      <w:r w:rsidR="00722B55">
        <w:rPr>
          <w:rFonts w:hint="eastAsia"/>
          <w:szCs w:val="21"/>
        </w:rPr>
        <w:t>と示された</w:t>
      </w:r>
      <w:r w:rsidRPr="00675708">
        <w:rPr>
          <w:rFonts w:hint="eastAsia"/>
          <w:szCs w:val="21"/>
        </w:rPr>
        <w:t>。</w:t>
      </w:r>
    </w:p>
    <w:p w14:paraId="3A313008" w14:textId="77777777" w:rsidR="00675708" w:rsidRPr="00675708" w:rsidRDefault="00000000" w:rsidP="00675708">
      <w:pPr>
        <w:shd w:val="clear" w:color="auto" w:fill="FFFFFF"/>
        <w:rPr>
          <w:noProof/>
          <w:szCs w:val="21"/>
        </w:rPr>
      </w:pPr>
      <w:r>
        <w:rPr>
          <w:noProof/>
        </w:rPr>
        <w:pict w14:anchorId="6BD345D5">
          <v:shapetype id="_x0000_t202" coordsize="21600,21600" o:spt="202" path="m,l,21600r21600,l21600,xe">
            <v:stroke joinstyle="miter"/>
            <v:path gradientshapeok="t" o:connecttype="rect"/>
          </v:shapetype>
          <v:shape id="_x0000_s1026" type="#_x0000_t202" style="position:absolute;left:0;text-align:left;margin-left:71.25pt;margin-top:255pt;width:29.4pt;height:14.6pt;z-index:2" stroked="f">
            <v:textbox style="mso-next-textbox:#_x0000_s1026;mso-fit-shape-to-text:t" inset="5.85pt,.7pt,5.85pt,.7pt">
              <w:txbxContent>
                <w:p w14:paraId="6D5B4964" w14:textId="77777777" w:rsidR="00E0605E" w:rsidRPr="00E0605E" w:rsidRDefault="00E0605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232AEE59">
          <v:shape id="_x0000_s1027" type="#_x0000_t202" style="position:absolute;left:0;text-align:left;margin-left:82.35pt;margin-top:115.35pt;width:29.4pt;height:14.6pt;z-index:1" stroked="f">
            <v:textbox style="mso-next-textbox:#_x0000_s1027;mso-fit-shape-to-text:t" inset="5.85pt,.7pt,5.85pt,.7pt">
              <w:txbxContent>
                <w:p w14:paraId="527924D8" w14:textId="77777777" w:rsidR="007B10C2" w:rsidRPr="007B10C2" w:rsidRDefault="007B10C2">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491F8C">
        <w:rPr>
          <w:noProof/>
          <w:szCs w:val="21"/>
        </w:rPr>
        <w:pict w14:anchorId="4106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6" o:title=""/>
          </v:shape>
        </w:pict>
      </w:r>
      <w:r w:rsidR="00491F8C">
        <w:rPr>
          <w:noProof/>
          <w:szCs w:val="21"/>
        </w:rPr>
        <w:pict w14:anchorId="32FA2782">
          <v:shape id="図 3" o:spid="_x0000_i1026" type="#_x0000_t75" style="width:232.8pt;height:136.8pt;visibility:visible">
            <v:imagedata r:id="rId7" o:title=""/>
          </v:shape>
        </w:pict>
      </w:r>
    </w:p>
    <w:p w14:paraId="0C0C78DA" w14:textId="0A1D7C0B" w:rsidR="00675708" w:rsidRPr="00675708" w:rsidRDefault="00675708" w:rsidP="00675708">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sidR="0093492E">
        <w:rPr>
          <w:szCs w:val="21"/>
        </w:rPr>
        <w:t>3</w:t>
      </w:r>
      <w:r w:rsidRPr="00675708">
        <w:rPr>
          <w:rFonts w:hint="eastAsia"/>
          <w:szCs w:val="21"/>
        </w:rPr>
        <w:t>の２次元散布図を作成した。図</w:t>
      </w:r>
      <w:r w:rsidR="00312B27">
        <w:rPr>
          <w:szCs w:val="21"/>
        </w:rPr>
        <w:t>3</w:t>
      </w:r>
      <w:r w:rsidRPr="00675708">
        <w:rPr>
          <w:rFonts w:hint="eastAsia"/>
          <w:szCs w:val="21"/>
        </w:rPr>
        <w:t>において赤くプロットした値</w:t>
      </w:r>
      <w:r w:rsidR="00A56B25">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sidR="00D177D1">
        <w:rPr>
          <w:rFonts w:hint="eastAsia"/>
          <w:szCs w:val="21"/>
        </w:rPr>
        <w:t>を</w:t>
      </w:r>
      <w:r w:rsidRPr="00675708">
        <w:rPr>
          <w:rFonts w:hint="eastAsia"/>
          <w:szCs w:val="21"/>
        </w:rPr>
        <w:t>改めて聴収し考察を行った。</w:t>
      </w:r>
    </w:p>
    <w:p w14:paraId="558503C8" w14:textId="77777777" w:rsidR="00675708" w:rsidRPr="00675708" w:rsidRDefault="00000000" w:rsidP="00675708">
      <w:pPr>
        <w:shd w:val="clear" w:color="auto" w:fill="FFFFFF"/>
        <w:rPr>
          <w:szCs w:val="21"/>
        </w:rPr>
      </w:pPr>
      <w:r>
        <w:rPr>
          <w:noProof/>
        </w:rPr>
        <w:pict w14:anchorId="41CA75E0">
          <v:shape id="_x0000_s1028" type="#_x0000_t202" style="position:absolute;left:0;text-align:left;margin-left:58.35pt;margin-top:128.9pt;width:29.4pt;height:14.6pt;z-index:3" stroked="f">
            <v:textbox style="mso-next-textbox:#_x0000_s1028;mso-fit-shape-to-text:t" inset="5.85pt,.7pt,5.85pt,.7pt">
              <w:txbxContent>
                <w:p w14:paraId="3F954CB4" w14:textId="77777777" w:rsidR="0093492E" w:rsidRPr="00E0605E" w:rsidRDefault="0093492E" w:rsidP="0093492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491F8C">
        <w:rPr>
          <w:noProof/>
          <w:szCs w:val="21"/>
        </w:rPr>
        <w:pict w14:anchorId="0F18EF70">
          <v:shape id="図 5" o:spid="_x0000_i1027" type="#_x0000_t75" style="width:234pt;height:145.8pt;visibility:visible">
            <v:imagedata r:id="rId8" o:title=""/>
          </v:shape>
        </w:pict>
      </w:r>
    </w:p>
    <w:p w14:paraId="6AEEFF86" w14:textId="1F9E0196" w:rsidR="00675708" w:rsidRPr="006D056D" w:rsidRDefault="00675708" w:rsidP="00675708">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w:t>
      </w:r>
      <w:r w:rsidR="004B0BF3">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の差以外の納得度評価に影響を与える要因とし</w:t>
      </w:r>
      <w:r w:rsidRPr="00675708">
        <w:rPr>
          <w:rFonts w:hint="eastAsia"/>
          <w:szCs w:val="21"/>
        </w:rPr>
        <w:lastRenderedPageBreak/>
        <w:t>て、３つの発話は理解や受容</w:t>
      </w:r>
      <w:r w:rsidR="00DC3657">
        <w:rPr>
          <w:rFonts w:hint="eastAsia"/>
          <w:szCs w:val="21"/>
        </w:rPr>
        <w:t>の意味</w:t>
      </w:r>
      <w:r w:rsidRPr="00675708">
        <w:rPr>
          <w:rFonts w:hint="eastAsia"/>
          <w:szCs w:val="21"/>
        </w:rPr>
        <w:t>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sidR="00F720B0">
        <w:rPr>
          <w:rFonts w:hint="eastAsia"/>
          <w:szCs w:val="21"/>
        </w:rPr>
        <w:t>てい</w:t>
      </w:r>
      <w:r w:rsidRPr="00675708">
        <w:rPr>
          <w:rFonts w:hint="eastAsia"/>
          <w:szCs w:val="21"/>
        </w:rPr>
        <w:t>た。</w:t>
      </w:r>
    </w:p>
    <w:p w14:paraId="6DCD98C9" w14:textId="10E422F9" w:rsidR="00675708" w:rsidRPr="00675708" w:rsidRDefault="00675708" w:rsidP="00A74118">
      <w:pPr>
        <w:shd w:val="clear" w:color="auto" w:fill="FFFFFF"/>
        <w:ind w:firstLineChars="100" w:firstLine="210"/>
        <w:rPr>
          <w:szCs w:val="21"/>
        </w:rPr>
      </w:pPr>
      <w:r w:rsidRPr="006D056D">
        <w:rPr>
          <w:rFonts w:hint="eastAsia"/>
          <w:szCs w:val="21"/>
        </w:rPr>
        <w:t>以上</w:t>
      </w:r>
      <w:r w:rsidR="005029AA">
        <w:rPr>
          <w:rFonts w:hint="eastAsia"/>
          <w:szCs w:val="21"/>
        </w:rPr>
        <w:t>予備実験の結果</w:t>
      </w:r>
      <w:r w:rsidR="00AF37F6">
        <w:rPr>
          <w:rFonts w:hint="eastAsia"/>
          <w:szCs w:val="21"/>
        </w:rPr>
        <w:t>では</w:t>
      </w:r>
      <w:r w:rsidRPr="006D056D">
        <w:rPr>
          <w:rFonts w:hint="eastAsia"/>
          <w:szCs w:val="21"/>
        </w:rPr>
        <w:t>、</w:t>
      </w:r>
      <w:r w:rsidRPr="00675708">
        <w:rPr>
          <w:rFonts w:hint="eastAsia"/>
          <w:szCs w:val="21"/>
        </w:rPr>
        <w:t>納得度評価に影響を与える要因は「</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最小値の差」および「発話内容」であ</w:t>
      </w:r>
      <w:r w:rsidR="00AF37F6">
        <w:rPr>
          <w:rFonts w:hint="eastAsia"/>
          <w:szCs w:val="21"/>
        </w:rPr>
        <w:t>った</w:t>
      </w:r>
      <w:r w:rsidRPr="00675708">
        <w:rPr>
          <w:rFonts w:hint="eastAsia"/>
          <w:szCs w:val="21"/>
        </w:rPr>
        <w:t>。</w:t>
      </w:r>
      <w:r w:rsidR="00312B27" w:rsidRPr="0017391E">
        <w:rPr>
          <w:rFonts w:hint="eastAsia"/>
          <w:szCs w:val="21"/>
        </w:rPr>
        <w:t>予備実験</w:t>
      </w:r>
      <w:r w:rsidR="004615F0" w:rsidRPr="0017391E">
        <w:rPr>
          <w:rFonts w:hint="eastAsia"/>
          <w:szCs w:val="21"/>
        </w:rPr>
        <w:t>において評価対象と</w:t>
      </w:r>
      <w:r w:rsidR="0017391E" w:rsidRPr="0017391E">
        <w:rPr>
          <w:rFonts w:hint="eastAsia"/>
          <w:szCs w:val="21"/>
        </w:rPr>
        <w:t>した</w:t>
      </w:r>
      <w:r w:rsidR="004615F0" w:rsidRPr="0017391E">
        <w:rPr>
          <w:rFonts w:hint="eastAsia"/>
          <w:szCs w:val="21"/>
        </w:rPr>
        <w:t>発話は</w:t>
      </w:r>
      <w:r w:rsidR="00312B27" w:rsidRPr="0017391E">
        <w:rPr>
          <w:rFonts w:hint="eastAsia"/>
          <w:szCs w:val="21"/>
        </w:rPr>
        <w:t>自分</w:t>
      </w:r>
      <w:r w:rsidR="004615F0" w:rsidRPr="0017391E">
        <w:rPr>
          <w:rFonts w:hint="eastAsia"/>
          <w:szCs w:val="21"/>
        </w:rPr>
        <w:t>が相槌と判断した</w:t>
      </w:r>
      <w:r w:rsidR="0017391E" w:rsidRPr="0017391E">
        <w:rPr>
          <w:rFonts w:hint="eastAsia"/>
          <w:szCs w:val="21"/>
        </w:rPr>
        <w:t>発話</w:t>
      </w:r>
      <w:r w:rsidR="004615F0" w:rsidRPr="0017391E">
        <w:rPr>
          <w:rFonts w:hint="eastAsia"/>
          <w:szCs w:val="21"/>
        </w:rPr>
        <w:t>であった</w:t>
      </w:r>
      <w:r w:rsidR="0017391E" w:rsidRPr="0017391E">
        <w:rPr>
          <w:rFonts w:hint="eastAsia"/>
          <w:szCs w:val="21"/>
        </w:rPr>
        <w:t>。そのため、研究では</w:t>
      </w:r>
      <w:r w:rsidR="004615F0" w:rsidRPr="0017391E">
        <w:rPr>
          <w:rFonts w:hint="eastAsia"/>
          <w:szCs w:val="21"/>
        </w:rPr>
        <w:t>相槌にも様々な形があることを踏まえて評価対象を</w:t>
      </w:r>
      <w:r w:rsidR="0017391E" w:rsidRPr="0017391E">
        <w:rPr>
          <w:rFonts w:hint="eastAsia"/>
          <w:szCs w:val="21"/>
        </w:rPr>
        <w:t>選定する必要がある</w:t>
      </w:r>
      <w:r w:rsidR="004615F0" w:rsidRPr="0017391E">
        <w:rPr>
          <w:rFonts w:hint="eastAsia"/>
          <w:szCs w:val="21"/>
        </w:rPr>
        <w:t>。</w:t>
      </w:r>
    </w:p>
    <w:p w14:paraId="036B4073" w14:textId="77777777" w:rsidR="003370A4" w:rsidRDefault="003370A4" w:rsidP="00BB626E"/>
    <w:p w14:paraId="44941EC5" w14:textId="77777777" w:rsidR="00BB626E" w:rsidRDefault="00BB626E" w:rsidP="00174265">
      <w:pPr>
        <w:pStyle w:val="2"/>
        <w:rPr>
          <w:rFonts w:ascii="游明朝" w:eastAsia="游明朝" w:hAnsi="游明朝"/>
        </w:rPr>
      </w:pPr>
      <w:bookmarkStart w:id="6" w:name="_Toc116152769"/>
      <w:r>
        <w:rPr>
          <w:rFonts w:ascii="游明朝" w:eastAsia="游明朝" w:hAnsi="游明朝"/>
        </w:rPr>
        <w:t>1.</w:t>
      </w:r>
      <w:r w:rsidR="00EE4600">
        <w:rPr>
          <w:rFonts w:ascii="游明朝" w:eastAsia="游明朝" w:hAnsi="游明朝"/>
        </w:rPr>
        <w:t>4</w:t>
      </w:r>
      <w:r>
        <w:rPr>
          <w:rFonts w:ascii="游明朝" w:eastAsia="游明朝" w:hAnsi="游明朝" w:hint="eastAsia"/>
        </w:rPr>
        <w:t>本研究の目的</w:t>
      </w:r>
      <w:bookmarkEnd w:id="6"/>
    </w:p>
    <w:p w14:paraId="016D3EBE" w14:textId="5FA5243B" w:rsidR="00BB626E" w:rsidRDefault="005E6E18" w:rsidP="003370A4">
      <w:pPr>
        <w:ind w:firstLineChars="100" w:firstLine="210"/>
      </w:pPr>
      <w:r>
        <w:rPr>
          <w:rFonts w:hint="eastAsia"/>
        </w:rPr>
        <w:t>本研究の目的は</w:t>
      </w:r>
      <w:r w:rsidR="00612C70">
        <w:rPr>
          <w:rFonts w:hint="eastAsia"/>
        </w:rPr>
        <w:t>発話から「納得しているかどうか（納得度）」を</w:t>
      </w:r>
      <w:r w:rsidR="004B0BF3">
        <w:rPr>
          <w:rFonts w:hint="eastAsia"/>
        </w:rPr>
        <w:t>把握</w:t>
      </w:r>
      <w:r w:rsidR="004D54E2">
        <w:rPr>
          <w:rFonts w:hint="eastAsia"/>
        </w:rPr>
        <w:t>ことである。</w:t>
      </w:r>
      <w:r w:rsidR="000C372D">
        <w:rPr>
          <w:rFonts w:hint="eastAsia"/>
        </w:rPr>
        <w:t>上記の先⾏研究</w:t>
      </w:r>
      <w:r w:rsidR="001C7EE4">
        <w:rPr>
          <w:rFonts w:hint="eastAsia"/>
        </w:rPr>
        <w:t>および予備実験</w:t>
      </w:r>
      <w:r w:rsidR="000C372D">
        <w:rPr>
          <w:rFonts w:hint="eastAsia"/>
        </w:rPr>
        <w:t>から</w:t>
      </w:r>
      <w:r w:rsidR="00BE74F7" w:rsidRPr="00BE74F7">
        <w:rPr>
          <w:rFonts w:hint="eastAsia"/>
        </w:rPr>
        <w:t>発話の韻律情報のうち、</w:t>
      </w:r>
      <w:r w:rsidR="001C7EE4" w:rsidRPr="003370A4">
        <w:rPr>
          <w:rFonts w:hint="eastAsia"/>
        </w:rPr>
        <w:t>「</w:t>
      </w:r>
      <w:r w:rsidR="001C7EE4" w:rsidRPr="003370A4">
        <w:t>F0</w:t>
      </w:r>
      <w:r w:rsidR="001C7EE4" w:rsidRPr="003370A4">
        <w:rPr>
          <w:rFonts w:hint="eastAsia"/>
        </w:rPr>
        <w:t>最大値と</w:t>
      </w:r>
      <w:r w:rsidR="001C7EE4" w:rsidRPr="003370A4">
        <w:t>F0</w:t>
      </w:r>
      <w:r w:rsidR="001C7EE4" w:rsidRPr="003370A4">
        <w:rPr>
          <w:rFonts w:hint="eastAsia"/>
        </w:rPr>
        <w:t>最小値の差」および</w:t>
      </w:r>
      <w:r w:rsidR="00037064">
        <w:rPr>
          <w:rFonts w:hint="eastAsia"/>
        </w:rPr>
        <w:t>「</w:t>
      </w:r>
      <w:r w:rsidR="001C7EE4" w:rsidRPr="003370A4">
        <w:rPr>
          <w:rFonts w:hint="eastAsia"/>
        </w:rPr>
        <w:t>発話内容</w:t>
      </w:r>
      <w:r w:rsidR="00037064">
        <w:rPr>
          <w:rFonts w:hint="eastAsia"/>
        </w:rPr>
        <w:t>」と</w:t>
      </w:r>
      <w:r w:rsidR="00651E71">
        <w:rPr>
          <w:rFonts w:hint="eastAsia"/>
        </w:rPr>
        <w:t>、</w:t>
      </w:r>
      <w:r w:rsidR="00037064">
        <w:rPr>
          <w:rFonts w:hint="eastAsia"/>
        </w:rPr>
        <w:t>納得度の関連</w:t>
      </w:r>
      <w:r w:rsidR="00D177D1">
        <w:rPr>
          <w:rFonts w:hint="eastAsia"/>
        </w:rPr>
        <w:t>を</w:t>
      </w:r>
      <w:r w:rsidR="00C56AF4">
        <w:rPr>
          <w:rFonts w:hint="eastAsia"/>
        </w:rPr>
        <w:t>検討する</w:t>
      </w:r>
      <w:r w:rsidR="000C372D">
        <w:rPr>
          <w:rFonts w:hint="eastAsia"/>
        </w:rPr>
        <w:t>。</w:t>
      </w:r>
    </w:p>
    <w:p w14:paraId="570CA3F6" w14:textId="77777777" w:rsidR="003370A4" w:rsidRPr="00651E71" w:rsidRDefault="003370A4" w:rsidP="003370A4"/>
    <w:p w14:paraId="1AFB0344" w14:textId="77777777" w:rsidR="003370A4" w:rsidRPr="00A54886" w:rsidRDefault="003370A4" w:rsidP="00A54886">
      <w:pPr>
        <w:pStyle w:val="2"/>
        <w:rPr>
          <w:rFonts w:ascii="游明朝" w:eastAsia="游明朝" w:hAnsi="游明朝"/>
        </w:rPr>
      </w:pPr>
      <w:bookmarkStart w:id="7" w:name="_Toc116152770"/>
      <w:r w:rsidRPr="00A54886">
        <w:rPr>
          <w:rFonts w:ascii="游明朝" w:eastAsia="游明朝" w:hAnsi="游明朝"/>
        </w:rPr>
        <w:t>1.5</w:t>
      </w:r>
      <w:r w:rsidRPr="00A54886">
        <w:rPr>
          <w:rFonts w:ascii="游明朝" w:eastAsia="游明朝" w:hAnsi="游明朝" w:hint="eastAsia"/>
        </w:rPr>
        <w:t>本論⽂の構成</w:t>
      </w:r>
      <w:bookmarkEnd w:id="7"/>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77777777" w:rsidR="00BB626E" w:rsidRDefault="00BB626E" w:rsidP="00174265">
      <w:pPr>
        <w:pStyle w:val="1"/>
        <w:rPr>
          <w:rFonts w:ascii="游明朝" w:eastAsia="游明朝" w:hAnsi="游明朝"/>
        </w:rPr>
      </w:pPr>
      <w:bookmarkStart w:id="8" w:name="_Toc116152771"/>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bookmarkEnd w:id="8"/>
    </w:p>
    <w:p w14:paraId="749AE22E" w14:textId="77777777" w:rsidR="00BB626E" w:rsidRDefault="00EE4600" w:rsidP="00174265">
      <w:pPr>
        <w:pStyle w:val="2"/>
        <w:rPr>
          <w:rFonts w:ascii="游明朝" w:eastAsia="游明朝" w:hAnsi="游明朝"/>
        </w:rPr>
      </w:pPr>
      <w:bookmarkStart w:id="9" w:name="_Toc116152772"/>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9"/>
    </w:p>
    <w:p w14:paraId="74E3E536" w14:textId="77777777"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65DD3509" w14:textId="77777777" w:rsidR="00BB626E" w:rsidRDefault="00EE4600" w:rsidP="00174265">
      <w:pPr>
        <w:pStyle w:val="2"/>
        <w:rPr>
          <w:rFonts w:ascii="游明朝" w:eastAsia="游明朝" w:hAnsi="游明朝" w:cs="ＭＳ 明朝"/>
          <w:kern w:val="0"/>
          <w:sz w:val="22"/>
          <w:lang w:val="ja"/>
        </w:rPr>
      </w:pPr>
      <w:bookmarkStart w:id="10" w:name="_Toc116152773"/>
      <w:r>
        <w:rPr>
          <w:rFonts w:ascii="游明朝" w:eastAsia="游明朝" w:hAnsi="游明朝"/>
        </w:rPr>
        <w:t>2</w:t>
      </w:r>
      <w:r w:rsidR="00BB626E">
        <w:rPr>
          <w:rFonts w:ascii="游明朝" w:eastAsia="游明朝" w:hAnsi="游明朝"/>
        </w:rPr>
        <w:t>.2</w:t>
      </w:r>
      <w:r w:rsidR="00BB626E">
        <w:rPr>
          <w:rFonts w:ascii="游明朝" w:eastAsia="游明朝" w:hAnsi="游明朝" w:hint="eastAsia"/>
        </w:rPr>
        <w:t>データ</w:t>
      </w:r>
      <w:bookmarkEnd w:id="10"/>
    </w:p>
    <w:p w14:paraId="7248942D" w14:textId="77777777" w:rsidR="00120329" w:rsidRDefault="00E767C5" w:rsidP="0088090E">
      <w:pPr>
        <w:rPr>
          <w:lang w:val="ja" w:eastAsia="ja"/>
        </w:rPr>
      </w:pPr>
      <w:r>
        <w:rPr>
          <w:rFonts w:hint="eastAsia"/>
          <w:lang w:val="ja" w:eastAsia="ja"/>
        </w:rPr>
        <w:t xml:space="preserve">　以下の</w:t>
      </w:r>
      <w:r w:rsidR="009C2DD4">
        <w:rPr>
          <w:rFonts w:hint="eastAsia"/>
          <w:lang w:val="ja" w:eastAsia="ja"/>
        </w:rPr>
        <w:t>データベース</w:t>
      </w:r>
      <w:r>
        <w:rPr>
          <w:rFonts w:hint="eastAsia"/>
          <w:lang w:val="ja" w:eastAsia="ja"/>
        </w:rPr>
        <w:t>を研究に使用する。データは旅行代理店のカウンターにおける店員と客の対話ロールプレイングを収録したものである。客役の被験者が旅行の計画を店員役の被験者に相談する設定で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客役の被験者は必ずしも実生活で旅行を計画しておらず、収録環境に用意した旅行パンフレットを見て店員役に相談する内容を決めている。</w:t>
      </w:r>
    </w:p>
    <w:p w14:paraId="6569707E" w14:textId="77777777" w:rsidR="0088090E" w:rsidRDefault="00E767C5" w:rsidP="0088090E">
      <w:pPr>
        <w:rPr>
          <w:lang w:val="ja" w:eastAsia="ja"/>
        </w:rPr>
      </w:pPr>
      <w:r>
        <w:rPr>
          <w:rFonts w:hint="eastAsia"/>
          <w:lang w:val="ja" w:eastAsia="ja"/>
        </w:rPr>
        <w:t>・</w:t>
      </w:r>
      <w:r w:rsidR="0088090E">
        <w:rPr>
          <w:lang w:val="ja" w:eastAsia="ja"/>
        </w:rPr>
        <w:t xml:space="preserve">RWCP </w:t>
      </w:r>
      <w:r w:rsidR="0088090E">
        <w:rPr>
          <w:rFonts w:hint="eastAsia"/>
          <w:lang w:val="ja" w:eastAsia="ja"/>
        </w:rPr>
        <w:t>音声対話データベース（</w:t>
      </w:r>
      <w:r w:rsidR="0088090E">
        <w:rPr>
          <w:lang w:val="ja" w:eastAsia="ja"/>
        </w:rPr>
        <w:t>RWCP-DB-SPEECH-96-1</w:t>
      </w:r>
      <w:r w:rsidR="0088090E">
        <w:rPr>
          <w:rFonts w:hint="eastAsia"/>
          <w:lang w:val="ja" w:eastAsia="ja"/>
        </w:rPr>
        <w:t>）</w:t>
      </w:r>
      <w:r w:rsidR="00CF07BC">
        <w:rPr>
          <w:rFonts w:hint="eastAsia"/>
          <w:lang w:val="ja" w:eastAsia="ja"/>
        </w:rPr>
        <w:t>計</w:t>
      </w:r>
      <w:r w:rsidR="00CF07BC">
        <w:rPr>
          <w:lang w:val="ja" w:eastAsia="ja"/>
        </w:rPr>
        <w:t>24</w:t>
      </w:r>
      <w:r w:rsidR="00CF07BC">
        <w:rPr>
          <w:rFonts w:hint="eastAsia"/>
          <w:lang w:val="ja" w:eastAsia="ja"/>
        </w:rPr>
        <w:t>対話</w:t>
      </w:r>
    </w:p>
    <w:p w14:paraId="190D6C37" w14:textId="77777777" w:rsidR="0088090E" w:rsidRDefault="002062AD" w:rsidP="00E767C5">
      <w:pPr>
        <w:ind w:firstLineChars="100" w:firstLine="210"/>
        <w:rPr>
          <w:lang w:val="ja" w:eastAsia="ja"/>
        </w:rPr>
      </w:pPr>
      <w:r>
        <w:rPr>
          <w:rFonts w:hint="eastAsia"/>
          <w:lang w:val="ja" w:eastAsia="ja"/>
        </w:rPr>
        <w:t>被験者は男性、女性各</w:t>
      </w:r>
      <w:r>
        <w:rPr>
          <w:lang w:val="ja" w:eastAsia="ja"/>
        </w:rPr>
        <w:t>12</w:t>
      </w:r>
      <w:r>
        <w:rPr>
          <w:rFonts w:hint="eastAsia"/>
          <w:lang w:val="ja" w:eastAsia="ja"/>
        </w:rPr>
        <w:t>名</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77777777" w:rsidR="000B652F" w:rsidRDefault="00C308DB" w:rsidP="00A97FD8">
      <w:pPr>
        <w:ind w:firstLineChars="100" w:firstLine="210"/>
      </w:pPr>
      <w:r>
        <w:rPr>
          <w:rFonts w:hint="eastAsia"/>
        </w:rPr>
        <w:t>データベースのうち、以下の</w:t>
      </w:r>
      <w:r w:rsidR="002B71CE">
        <w:t>5</w:t>
      </w:r>
      <w:r w:rsidR="002B71CE">
        <w:rPr>
          <w:rFonts w:hint="eastAsia"/>
        </w:rPr>
        <w:t>つの</w:t>
      </w:r>
      <w:r>
        <w:rPr>
          <w:rFonts w:hint="eastAsia"/>
        </w:rPr>
        <w:t>対話データを研究に使用する。</w:t>
      </w:r>
    </w:p>
    <w:p w14:paraId="29BC0FD4" w14:textId="77777777" w:rsidR="00587460" w:rsidRDefault="00587460" w:rsidP="00A97FD8">
      <w:pPr>
        <w:ind w:firstLineChars="100" w:firstLine="210"/>
      </w:pPr>
      <w:r>
        <w:lastRenderedPageBreak/>
        <w:t>T1_M_05.L16</w:t>
      </w:r>
      <w:r w:rsidR="00A97FD8">
        <w:rPr>
          <w:rFonts w:hint="eastAsia"/>
        </w:rPr>
        <w:t>、</w:t>
      </w:r>
      <w:r>
        <w:t>T1_M_12.L16</w:t>
      </w:r>
      <w:r w:rsidR="00A97FD8">
        <w:rPr>
          <w:rFonts w:hint="eastAsia"/>
        </w:rPr>
        <w:t>、</w:t>
      </w:r>
      <w:r>
        <w:t>T2_F_01.L16</w:t>
      </w:r>
      <w:r w:rsidR="00A97FD8">
        <w:rPr>
          <w:rFonts w:hint="eastAsia"/>
        </w:rPr>
        <w:t>、</w:t>
      </w:r>
      <w:r>
        <w:t>T2_F_04.L16</w:t>
      </w:r>
      <w:r w:rsidR="00A97FD8">
        <w:rPr>
          <w:rFonts w:hint="eastAsia"/>
        </w:rPr>
        <w:t>、</w:t>
      </w:r>
      <w:r>
        <w:rPr>
          <w:szCs w:val="21"/>
        </w:rPr>
        <w:t>T2_F_05.L16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74A353E2" w14:textId="77777777" w:rsidR="00A97FD8" w:rsidRDefault="00B52F06" w:rsidP="00CF6650">
      <w:pPr>
        <w:ind w:firstLineChars="200" w:firstLine="420"/>
        <w:rPr>
          <w:szCs w:val="21"/>
        </w:rPr>
      </w:pPr>
      <w:r>
        <w:rPr>
          <w:rFonts w:hint="eastAsia"/>
          <w:szCs w:val="21"/>
        </w:rPr>
        <w:t>客：サーモン類ですか。</w:t>
      </w:r>
    </w:p>
    <w:p w14:paraId="38D5F33F" w14:textId="4370FC4C" w:rsidR="00A97FD8" w:rsidRDefault="00CF6650" w:rsidP="00BB626E">
      <w:pPr>
        <w:rPr>
          <w:szCs w:val="21"/>
        </w:rPr>
      </w:pPr>
      <w:r>
        <w:rPr>
          <w:rFonts w:hint="eastAsia"/>
          <w:szCs w:val="21"/>
        </w:rPr>
        <w:t xml:space="preserve">　</w:t>
      </w:r>
      <w:r w:rsidR="002B71CE" w:rsidRPr="005D5A60">
        <w:rPr>
          <w:rFonts w:hint="eastAsia"/>
          <w:szCs w:val="21"/>
        </w:rPr>
        <w:t>選定した</w:t>
      </w:r>
      <w:r w:rsidR="002B71CE" w:rsidRPr="005D5A60">
        <w:rPr>
          <w:szCs w:val="21"/>
        </w:rPr>
        <w:t>5</w:t>
      </w:r>
      <w:r w:rsidR="002B71CE" w:rsidRPr="005D5A60">
        <w:rPr>
          <w:rFonts w:hint="eastAsia"/>
          <w:szCs w:val="21"/>
        </w:rPr>
        <w:t>つの対話はいずれも、</w:t>
      </w:r>
      <w:r w:rsidR="006602C0" w:rsidRPr="005D5A60">
        <w:rPr>
          <w:rFonts w:hint="eastAsia"/>
          <w:szCs w:val="21"/>
        </w:rPr>
        <w:t>どちらかが一方的に話すのではなく、</w:t>
      </w:r>
      <w:r w:rsidR="002B71CE" w:rsidRPr="005D5A60">
        <w:rPr>
          <w:rFonts w:hint="eastAsia"/>
          <w:szCs w:val="21"/>
        </w:rPr>
        <w:t>上記の対話のように</w:t>
      </w:r>
      <w:r w:rsidR="006602C0" w:rsidRPr="005D5A60">
        <w:rPr>
          <w:rFonts w:hint="eastAsia"/>
        </w:rPr>
        <w:t>客からの質問・希望に対して店員が回答・提案しながら対話が展開されて</w:t>
      </w:r>
      <w:r w:rsidR="005D5A60" w:rsidRPr="005D5A60">
        <w:rPr>
          <w:rFonts w:hint="eastAsia"/>
        </w:rPr>
        <w:t>いるため</w:t>
      </w:r>
      <w:r w:rsidR="006602C0" w:rsidRPr="005D5A60">
        <w:rPr>
          <w:rFonts w:hint="eastAsia"/>
        </w:rPr>
        <w:t>、納得度の評価に適している。</w:t>
      </w:r>
    </w:p>
    <w:p w14:paraId="02E19254" w14:textId="77777777" w:rsidR="00AD1562" w:rsidRDefault="00AD1562" w:rsidP="006602C0">
      <w:pPr>
        <w:ind w:firstLineChars="100" w:firstLine="210"/>
        <w:rPr>
          <w:rFonts w:cs="Arial"/>
          <w:color w:val="1D1C1D"/>
          <w:szCs w:val="21"/>
          <w:shd w:val="clear" w:color="auto" w:fill="FFFFFF"/>
        </w:rPr>
      </w:pPr>
      <w:r>
        <w:rPr>
          <w:rFonts w:cs="Arial" w:hint="eastAsia"/>
          <w:color w:val="1D1C1D"/>
          <w:szCs w:val="21"/>
          <w:shd w:val="clear" w:color="auto" w:fill="FFFFFF"/>
        </w:rPr>
        <w:t>さらに、収録した対話音声において納得度の評価を行なう。</w:t>
      </w:r>
      <w:r w:rsidR="00D67846">
        <w:rPr>
          <w:rFonts w:cs="Arial" w:hint="eastAsia"/>
          <w:color w:val="1D1C1D"/>
          <w:szCs w:val="21"/>
          <w:shd w:val="clear" w:color="auto" w:fill="FFFFFF"/>
        </w:rPr>
        <w:t>研究協力者</w:t>
      </w:r>
      <w:r>
        <w:rPr>
          <w:rFonts w:cs="Arial" w:hint="eastAsia"/>
          <w:color w:val="1D1C1D"/>
          <w:szCs w:val="21"/>
          <w:shd w:val="clear" w:color="auto" w:fill="FFFFFF"/>
        </w:rPr>
        <w:t>は以下のとおりである。</w:t>
      </w:r>
    </w:p>
    <w:p w14:paraId="22B75D36" w14:textId="77777777" w:rsidR="00AD1562" w:rsidRDefault="00AD1562" w:rsidP="00AD1562">
      <w:pPr>
        <w:ind w:firstLineChars="100" w:firstLine="210"/>
        <w:rPr>
          <w:rFonts w:cs="Arial"/>
          <w:color w:val="1D1C1D"/>
          <w:szCs w:val="21"/>
          <w:shd w:val="clear" w:color="auto" w:fill="FFFFFF"/>
        </w:rPr>
      </w:pPr>
      <w:r>
        <w:rPr>
          <w:rFonts w:cs="Arial"/>
          <w:color w:val="1D1C1D"/>
          <w:szCs w:val="21"/>
          <w:shd w:val="clear" w:color="auto" w:fill="FFFFFF"/>
        </w:rPr>
        <w:t>30</w:t>
      </w:r>
      <w:r>
        <w:rPr>
          <w:rFonts w:cs="Arial" w:hint="eastAsia"/>
          <w:color w:val="1D1C1D"/>
          <w:szCs w:val="21"/>
          <w:shd w:val="clear" w:color="auto" w:fill="FFFFFF"/>
        </w:rPr>
        <w:t>代男性、</w:t>
      </w:r>
      <w:r>
        <w:rPr>
          <w:rFonts w:cs="Arial"/>
          <w:color w:val="1D1C1D"/>
          <w:szCs w:val="21"/>
          <w:shd w:val="clear" w:color="auto" w:fill="FFFFFF"/>
        </w:rPr>
        <w:t>50</w:t>
      </w:r>
      <w:r>
        <w:rPr>
          <w:rFonts w:cs="Arial" w:hint="eastAsia"/>
          <w:color w:val="1D1C1D"/>
          <w:szCs w:val="21"/>
          <w:shd w:val="clear" w:color="auto" w:fill="FFFFFF"/>
        </w:rPr>
        <w:t>代男性、</w:t>
      </w:r>
      <w:r>
        <w:rPr>
          <w:rFonts w:cs="Arial"/>
          <w:color w:val="1D1C1D"/>
          <w:szCs w:val="21"/>
          <w:shd w:val="clear" w:color="auto" w:fill="FFFFFF"/>
        </w:rPr>
        <w:t>60</w:t>
      </w:r>
      <w:r>
        <w:rPr>
          <w:rFonts w:cs="Arial" w:hint="eastAsia"/>
          <w:color w:val="1D1C1D"/>
          <w:szCs w:val="21"/>
          <w:shd w:val="clear" w:color="auto" w:fill="FFFFFF"/>
        </w:rPr>
        <w:t>代男性、</w:t>
      </w:r>
      <w:r>
        <w:rPr>
          <w:rFonts w:cs="Arial"/>
          <w:color w:val="1D1C1D"/>
          <w:szCs w:val="21"/>
          <w:shd w:val="clear" w:color="auto" w:fill="FFFFFF"/>
        </w:rPr>
        <w:t>30</w:t>
      </w:r>
      <w:r>
        <w:rPr>
          <w:rFonts w:cs="Arial" w:hint="eastAsia"/>
          <w:color w:val="1D1C1D"/>
          <w:szCs w:val="21"/>
          <w:shd w:val="clear" w:color="auto" w:fill="FFFFFF"/>
        </w:rPr>
        <w:t>代女性、</w:t>
      </w:r>
      <w:r>
        <w:rPr>
          <w:rFonts w:cs="Arial"/>
          <w:color w:val="1D1C1D"/>
          <w:szCs w:val="21"/>
          <w:shd w:val="clear" w:color="auto" w:fill="FFFFFF"/>
        </w:rPr>
        <w:t>60</w:t>
      </w:r>
      <w:r>
        <w:rPr>
          <w:rFonts w:cs="Arial" w:hint="eastAsia"/>
          <w:color w:val="1D1C1D"/>
          <w:szCs w:val="21"/>
          <w:shd w:val="clear" w:color="auto" w:fill="FFFFFF"/>
        </w:rPr>
        <w:t>代女性、</w:t>
      </w:r>
      <w:r>
        <w:rPr>
          <w:rFonts w:cs="Arial"/>
          <w:color w:val="1D1C1D"/>
          <w:szCs w:val="21"/>
          <w:shd w:val="clear" w:color="auto" w:fill="FFFFFF"/>
        </w:rPr>
        <w:t>70</w:t>
      </w:r>
      <w:r>
        <w:rPr>
          <w:rFonts w:cs="Arial" w:hint="eastAsia"/>
          <w:color w:val="1D1C1D"/>
          <w:szCs w:val="21"/>
          <w:shd w:val="clear" w:color="auto" w:fill="FFFFFF"/>
        </w:rPr>
        <w:t>代女性</w:t>
      </w:r>
    </w:p>
    <w:p w14:paraId="6F7F990A" w14:textId="77777777" w:rsidR="00D67846" w:rsidRDefault="00D67846" w:rsidP="00360CD9">
      <w:pPr>
        <w:rPr>
          <w:rFonts w:cs="Arial"/>
          <w:color w:val="1D1C1D"/>
          <w:szCs w:val="21"/>
          <w:shd w:val="clear" w:color="auto" w:fill="FFFFFF"/>
        </w:rPr>
      </w:pPr>
      <w:r>
        <w:rPr>
          <w:rFonts w:cs="Arial" w:hint="eastAsia"/>
          <w:color w:val="1D1C1D"/>
          <w:szCs w:val="21"/>
          <w:shd w:val="clear" w:color="auto" w:fill="FFFFFF"/>
        </w:rPr>
        <w:t xml:space="preserve">　研究協力者に対し健康に関する研究結果を口頭で紹介する形で対話を行い、</w:t>
      </w:r>
      <w:r w:rsidR="00624A52">
        <w:rPr>
          <w:rFonts w:cs="Arial" w:hint="eastAsia"/>
          <w:color w:val="1D1C1D"/>
          <w:szCs w:val="21"/>
          <w:shd w:val="clear" w:color="auto" w:fill="FFFFFF"/>
        </w:rPr>
        <w:t>研究協力者の自然発話</w:t>
      </w:r>
      <w:r>
        <w:rPr>
          <w:rFonts w:cs="Arial" w:hint="eastAsia"/>
          <w:color w:val="1D1C1D"/>
          <w:szCs w:val="21"/>
          <w:shd w:val="clear" w:color="auto" w:fill="FFFFFF"/>
        </w:rPr>
        <w:t>音声を収録</w:t>
      </w:r>
      <w:r w:rsidR="00624A52">
        <w:rPr>
          <w:rFonts w:cs="Arial" w:hint="eastAsia"/>
          <w:color w:val="1D1C1D"/>
          <w:szCs w:val="21"/>
          <w:shd w:val="clear" w:color="auto" w:fill="FFFFFF"/>
        </w:rPr>
        <w:t>し使用する</w:t>
      </w:r>
      <w:r>
        <w:rPr>
          <w:rFonts w:cs="Arial" w:hint="eastAsia"/>
          <w:color w:val="1D1C1D"/>
          <w:szCs w:val="21"/>
          <w:shd w:val="clear" w:color="auto" w:fill="FFFFFF"/>
        </w:rPr>
        <w:t>。</w:t>
      </w:r>
    </w:p>
    <w:p w14:paraId="0D1EFCDD" w14:textId="77777777" w:rsidR="00360CD9" w:rsidRDefault="00360CD9" w:rsidP="00360CD9">
      <w:pPr>
        <w:rPr>
          <w:rFonts w:cs="Arial"/>
          <w:color w:val="1D1C1D"/>
          <w:szCs w:val="21"/>
          <w:shd w:val="clear" w:color="auto" w:fill="FFFFFF"/>
        </w:rPr>
      </w:pPr>
    </w:p>
    <w:p w14:paraId="78D750DF" w14:textId="77777777" w:rsidR="00C308DB" w:rsidRDefault="00EE4600" w:rsidP="002A5679">
      <w:pPr>
        <w:pStyle w:val="2"/>
        <w:rPr>
          <w:rFonts w:ascii="游明朝" w:eastAsia="游明朝" w:hAnsi="游明朝"/>
        </w:rPr>
      </w:pPr>
      <w:bookmarkStart w:id="11" w:name="_Toc116152774"/>
      <w:r>
        <w:rPr>
          <w:rFonts w:ascii="游明朝" w:eastAsia="游明朝" w:hAnsi="游明朝"/>
        </w:rPr>
        <w:t>2</w:t>
      </w:r>
      <w:r w:rsidR="00C308DB">
        <w:rPr>
          <w:rFonts w:ascii="游明朝" w:eastAsia="游明朝" w:hAnsi="游明朝"/>
        </w:rPr>
        <w:t>.3</w:t>
      </w:r>
      <w:r w:rsidR="00C308DB">
        <w:rPr>
          <w:rFonts w:ascii="游明朝" w:eastAsia="游明朝" w:hAnsi="游明朝" w:hint="eastAsia"/>
        </w:rPr>
        <w:t>評価項目</w:t>
      </w:r>
      <w:bookmarkEnd w:id="11"/>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7777777"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Pr>
          <w:rFonts w:cs="Arial"/>
          <w:color w:val="1D1C1D"/>
          <w:szCs w:val="21"/>
          <w:shd w:val="clear" w:color="auto" w:fill="FFFFFF"/>
        </w:rPr>
        <w:t>F0</w:t>
      </w:r>
      <w:r>
        <w:rPr>
          <w:rFonts w:cs="Arial" w:hint="eastAsia"/>
          <w:color w:val="1D1C1D"/>
          <w:szCs w:val="21"/>
          <w:shd w:val="clear" w:color="auto" w:fill="FFFFFF"/>
        </w:rPr>
        <w:t>最大値と</w:t>
      </w:r>
      <w:r>
        <w:rPr>
          <w:rFonts w:cs="Arial"/>
          <w:color w:val="1D1C1D"/>
          <w:szCs w:val="21"/>
          <w:shd w:val="clear" w:color="auto" w:fill="FFFFFF"/>
        </w:rPr>
        <w:t>F0</w:t>
      </w:r>
      <w:r>
        <w:rPr>
          <w:rFonts w:cs="Arial" w:hint="eastAsia"/>
          <w:color w:val="1D1C1D"/>
          <w:szCs w:val="21"/>
          <w:shd w:val="clear" w:color="auto" w:fill="FFFFFF"/>
        </w:rPr>
        <w:t>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7777777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また、納得度は以下の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77777777" w:rsidR="00BB626E" w:rsidRDefault="00EE4600" w:rsidP="00174265">
      <w:pPr>
        <w:pStyle w:val="2"/>
        <w:rPr>
          <w:rFonts w:ascii="游明朝" w:eastAsia="游明朝" w:hAnsi="游明朝"/>
        </w:rPr>
      </w:pPr>
      <w:bookmarkStart w:id="12" w:name="_Toc116152775"/>
      <w:r>
        <w:rPr>
          <w:rFonts w:ascii="游明朝" w:eastAsia="游明朝" w:hAnsi="游明朝"/>
        </w:rPr>
        <w:t>2</w:t>
      </w:r>
      <w:r w:rsidR="00BB626E">
        <w:rPr>
          <w:rFonts w:ascii="游明朝" w:eastAsia="游明朝" w:hAnsi="游明朝"/>
        </w:rPr>
        <w:t>.</w:t>
      </w:r>
      <w:r w:rsidR="00C308DB">
        <w:rPr>
          <w:rFonts w:ascii="游明朝" w:eastAsia="游明朝" w:hAnsi="游明朝"/>
        </w:rPr>
        <w:t>4</w:t>
      </w:r>
      <w:r w:rsidR="00BB626E">
        <w:rPr>
          <w:rFonts w:ascii="游明朝" w:eastAsia="游明朝" w:hAnsi="游明朝" w:hint="eastAsia"/>
        </w:rPr>
        <w:t>実験方法</w:t>
      </w:r>
      <w:bookmarkEnd w:id="12"/>
    </w:p>
    <w:p w14:paraId="7EEF39CE" w14:textId="77777777" w:rsidR="00D30E90" w:rsidRDefault="00D30E90" w:rsidP="00D30E90">
      <w:pPr>
        <w:ind w:firstLineChars="100" w:firstLine="210"/>
      </w:pPr>
      <w:r>
        <w:rPr>
          <w:rFonts w:hint="eastAsia"/>
        </w:rPr>
        <w:t>①</w:t>
      </w:r>
      <w:r w:rsidR="001C7EE4">
        <w:rPr>
          <w:rFonts w:hint="eastAsia"/>
        </w:rPr>
        <w:t xml:space="preserve">　</w:t>
      </w:r>
      <w:r>
        <w:rPr>
          <w:rFonts w:hint="eastAsia"/>
        </w:rPr>
        <w:t>旅行代理店の店員と客の対話データを第</w:t>
      </w:r>
      <w:r>
        <w:t>3</w:t>
      </w:r>
      <w:r>
        <w:rPr>
          <w:rFonts w:hint="eastAsia"/>
        </w:rPr>
        <w:t>者</w:t>
      </w:r>
      <w:r w:rsidR="00F6052F">
        <w:rPr>
          <w:rFonts w:hint="eastAsia"/>
        </w:rPr>
        <w:t>である</w:t>
      </w:r>
      <w:r>
        <w:rPr>
          <w:rFonts w:hint="eastAsia"/>
        </w:rPr>
        <w:t>自分が聴き、納得度を５段階で評価</w:t>
      </w:r>
      <w:r>
        <w:rPr>
          <w:rFonts w:hint="eastAsia"/>
        </w:rPr>
        <w:lastRenderedPageBreak/>
        <w:t>する。納得度評価結果と韻律情報の関連を調べる。</w:t>
      </w:r>
    </w:p>
    <w:p w14:paraId="3A89A220" w14:textId="562C3B48" w:rsidR="00D30E90" w:rsidRDefault="00D30E90" w:rsidP="00D30E90">
      <w:pPr>
        <w:ind w:firstLineChars="100" w:firstLine="210"/>
      </w:pPr>
      <w:r>
        <w:rPr>
          <w:rFonts w:hint="eastAsia"/>
        </w:rPr>
        <w:t>②</w:t>
      </w:r>
      <w:r w:rsidR="001C7EE4">
        <w:rPr>
          <w:rFonts w:hint="eastAsia"/>
        </w:rPr>
        <w:t xml:space="preserve">　</w:t>
      </w:r>
      <w:r w:rsidR="00D67846">
        <w:rPr>
          <w:rFonts w:hint="eastAsia"/>
        </w:rPr>
        <w:t>研究協力者が内容に</w:t>
      </w:r>
      <w:r w:rsidR="001D4836">
        <w:rPr>
          <w:rFonts w:hint="eastAsia"/>
        </w:rPr>
        <w:t>対する</w:t>
      </w:r>
      <w:r w:rsidR="00D67846">
        <w:rPr>
          <w:rFonts w:hint="eastAsia"/>
        </w:rPr>
        <w:t>納得度を</w:t>
      </w:r>
      <w:r w:rsidR="00D67846">
        <w:t>5</w:t>
      </w:r>
      <w:r w:rsidR="00D67846">
        <w:rPr>
          <w:rFonts w:hint="eastAsia"/>
        </w:rPr>
        <w:t>段階で評価する。納得度評価結果と韻律情報の関連を調べる。</w:t>
      </w:r>
    </w:p>
    <w:p w14:paraId="4D1D7D11" w14:textId="77777777" w:rsidR="00AD1562" w:rsidRDefault="001C7EE4" w:rsidP="001C7EE4">
      <w:pPr>
        <w:ind w:firstLineChars="100" w:firstLine="210"/>
      </w:pPr>
      <w:r>
        <w:rPr>
          <w:rFonts w:hint="eastAsia"/>
        </w:rPr>
        <w:t>③　①と</w:t>
      </w:r>
      <w:r w:rsidR="00D30E90">
        <w:rPr>
          <w:rFonts w:hint="eastAsia"/>
        </w:rPr>
        <w:t>②の結果が一致するかどうか検証する。</w:t>
      </w:r>
      <w:r>
        <w:rPr>
          <w:rFonts w:hint="eastAsia"/>
        </w:rPr>
        <w:t>①</w:t>
      </w:r>
      <w:r w:rsidR="00360CD9">
        <w:rPr>
          <w:rFonts w:hint="eastAsia"/>
          <w:szCs w:val="21"/>
        </w:rPr>
        <w:t>の結果から納得度を予測</w:t>
      </w:r>
      <w:r w:rsidR="00D67846">
        <w:rPr>
          <w:rFonts w:hint="eastAsia"/>
          <w:szCs w:val="21"/>
        </w:rPr>
        <w:t>す</w:t>
      </w:r>
      <w:r w:rsidR="00360CD9">
        <w:rPr>
          <w:rFonts w:hint="eastAsia"/>
          <w:szCs w:val="21"/>
        </w:rPr>
        <w:t>るモデルを作り②でモデルの検証を行</w:t>
      </w:r>
      <w:r w:rsidR="006602C0">
        <w:rPr>
          <w:rFonts w:hint="eastAsia"/>
          <w:szCs w:val="21"/>
        </w:rPr>
        <w:t>う</w:t>
      </w:r>
      <w:r w:rsidR="00CC3AFF">
        <w:rPr>
          <w:rFonts w:hint="eastAsia"/>
          <w:szCs w:val="21"/>
        </w:rPr>
        <w:t>。</w:t>
      </w:r>
    </w:p>
    <w:p w14:paraId="7F53CE0A" w14:textId="77777777" w:rsidR="00AD1562" w:rsidRDefault="00AD1562" w:rsidP="00BB626E"/>
    <w:p w14:paraId="4D143FCE" w14:textId="77777777" w:rsidR="00EE4600" w:rsidRDefault="00EE4600" w:rsidP="00EE4600">
      <w:pPr>
        <w:pStyle w:val="1"/>
        <w:rPr>
          <w:rFonts w:ascii="游明朝" w:eastAsia="游明朝" w:hAnsi="游明朝"/>
        </w:rPr>
      </w:pPr>
      <w:bookmarkStart w:id="13" w:name="_Toc116152776"/>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3"/>
    </w:p>
    <w:p w14:paraId="1CE0AA83" w14:textId="77777777" w:rsidR="00EE4600" w:rsidRDefault="00EE4600" w:rsidP="00BB626E">
      <w:r w:rsidRPr="00EE4600">
        <w:rPr>
          <w:rFonts w:hint="eastAsia"/>
        </w:rPr>
        <w:t>コーパスおよび収録した対話音声における韻律情報と納得度の関係を検証する。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4" w:name="_Toc116152777"/>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4"/>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15" w:name="_Toc116152778"/>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15"/>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,新宅弘幸,小倉茂,他「韻律情報の制御を行った合成音声による感情の考察」『工学院大学研究報告 = Research reports of Kogakuin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lastRenderedPageBreak/>
        <w:t>小野貴大</w:t>
      </w:r>
      <w:r>
        <w:rPr>
          <w:lang w:eastAsia="ja"/>
        </w:rPr>
        <w:t>,斎藤博人,金子博,他「ポスター講演 音声パラメータと感情印象変化の対応モデルの構築</w:t>
      </w:r>
      <w:r>
        <w:rPr>
          <w:rFonts w:ascii="Times New Roman" w:hAnsi="Times New Roman"/>
          <w:lang w:eastAsia="ja"/>
        </w:rPr>
        <w:t> </w:t>
      </w:r>
      <w:r>
        <w:rPr>
          <w:lang w:eastAsia="ja"/>
        </w:rPr>
        <w:t>: 話速とピッチを制御された音声の感情印象の改善」『電子情報通信学会技術研究報告 =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,小渕千絵,山本弥生,城間将江,野口佳裕「音韻情報と韻律情報の一致･不一致が感情判断に与える影響」『国際医療福祉大学学会誌』26(抄録号) (国際医療福祉大学学会,2021) 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lastRenderedPageBreak/>
        <w:t>藤木大介</w:t>
      </w:r>
      <w:r>
        <w:rPr>
          <w:lang w:eastAsia="ja"/>
        </w:rPr>
        <w:t>,若杉佳彦,楞野祥子,岩本理沙,島田英昭「作動記憶負荷が物語への共感的反応に及ぼす影響」『心理学研究』88.4, pp.390-395.</w:t>
      </w:r>
    </w:p>
    <w:p w14:paraId="374E35BC" w14:textId="77777777" w:rsidR="0013565C" w:rsidRDefault="0013565C" w:rsidP="0013565C">
      <w:pPr>
        <w:ind w:left="420" w:hangingChars="200" w:hanging="420"/>
        <w:rPr>
          <w:lang w:eastAsia="ja"/>
        </w:rPr>
      </w:pPr>
      <w:r>
        <w:rPr>
          <w:rFonts w:hint="eastAsia"/>
          <w:lang w:eastAsia="ja"/>
        </w:rPr>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77777777"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 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10FA426F" w14:textId="77777777" w:rsidR="006B1005" w:rsidRPr="0013565C" w:rsidRDefault="006B1005" w:rsidP="0013565C">
      <w:pPr>
        <w:rPr>
          <w:lang w:eastAsia="ja"/>
        </w:rPr>
      </w:pPr>
    </w:p>
    <w:sectPr w:rsidR="006B1005" w:rsidRPr="0013565C" w:rsidSect="001C7EE4">
      <w:pgSz w:w="12240" w:h="15840"/>
      <w:pgMar w:top="1985" w:right="1701" w:bottom="1701" w:left="1701" w:header="720" w:footer="720" w:gutter="0"/>
      <w:cols w:space="720"/>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grammar="dirty"/>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37064"/>
    <w:rsid w:val="00076807"/>
    <w:rsid w:val="0008581D"/>
    <w:rsid w:val="000B4CF3"/>
    <w:rsid w:val="000B652F"/>
    <w:rsid w:val="000C372D"/>
    <w:rsid w:val="000D059B"/>
    <w:rsid w:val="000D66C8"/>
    <w:rsid w:val="000F5CF2"/>
    <w:rsid w:val="00105FB1"/>
    <w:rsid w:val="00120329"/>
    <w:rsid w:val="0013541E"/>
    <w:rsid w:val="0013565C"/>
    <w:rsid w:val="00136D6E"/>
    <w:rsid w:val="001377AB"/>
    <w:rsid w:val="0017391E"/>
    <w:rsid w:val="00174142"/>
    <w:rsid w:val="00174265"/>
    <w:rsid w:val="00176953"/>
    <w:rsid w:val="00182B0A"/>
    <w:rsid w:val="00185B5C"/>
    <w:rsid w:val="001902B9"/>
    <w:rsid w:val="001C122C"/>
    <w:rsid w:val="001C7EE4"/>
    <w:rsid w:val="001D4836"/>
    <w:rsid w:val="001F5A48"/>
    <w:rsid w:val="002062AD"/>
    <w:rsid w:val="00213CB4"/>
    <w:rsid w:val="00217538"/>
    <w:rsid w:val="00223682"/>
    <w:rsid w:val="002321DE"/>
    <w:rsid w:val="002A5679"/>
    <w:rsid w:val="002B42B0"/>
    <w:rsid w:val="002B71CE"/>
    <w:rsid w:val="002F1D00"/>
    <w:rsid w:val="00312B27"/>
    <w:rsid w:val="003258E8"/>
    <w:rsid w:val="003370A4"/>
    <w:rsid w:val="00360CD9"/>
    <w:rsid w:val="003E634D"/>
    <w:rsid w:val="0041668A"/>
    <w:rsid w:val="00437BED"/>
    <w:rsid w:val="004437C5"/>
    <w:rsid w:val="004541A0"/>
    <w:rsid w:val="00460762"/>
    <w:rsid w:val="004615F0"/>
    <w:rsid w:val="004724F6"/>
    <w:rsid w:val="00480C66"/>
    <w:rsid w:val="00483258"/>
    <w:rsid w:val="00491F8C"/>
    <w:rsid w:val="004B0BF3"/>
    <w:rsid w:val="004B4F0D"/>
    <w:rsid w:val="004D54E2"/>
    <w:rsid w:val="005029AA"/>
    <w:rsid w:val="00503830"/>
    <w:rsid w:val="00530DC9"/>
    <w:rsid w:val="00587460"/>
    <w:rsid w:val="005909D3"/>
    <w:rsid w:val="00592F78"/>
    <w:rsid w:val="005B383E"/>
    <w:rsid w:val="005B60C2"/>
    <w:rsid w:val="005B6F14"/>
    <w:rsid w:val="005C524F"/>
    <w:rsid w:val="005D5A60"/>
    <w:rsid w:val="005E6E18"/>
    <w:rsid w:val="005F7D96"/>
    <w:rsid w:val="00612C70"/>
    <w:rsid w:val="0061378A"/>
    <w:rsid w:val="00624A52"/>
    <w:rsid w:val="00627DB5"/>
    <w:rsid w:val="00635F42"/>
    <w:rsid w:val="00651E71"/>
    <w:rsid w:val="006602C0"/>
    <w:rsid w:val="00660B64"/>
    <w:rsid w:val="00675708"/>
    <w:rsid w:val="006B1005"/>
    <w:rsid w:val="006D056D"/>
    <w:rsid w:val="006E62E1"/>
    <w:rsid w:val="006F48DF"/>
    <w:rsid w:val="00722B55"/>
    <w:rsid w:val="00723999"/>
    <w:rsid w:val="007A46EA"/>
    <w:rsid w:val="007B10C2"/>
    <w:rsid w:val="007B3F19"/>
    <w:rsid w:val="007B7386"/>
    <w:rsid w:val="007D76C5"/>
    <w:rsid w:val="007E0F5C"/>
    <w:rsid w:val="007E58E9"/>
    <w:rsid w:val="0082366D"/>
    <w:rsid w:val="00860734"/>
    <w:rsid w:val="00871DFC"/>
    <w:rsid w:val="0088090E"/>
    <w:rsid w:val="008966A8"/>
    <w:rsid w:val="008F4933"/>
    <w:rsid w:val="00911D1F"/>
    <w:rsid w:val="0091735E"/>
    <w:rsid w:val="00917C8C"/>
    <w:rsid w:val="00927056"/>
    <w:rsid w:val="00932427"/>
    <w:rsid w:val="0093492E"/>
    <w:rsid w:val="009463D9"/>
    <w:rsid w:val="00960648"/>
    <w:rsid w:val="00960774"/>
    <w:rsid w:val="009753C6"/>
    <w:rsid w:val="00981532"/>
    <w:rsid w:val="0098617A"/>
    <w:rsid w:val="009A4692"/>
    <w:rsid w:val="009C2DD4"/>
    <w:rsid w:val="009C658F"/>
    <w:rsid w:val="009D2B03"/>
    <w:rsid w:val="009E651D"/>
    <w:rsid w:val="009F3776"/>
    <w:rsid w:val="00A136FB"/>
    <w:rsid w:val="00A26B22"/>
    <w:rsid w:val="00A31279"/>
    <w:rsid w:val="00A54886"/>
    <w:rsid w:val="00A56B25"/>
    <w:rsid w:val="00A74118"/>
    <w:rsid w:val="00A97FD8"/>
    <w:rsid w:val="00AB075D"/>
    <w:rsid w:val="00AC2980"/>
    <w:rsid w:val="00AD1562"/>
    <w:rsid w:val="00AF37F6"/>
    <w:rsid w:val="00B04275"/>
    <w:rsid w:val="00B062F4"/>
    <w:rsid w:val="00B121A3"/>
    <w:rsid w:val="00B36177"/>
    <w:rsid w:val="00B52F06"/>
    <w:rsid w:val="00B57219"/>
    <w:rsid w:val="00B75DFF"/>
    <w:rsid w:val="00B7771F"/>
    <w:rsid w:val="00B863C4"/>
    <w:rsid w:val="00BA2462"/>
    <w:rsid w:val="00BA50C3"/>
    <w:rsid w:val="00BB626E"/>
    <w:rsid w:val="00BC6853"/>
    <w:rsid w:val="00BD26CF"/>
    <w:rsid w:val="00BE74F7"/>
    <w:rsid w:val="00BF1D12"/>
    <w:rsid w:val="00C022BA"/>
    <w:rsid w:val="00C05F3D"/>
    <w:rsid w:val="00C308DB"/>
    <w:rsid w:val="00C43FAE"/>
    <w:rsid w:val="00C56AF4"/>
    <w:rsid w:val="00C80F57"/>
    <w:rsid w:val="00CC3AFF"/>
    <w:rsid w:val="00CD0F5A"/>
    <w:rsid w:val="00CF07BC"/>
    <w:rsid w:val="00CF6650"/>
    <w:rsid w:val="00D177D1"/>
    <w:rsid w:val="00D2052C"/>
    <w:rsid w:val="00D243D1"/>
    <w:rsid w:val="00D30E90"/>
    <w:rsid w:val="00D3378E"/>
    <w:rsid w:val="00D56BDF"/>
    <w:rsid w:val="00D67846"/>
    <w:rsid w:val="00D76EB4"/>
    <w:rsid w:val="00DB38FD"/>
    <w:rsid w:val="00DC3657"/>
    <w:rsid w:val="00DE14C9"/>
    <w:rsid w:val="00DE3E4C"/>
    <w:rsid w:val="00DF508E"/>
    <w:rsid w:val="00E0605E"/>
    <w:rsid w:val="00E21750"/>
    <w:rsid w:val="00E767C5"/>
    <w:rsid w:val="00E842A1"/>
    <w:rsid w:val="00EB52C9"/>
    <w:rsid w:val="00ED6F9C"/>
    <w:rsid w:val="00ED7637"/>
    <w:rsid w:val="00EE4600"/>
    <w:rsid w:val="00F3241C"/>
    <w:rsid w:val="00F55D6D"/>
    <w:rsid w:val="00F6052F"/>
    <w:rsid w:val="00F720B0"/>
    <w:rsid w:val="00F90AAC"/>
    <w:rsid w:val="00FA1778"/>
    <w:rsid w:val="00FD4E00"/>
    <w:rsid w:val="00FE55C8"/>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v:textbox inset="5.85pt,.7pt,5.85pt,.7pt"/>
    </o:shapedefaults>
    <o:shapelayout v:ext="edit">
      <o:idmap v:ext="edit" data="1"/>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11</Pages>
  <Words>1438</Words>
  <Characters>8200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sqnnh165</cp:lastModifiedBy>
  <cp:revision>59</cp:revision>
  <dcterms:created xsi:type="dcterms:W3CDTF">2022-10-09T10:49:00Z</dcterms:created>
  <dcterms:modified xsi:type="dcterms:W3CDTF">2022-10-29T16:01:00Z</dcterms:modified>
</cp:coreProperties>
</file>