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6870EF" w14:textId="77777777" w:rsidR="002C0B93" w:rsidRPr="002C0B93" w:rsidRDefault="002C0B93" w:rsidP="002C0B93">
      <w:pPr>
        <w:rPr>
          <w:rFonts w:ascii="Arial" w:eastAsia="ＭＳ Ｐゴシック" w:hAnsi="Arial" w:cs="Arial"/>
          <w:b/>
          <w:bCs/>
          <w:color w:val="1F1F1F"/>
          <w:kern w:val="0"/>
          <w:sz w:val="24"/>
          <w:szCs w:val="24"/>
        </w:rPr>
      </w:pPr>
      <w:r w:rsidRPr="002C0B93">
        <w:rPr>
          <w:rFonts w:ascii="Arial" w:eastAsia="ＭＳ Ｐゴシック" w:hAnsi="Arial" w:cs="Arial"/>
          <w:b/>
          <w:bCs/>
          <w:color w:val="1F1F1F"/>
          <w:kern w:val="0"/>
          <w:sz w:val="24"/>
          <w:szCs w:val="24"/>
        </w:rPr>
        <w:t>令和</w:t>
      </w:r>
      <w:r w:rsidRPr="002C0B93">
        <w:rPr>
          <w:rFonts w:ascii="Arial" w:eastAsia="ＭＳ Ｐゴシック" w:hAnsi="Arial" w:cs="Arial"/>
          <w:b/>
          <w:bCs/>
          <w:color w:val="1F1F1F"/>
          <w:kern w:val="0"/>
          <w:sz w:val="24"/>
          <w:szCs w:val="24"/>
        </w:rPr>
        <w:t>5</w:t>
      </w:r>
      <w:r w:rsidRPr="002C0B93">
        <w:rPr>
          <w:rFonts w:ascii="Arial" w:eastAsia="ＭＳ Ｐゴシック" w:hAnsi="Arial" w:cs="Arial"/>
          <w:b/>
          <w:bCs/>
          <w:color w:val="1F1F1F"/>
          <w:kern w:val="0"/>
          <w:sz w:val="24"/>
          <w:szCs w:val="24"/>
        </w:rPr>
        <w:t>年度</w:t>
      </w:r>
      <w:r w:rsidRPr="002C0B93">
        <w:rPr>
          <w:rFonts w:ascii="Arial" w:eastAsia="ＭＳ Ｐゴシック" w:hAnsi="Arial" w:cs="Arial"/>
          <w:b/>
          <w:bCs/>
          <w:color w:val="1F1F1F"/>
          <w:kern w:val="0"/>
          <w:sz w:val="24"/>
          <w:szCs w:val="24"/>
        </w:rPr>
        <w:t xml:space="preserve"> </w:t>
      </w:r>
      <w:r w:rsidRPr="002C0B93">
        <w:rPr>
          <w:rFonts w:ascii="Arial" w:eastAsia="ＭＳ Ｐゴシック" w:hAnsi="Arial" w:cs="Arial"/>
          <w:b/>
          <w:bCs/>
          <w:color w:val="1F1F1F"/>
          <w:kern w:val="0"/>
          <w:sz w:val="24"/>
          <w:szCs w:val="24"/>
        </w:rPr>
        <w:t>一般選抜</w:t>
      </w:r>
      <w:r w:rsidRPr="002C0B93">
        <w:rPr>
          <w:rFonts w:ascii="Arial" w:eastAsia="ＭＳ Ｐゴシック" w:hAnsi="Arial" w:cs="Arial"/>
          <w:b/>
          <w:bCs/>
          <w:color w:val="1F1F1F"/>
          <w:kern w:val="0"/>
          <w:sz w:val="24"/>
          <w:szCs w:val="24"/>
        </w:rPr>
        <w:t xml:space="preserve"> </w:t>
      </w:r>
      <w:r w:rsidRPr="002C0B93">
        <w:rPr>
          <w:rFonts w:ascii="Arial" w:eastAsia="ＭＳ Ｐゴシック" w:hAnsi="Arial" w:cs="Arial"/>
          <w:b/>
          <w:bCs/>
          <w:color w:val="1F1F1F"/>
          <w:kern w:val="0"/>
          <w:sz w:val="24"/>
          <w:szCs w:val="24"/>
        </w:rPr>
        <w:t>小論文</w:t>
      </w:r>
      <w:r w:rsidRPr="002C0B93">
        <w:rPr>
          <w:rFonts w:ascii="Arial" w:eastAsia="ＭＳ Ｐゴシック" w:hAnsi="Arial" w:cs="Arial"/>
          <w:b/>
          <w:bCs/>
          <w:color w:val="1F1F1F"/>
          <w:kern w:val="0"/>
          <w:sz w:val="24"/>
          <w:szCs w:val="24"/>
        </w:rPr>
        <w:t xml:space="preserve"> </w:t>
      </w:r>
      <w:r w:rsidRPr="002C0B93">
        <w:rPr>
          <w:rFonts w:ascii="Arial" w:eastAsia="ＭＳ Ｐゴシック" w:hAnsi="Arial" w:cs="Arial"/>
          <w:b/>
          <w:bCs/>
          <w:color w:val="1F1F1F"/>
          <w:kern w:val="0"/>
          <w:sz w:val="24"/>
          <w:szCs w:val="24"/>
        </w:rPr>
        <w:t>解答解説</w:t>
      </w:r>
    </w:p>
    <w:p w14:paraId="2BC16561" w14:textId="77777777" w:rsidR="002C0B93" w:rsidRPr="002C0B93" w:rsidRDefault="002C0B93" w:rsidP="002C0B93">
      <w:pPr>
        <w:rPr>
          <w:rFonts w:ascii="Arial" w:eastAsia="ＭＳ Ｐゴシック" w:hAnsi="Arial" w:cs="Arial"/>
          <w:color w:val="1F1F1F"/>
          <w:kern w:val="0"/>
          <w:sz w:val="24"/>
          <w:szCs w:val="24"/>
        </w:rPr>
      </w:pPr>
      <w:r w:rsidRPr="002C0B93">
        <w:rPr>
          <w:rFonts w:ascii="Arial" w:eastAsia="ＭＳ Ｐゴシック" w:hAnsi="Arial" w:cs="Arial"/>
          <w:b/>
          <w:bCs/>
          <w:color w:val="1F1F1F"/>
          <w:kern w:val="0"/>
          <w:sz w:val="24"/>
          <w:szCs w:val="24"/>
        </w:rPr>
        <w:t>テーマ：スウェーデンの民主主義教育（両角達平）</w:t>
      </w:r>
    </w:p>
    <w:p w14:paraId="355B0B16" w14:textId="77777777" w:rsidR="002C0B93" w:rsidRPr="002C0B93" w:rsidRDefault="002C0B93" w:rsidP="002C0B93">
      <w:pPr>
        <w:rPr>
          <w:rFonts w:ascii="Arial" w:eastAsia="ＭＳ Ｐゴシック" w:hAnsi="Arial" w:cs="Arial"/>
          <w:b/>
          <w:bCs/>
          <w:color w:val="1F1F1F"/>
          <w:kern w:val="0"/>
          <w:sz w:val="24"/>
          <w:szCs w:val="24"/>
        </w:rPr>
      </w:pPr>
      <w:r w:rsidRPr="002C0B93">
        <w:rPr>
          <w:rFonts w:ascii="Arial" w:eastAsia="ＭＳ Ｐゴシック" w:hAnsi="Arial" w:cs="Arial"/>
          <w:b/>
          <w:bCs/>
          <w:color w:val="1F1F1F"/>
          <w:kern w:val="0"/>
          <w:sz w:val="24"/>
          <w:szCs w:val="24"/>
        </w:rPr>
        <w:t>問</w:t>
      </w:r>
      <w:r w:rsidRPr="002C0B93">
        <w:rPr>
          <w:rFonts w:ascii="Arial" w:eastAsia="ＭＳ Ｐゴシック" w:hAnsi="Arial" w:cs="Arial"/>
          <w:b/>
          <w:bCs/>
          <w:color w:val="1F1F1F"/>
          <w:kern w:val="0"/>
          <w:sz w:val="24"/>
          <w:szCs w:val="24"/>
        </w:rPr>
        <w:t>1</w:t>
      </w:r>
      <w:r w:rsidRPr="002C0B93">
        <w:rPr>
          <w:rFonts w:ascii="Arial" w:eastAsia="ＭＳ Ｐゴシック" w:hAnsi="Arial" w:cs="Arial"/>
          <w:b/>
          <w:bCs/>
          <w:color w:val="1F1F1F"/>
          <w:kern w:val="0"/>
          <w:sz w:val="24"/>
          <w:szCs w:val="24"/>
        </w:rPr>
        <w:t>：教育法が謳う民主主義に関する「知識」や「価値」の具体（</w:t>
      </w:r>
      <w:r w:rsidRPr="002C0B93">
        <w:rPr>
          <w:rFonts w:ascii="Arial" w:eastAsia="ＭＳ Ｐゴシック" w:hAnsi="Arial" w:cs="Arial"/>
          <w:b/>
          <w:bCs/>
          <w:color w:val="1F1F1F"/>
          <w:kern w:val="0"/>
          <w:sz w:val="24"/>
          <w:szCs w:val="24"/>
        </w:rPr>
        <w:t>400</w:t>
      </w:r>
      <w:r w:rsidRPr="002C0B93">
        <w:rPr>
          <w:rFonts w:ascii="Arial" w:eastAsia="ＭＳ Ｐゴシック" w:hAnsi="Arial" w:cs="Arial"/>
          <w:b/>
          <w:bCs/>
          <w:color w:val="1F1F1F"/>
          <w:kern w:val="0"/>
          <w:sz w:val="24"/>
          <w:szCs w:val="24"/>
        </w:rPr>
        <w:t>字以内）</w:t>
      </w:r>
    </w:p>
    <w:p w14:paraId="00C52476" w14:textId="77777777" w:rsidR="002C0B93" w:rsidRPr="002C0B93" w:rsidRDefault="002C0B93" w:rsidP="002C0B93">
      <w:pPr>
        <w:rPr>
          <w:rFonts w:ascii="Arial" w:eastAsia="ＭＳ Ｐゴシック" w:hAnsi="Arial" w:cs="Arial"/>
          <w:b/>
          <w:bCs/>
          <w:color w:val="1F1F1F"/>
          <w:kern w:val="0"/>
          <w:sz w:val="24"/>
          <w:szCs w:val="24"/>
        </w:rPr>
      </w:pPr>
      <w:r w:rsidRPr="002C0B93">
        <w:rPr>
          <w:rFonts w:ascii="Arial" w:eastAsia="ＭＳ Ｐゴシック" w:hAnsi="Arial" w:cs="Arial"/>
          <w:b/>
          <w:bCs/>
          <w:color w:val="1F1F1F"/>
          <w:kern w:val="0"/>
          <w:sz w:val="24"/>
          <w:szCs w:val="24"/>
        </w:rPr>
        <w:t>解答例</w:t>
      </w:r>
      <w:r w:rsidRPr="002C0B93">
        <w:rPr>
          <w:rFonts w:ascii="Arial" w:eastAsia="ＭＳ Ｐゴシック" w:hAnsi="Arial" w:cs="Arial"/>
          <w:b/>
          <w:bCs/>
          <w:color w:val="1F1F1F"/>
          <w:kern w:val="0"/>
          <w:sz w:val="24"/>
          <w:szCs w:val="24"/>
        </w:rPr>
        <w:t>1</w:t>
      </w:r>
      <w:r w:rsidRPr="002C0B93">
        <w:rPr>
          <w:rFonts w:ascii="Arial" w:eastAsia="ＭＳ Ｐゴシック" w:hAnsi="Arial" w:cs="Arial"/>
          <w:b/>
          <w:bCs/>
          <w:color w:val="1F1F1F"/>
          <w:kern w:val="0"/>
          <w:sz w:val="24"/>
          <w:szCs w:val="24"/>
        </w:rPr>
        <w:t>：標準的構成（構成要素を整理し、探究活動へ接続）</w:t>
      </w:r>
    </w:p>
    <w:p w14:paraId="261471B3" w14:textId="77777777" w:rsidR="002C0B93" w:rsidRPr="002C0B93" w:rsidRDefault="002C0B93" w:rsidP="002C0B93">
      <w:pPr>
        <w:rPr>
          <w:rFonts w:ascii="Arial" w:eastAsia="ＭＳ Ｐゴシック" w:hAnsi="Arial" w:cs="Arial"/>
          <w:color w:val="1F1F1F"/>
          <w:kern w:val="0"/>
          <w:sz w:val="24"/>
          <w:szCs w:val="24"/>
        </w:rPr>
      </w:pPr>
      <w:r w:rsidRPr="002C0B93">
        <w:rPr>
          <w:rFonts w:ascii="Arial" w:eastAsia="ＭＳ Ｐゴシック" w:hAnsi="Arial" w:cs="Arial"/>
          <w:color w:val="1F1F1F"/>
          <w:kern w:val="0"/>
          <w:sz w:val="24"/>
          <w:szCs w:val="24"/>
        </w:rPr>
        <w:t>教育法が謳う「知識」とは、生徒が能動的に社会参画するために必要な、政治や社会、民主主義の機能に関する論理的知識である。また、溢れる情報から正確なものを見極め、批判的に思考する実践的技能も含まれる。「価値」とは、スウェーデン社会が根ざそうとする寛容、平等、連帯、人権の尊重、多様性、環境といった基本的な価値観である。これらは単なる暗記対象ではなく、学校生活における責任の引き受けや参画の練習を通じて培われる市民的素養である。</w:t>
      </w:r>
      <w:r w:rsidRPr="002C0B93">
        <w:rPr>
          <w:rFonts w:ascii="Arial" w:eastAsia="ＭＳ Ｐゴシック" w:hAnsi="Arial" w:cs="Arial"/>
          <w:color w:val="1F1F1F"/>
          <w:kern w:val="0"/>
          <w:sz w:val="24"/>
          <w:szCs w:val="24"/>
        </w:rPr>
        <w:t xml:space="preserve"> </w:t>
      </w:r>
      <w:r w:rsidRPr="002C0B93">
        <w:rPr>
          <w:rFonts w:ascii="Arial" w:eastAsia="ＭＳ Ｐゴシック" w:hAnsi="Arial" w:cs="Arial"/>
          <w:color w:val="1F1F1F"/>
          <w:kern w:val="0"/>
          <w:sz w:val="24"/>
          <w:szCs w:val="24"/>
        </w:rPr>
        <w:t>私は高校での探究学習において、地域の空き家問題を扱った。当初は制度の「知識」を集めることに終始していたが、住民への聞き取りを通じ、多様な生活背景への「寛容」や対等な話し合いという「価値」がなければ、知識は解決の道具にならないと痛感した。本稿が示す通り、知識を技能へと昇華させ、価値観を指針として行動することこそが、能動的な市民としての第一歩であると考える。</w:t>
      </w:r>
    </w:p>
    <w:p w14:paraId="795AA7A8" w14:textId="77777777" w:rsidR="002C0B93" w:rsidRPr="002C0B93" w:rsidRDefault="002C0B93" w:rsidP="002C0B93">
      <w:pPr>
        <w:rPr>
          <w:rFonts w:ascii="Arial" w:eastAsia="ＭＳ Ｐゴシック" w:hAnsi="Arial" w:cs="Arial"/>
          <w:b/>
          <w:bCs/>
          <w:color w:val="1F1F1F"/>
          <w:kern w:val="0"/>
          <w:sz w:val="24"/>
          <w:szCs w:val="24"/>
        </w:rPr>
      </w:pPr>
      <w:r w:rsidRPr="002C0B93">
        <w:rPr>
          <w:rFonts w:ascii="Arial" w:eastAsia="ＭＳ Ｐゴシック" w:hAnsi="Arial" w:cs="Arial"/>
          <w:b/>
          <w:bCs/>
          <w:color w:val="1F1F1F"/>
          <w:kern w:val="0"/>
          <w:sz w:val="24"/>
          <w:szCs w:val="24"/>
        </w:rPr>
        <w:t>解答例</w:t>
      </w:r>
      <w:r w:rsidRPr="002C0B93">
        <w:rPr>
          <w:rFonts w:ascii="Arial" w:eastAsia="ＭＳ Ｐゴシック" w:hAnsi="Arial" w:cs="Arial"/>
          <w:b/>
          <w:bCs/>
          <w:color w:val="1F1F1F"/>
          <w:kern w:val="0"/>
          <w:sz w:val="24"/>
          <w:szCs w:val="24"/>
        </w:rPr>
        <w:t>2</w:t>
      </w:r>
      <w:r w:rsidRPr="002C0B93">
        <w:rPr>
          <w:rFonts w:ascii="Arial" w:eastAsia="ＭＳ Ｐゴシック" w:hAnsi="Arial" w:cs="Arial"/>
          <w:b/>
          <w:bCs/>
          <w:color w:val="1F1F1F"/>
          <w:kern w:val="0"/>
          <w:sz w:val="24"/>
          <w:szCs w:val="24"/>
        </w:rPr>
        <w:t>：論理重視（「市民的技能」と能動的な主権者意識）</w:t>
      </w:r>
    </w:p>
    <w:p w14:paraId="25DED640" w14:textId="77777777" w:rsidR="002C0B93" w:rsidRPr="002C0B93" w:rsidRDefault="002C0B93" w:rsidP="002C0B93">
      <w:pPr>
        <w:rPr>
          <w:rFonts w:ascii="Arial" w:eastAsia="ＭＳ Ｐゴシック" w:hAnsi="Arial" w:cs="Arial"/>
          <w:color w:val="1F1F1F"/>
          <w:kern w:val="0"/>
          <w:sz w:val="24"/>
          <w:szCs w:val="24"/>
        </w:rPr>
      </w:pPr>
      <w:r w:rsidRPr="002C0B93">
        <w:rPr>
          <w:rFonts w:ascii="Arial" w:eastAsia="ＭＳ Ｐゴシック" w:hAnsi="Arial" w:cs="Arial"/>
          <w:color w:val="1F1F1F"/>
          <w:kern w:val="0"/>
          <w:sz w:val="24"/>
          <w:szCs w:val="24"/>
        </w:rPr>
        <w:t>教育法における「知識」は、単なる暗記ではなく社会に影響を及ぼすための論理的武器であり、「価値」はその行使の方向性を定める倫理的基盤である。知識には制度の理解に加え、情報収集やコミュニケーションといった実践的技術が含まれ、価値には人権や平等といった社会の存立基盤が含まれる。学校はこれらを「市民的技能」として統合的に培う使命を担っている。</w:t>
      </w:r>
      <w:r w:rsidRPr="002C0B93">
        <w:rPr>
          <w:rFonts w:ascii="Arial" w:eastAsia="ＭＳ Ｐゴシック" w:hAnsi="Arial" w:cs="Arial"/>
          <w:color w:val="1F1F1F"/>
          <w:kern w:val="0"/>
          <w:sz w:val="24"/>
          <w:szCs w:val="24"/>
        </w:rPr>
        <w:t xml:space="preserve"> </w:t>
      </w:r>
      <w:r w:rsidRPr="002C0B93">
        <w:rPr>
          <w:rFonts w:ascii="Arial" w:eastAsia="ＭＳ Ｐゴシック" w:hAnsi="Arial" w:cs="Arial"/>
          <w:color w:val="1F1F1F"/>
          <w:kern w:val="0"/>
          <w:sz w:val="24"/>
          <w:szCs w:val="24"/>
        </w:rPr>
        <w:t>私は生徒会活動を通じて、校則の見直しに取り組んだ。この経験から、規則の成り立ちという「知識」を知るだけでなく、全校生徒の多様な意見を「平等」に扱う「価値」を尊重し、建設的に議論する「技能」が不可欠であることを学んだ。課題文にあるように、学校自体を民主主義の練習場とし、失敗も含めた参画の経験を積むことで、知識は死物化せず、社会を変える力へと変わる。自身の経験に照らしても、民主主義を「生きる技術」として捉えるスウェーデンの教育観は、現代の主権者教育が目指すべき地平を示している。</w:t>
      </w:r>
    </w:p>
    <w:p w14:paraId="70CE1B01" w14:textId="77777777" w:rsidR="002C0B93" w:rsidRPr="002C0B93" w:rsidRDefault="002C0B93" w:rsidP="002C0B93">
      <w:pPr>
        <w:rPr>
          <w:rFonts w:ascii="Arial" w:eastAsia="ＭＳ Ｐゴシック" w:hAnsi="Arial" w:cs="Arial"/>
          <w:b/>
          <w:bCs/>
          <w:color w:val="1F1F1F"/>
          <w:kern w:val="0"/>
          <w:sz w:val="24"/>
          <w:szCs w:val="24"/>
        </w:rPr>
      </w:pPr>
      <w:r w:rsidRPr="002C0B93">
        <w:rPr>
          <w:rFonts w:ascii="Arial" w:eastAsia="ＭＳ Ｐゴシック" w:hAnsi="Arial" w:cs="Arial"/>
          <w:b/>
          <w:bCs/>
          <w:color w:val="1F1F1F"/>
          <w:kern w:val="0"/>
          <w:sz w:val="24"/>
          <w:szCs w:val="24"/>
        </w:rPr>
        <w:t>解答例</w:t>
      </w:r>
      <w:r w:rsidRPr="002C0B93">
        <w:rPr>
          <w:rFonts w:ascii="Arial" w:eastAsia="ＭＳ Ｐゴシック" w:hAnsi="Arial" w:cs="Arial"/>
          <w:b/>
          <w:bCs/>
          <w:color w:val="1F1F1F"/>
          <w:kern w:val="0"/>
          <w:sz w:val="24"/>
          <w:szCs w:val="24"/>
        </w:rPr>
        <w:t>3</w:t>
      </w:r>
      <w:r w:rsidRPr="002C0B93">
        <w:rPr>
          <w:rFonts w:ascii="Arial" w:eastAsia="ＭＳ Ｐゴシック" w:hAnsi="Arial" w:cs="Arial"/>
          <w:b/>
          <w:bCs/>
          <w:color w:val="1F1F1F"/>
          <w:kern w:val="0"/>
          <w:sz w:val="24"/>
          <w:szCs w:val="24"/>
        </w:rPr>
        <w:t>：高度・多角的視点（「価値中立」の克服と実学としての民主主義）</w:t>
      </w:r>
    </w:p>
    <w:p w14:paraId="2DEEF9B0" w14:textId="77777777" w:rsidR="002C0B93" w:rsidRPr="002C0B93" w:rsidRDefault="002C0B93" w:rsidP="002C0B93">
      <w:pPr>
        <w:rPr>
          <w:rFonts w:ascii="Arial" w:eastAsia="ＭＳ Ｐゴシック" w:hAnsi="Arial" w:cs="Arial"/>
          <w:color w:val="1F1F1F"/>
          <w:kern w:val="0"/>
          <w:sz w:val="24"/>
          <w:szCs w:val="24"/>
        </w:rPr>
      </w:pPr>
      <w:r w:rsidRPr="002C0B93">
        <w:rPr>
          <w:rFonts w:ascii="Arial" w:eastAsia="ＭＳ Ｐゴシック" w:hAnsi="Arial" w:cs="Arial"/>
          <w:color w:val="1F1F1F"/>
          <w:kern w:val="0"/>
          <w:sz w:val="24"/>
          <w:szCs w:val="24"/>
        </w:rPr>
        <w:t>スウェーデンの教育法において「知識」と「価値」は、生徒が「能動的な市民」としてエンパワメントされるための車の両輪である。知識は社会構造を批判的に分析する知的な道具であり、価値は多様性を前提とした共生を維持するための不動の指針である。学校は価値中立という消極的立場を超え、これらの民主主義的素養を「根付かせる」ことを法的義務としている。</w:t>
      </w:r>
      <w:r w:rsidRPr="002C0B93">
        <w:rPr>
          <w:rFonts w:ascii="Arial" w:eastAsia="ＭＳ Ｐゴシック" w:hAnsi="Arial" w:cs="Arial"/>
          <w:color w:val="1F1F1F"/>
          <w:kern w:val="0"/>
          <w:sz w:val="24"/>
          <w:szCs w:val="24"/>
        </w:rPr>
        <w:t xml:space="preserve"> </w:t>
      </w:r>
      <w:r w:rsidRPr="002C0B93">
        <w:rPr>
          <w:rFonts w:ascii="Arial" w:eastAsia="ＭＳ Ｐゴシック" w:hAnsi="Arial" w:cs="Arial"/>
          <w:color w:val="1F1F1F"/>
          <w:kern w:val="0"/>
          <w:sz w:val="24"/>
          <w:szCs w:val="24"/>
        </w:rPr>
        <w:t>私はボランティア活動での異文化交流を通じ、単に制度としての「平等」を学ぶ（知識）ことと、実際に他者と「連帯」する（価値）ことの間の距離を実感した。民主主義とは単なる統治形態ではなく、他者への想像力を働かせ、自ら責任を引き受ける実践的な倫理である。課題文が説く「市民的技能」の体系は、情報が錯綜する現代において、主権者が方向感覚を失わないための羅針盤として機能する。私は探究学習での成功と失敗を通じ、民主主義とは完成された制度ではなく、こうした技能を持った市民によって絶えず「更新」されるべきものであると確信した。</w:t>
      </w:r>
    </w:p>
    <w:p w14:paraId="43EDA662" w14:textId="77777777" w:rsidR="002C0B93" w:rsidRPr="002C0B93" w:rsidRDefault="002C0B93" w:rsidP="002C0B93">
      <w:pPr>
        <w:rPr>
          <w:rFonts w:ascii="Arial" w:eastAsia="ＭＳ Ｐゴシック" w:hAnsi="Arial" w:cs="Arial"/>
          <w:b/>
          <w:bCs/>
          <w:color w:val="1F1F1F"/>
          <w:kern w:val="0"/>
          <w:sz w:val="24"/>
          <w:szCs w:val="24"/>
        </w:rPr>
      </w:pPr>
      <w:r w:rsidRPr="002C0B93">
        <w:rPr>
          <w:rFonts w:ascii="Arial" w:eastAsia="ＭＳ Ｐゴシック" w:hAnsi="Arial" w:cs="Arial"/>
          <w:b/>
          <w:bCs/>
          <w:color w:val="1F1F1F"/>
          <w:kern w:val="0"/>
          <w:sz w:val="24"/>
          <w:szCs w:val="24"/>
        </w:rPr>
        <w:t>問</w:t>
      </w:r>
      <w:r w:rsidRPr="002C0B93">
        <w:rPr>
          <w:rFonts w:ascii="Arial" w:eastAsia="ＭＳ Ｐゴシック" w:hAnsi="Arial" w:cs="Arial"/>
          <w:b/>
          <w:bCs/>
          <w:color w:val="1F1F1F"/>
          <w:kern w:val="0"/>
          <w:sz w:val="24"/>
          <w:szCs w:val="24"/>
        </w:rPr>
        <w:t>2</w:t>
      </w:r>
      <w:r w:rsidRPr="002C0B93">
        <w:rPr>
          <w:rFonts w:ascii="Arial" w:eastAsia="ＭＳ Ｐゴシック" w:hAnsi="Arial" w:cs="Arial"/>
          <w:b/>
          <w:bCs/>
          <w:color w:val="1F1F1F"/>
          <w:kern w:val="0"/>
          <w:sz w:val="24"/>
          <w:szCs w:val="24"/>
        </w:rPr>
        <w:t>：「価値中立ではないこと」と「民主主義の価値」の関係（</w:t>
      </w:r>
      <w:r w:rsidRPr="002C0B93">
        <w:rPr>
          <w:rFonts w:ascii="Arial" w:eastAsia="ＭＳ Ｐゴシック" w:hAnsi="Arial" w:cs="Arial"/>
          <w:b/>
          <w:bCs/>
          <w:color w:val="1F1F1F"/>
          <w:kern w:val="0"/>
          <w:sz w:val="24"/>
          <w:szCs w:val="24"/>
        </w:rPr>
        <w:t>600</w:t>
      </w:r>
      <w:r w:rsidRPr="002C0B93">
        <w:rPr>
          <w:rFonts w:ascii="Arial" w:eastAsia="ＭＳ Ｐゴシック" w:hAnsi="Arial" w:cs="Arial"/>
          <w:b/>
          <w:bCs/>
          <w:color w:val="1F1F1F"/>
          <w:kern w:val="0"/>
          <w:sz w:val="24"/>
          <w:szCs w:val="24"/>
        </w:rPr>
        <w:t>字以内）</w:t>
      </w:r>
    </w:p>
    <w:p w14:paraId="0F14E874" w14:textId="77777777" w:rsidR="002C0B93" w:rsidRPr="002C0B93" w:rsidRDefault="002C0B93" w:rsidP="002C0B93">
      <w:pPr>
        <w:rPr>
          <w:rFonts w:ascii="Arial" w:eastAsia="ＭＳ Ｐゴシック" w:hAnsi="Arial" w:cs="Arial"/>
          <w:b/>
          <w:bCs/>
          <w:color w:val="1F1F1F"/>
          <w:kern w:val="0"/>
          <w:sz w:val="24"/>
          <w:szCs w:val="24"/>
        </w:rPr>
      </w:pPr>
      <w:r w:rsidRPr="002C0B93">
        <w:rPr>
          <w:rFonts w:ascii="Arial" w:eastAsia="ＭＳ Ｐゴシック" w:hAnsi="Arial" w:cs="Arial"/>
          <w:b/>
          <w:bCs/>
          <w:color w:val="1F1F1F"/>
          <w:kern w:val="0"/>
          <w:sz w:val="24"/>
          <w:szCs w:val="24"/>
        </w:rPr>
        <w:t>解答例</w:t>
      </w:r>
      <w:r w:rsidRPr="002C0B93">
        <w:rPr>
          <w:rFonts w:ascii="Arial" w:eastAsia="ＭＳ Ｐゴシック" w:hAnsi="Arial" w:cs="Arial"/>
          <w:b/>
          <w:bCs/>
          <w:color w:val="1F1F1F"/>
          <w:kern w:val="0"/>
          <w:sz w:val="24"/>
          <w:szCs w:val="24"/>
        </w:rPr>
        <w:t>1</w:t>
      </w:r>
      <w:r w:rsidRPr="002C0B93">
        <w:rPr>
          <w:rFonts w:ascii="Arial" w:eastAsia="ＭＳ Ｐゴシック" w:hAnsi="Arial" w:cs="Arial"/>
          <w:b/>
          <w:bCs/>
          <w:color w:val="1F1F1F"/>
          <w:kern w:val="0"/>
          <w:sz w:val="24"/>
          <w:szCs w:val="24"/>
        </w:rPr>
        <w:t>：標準的構成（日本の中立観との対比と考察）</w:t>
      </w:r>
    </w:p>
    <w:p w14:paraId="30265E5E" w14:textId="77777777" w:rsidR="002C0B93" w:rsidRPr="002C0B93" w:rsidRDefault="002C0B93" w:rsidP="002C0B93">
      <w:pPr>
        <w:rPr>
          <w:rFonts w:ascii="Arial" w:eastAsia="ＭＳ Ｐゴシック" w:hAnsi="Arial" w:cs="Arial"/>
          <w:color w:val="1F1F1F"/>
          <w:kern w:val="0"/>
          <w:sz w:val="24"/>
          <w:szCs w:val="24"/>
        </w:rPr>
      </w:pPr>
      <w:r w:rsidRPr="002C0B93">
        <w:rPr>
          <w:rFonts w:ascii="Arial" w:eastAsia="ＭＳ Ｐゴシック" w:hAnsi="Arial" w:cs="Arial"/>
          <w:color w:val="1F1F1F"/>
          <w:kern w:val="0"/>
          <w:sz w:val="24"/>
          <w:szCs w:val="24"/>
        </w:rPr>
        <w:t xml:space="preserve">　スウェーデンの教育における「学校は価値中立ではあり得ない」という主張は、日本における「事</w:t>
      </w:r>
      <w:r w:rsidRPr="002C0B93">
        <w:rPr>
          <w:rFonts w:ascii="Arial" w:eastAsia="ＭＳ Ｐゴシック" w:hAnsi="Arial" w:cs="Arial"/>
          <w:color w:val="1F1F1F"/>
          <w:kern w:val="0"/>
          <w:sz w:val="24"/>
          <w:szCs w:val="24"/>
        </w:rPr>
        <w:lastRenderedPageBreak/>
        <w:t>なかれ主義」的な中立観を相対化する、極めて能動的な論理である。</w:t>
      </w:r>
      <w:r w:rsidRPr="002C0B93">
        <w:rPr>
          <w:rFonts w:ascii="Arial" w:eastAsia="ＭＳ Ｐゴシック" w:hAnsi="Arial" w:cs="Arial"/>
          <w:color w:val="1F1F1F"/>
          <w:kern w:val="0"/>
          <w:sz w:val="24"/>
          <w:szCs w:val="24"/>
        </w:rPr>
        <w:t xml:space="preserve"> </w:t>
      </w:r>
      <w:r w:rsidRPr="002C0B93">
        <w:rPr>
          <w:rFonts w:ascii="Arial" w:eastAsia="ＭＳ Ｐゴシック" w:hAnsi="Arial" w:cs="Arial"/>
          <w:color w:val="1F1F1F"/>
          <w:kern w:val="0"/>
          <w:sz w:val="24"/>
          <w:szCs w:val="24"/>
        </w:rPr>
        <w:t xml:space="preserve">　日本での政治的中立は、特定の政党や思想を教室から排除することで「公平」を保とうとする傾向が強い。しかし、スウェーデンの論理は、社会には多様な価値観が存在することを認めつつも、その多様性を保障するための前提である「人権、自由、平等」といった民主主義の価値そのものについては、決して中立であってはならないと断言する。つまり、民主主義という土俵を守るために、その枠組みを破壊する差別や不寛容に対しては、学校は明確に「</w:t>
      </w:r>
      <w:r w:rsidRPr="002C0B93">
        <w:rPr>
          <w:rFonts w:ascii="Arial" w:eastAsia="ＭＳ Ｐゴシック" w:hAnsi="Arial" w:cs="Arial"/>
          <w:color w:val="1F1F1F"/>
          <w:kern w:val="0"/>
          <w:sz w:val="24"/>
          <w:szCs w:val="24"/>
        </w:rPr>
        <w:t>NO</w:t>
      </w:r>
      <w:r w:rsidRPr="002C0B93">
        <w:rPr>
          <w:rFonts w:ascii="Arial" w:eastAsia="ＭＳ Ｐゴシック" w:hAnsi="Arial" w:cs="Arial"/>
          <w:color w:val="1F1F1F"/>
          <w:kern w:val="0"/>
          <w:sz w:val="24"/>
          <w:szCs w:val="24"/>
        </w:rPr>
        <w:t>」と言い、距離を取る責任があるということだ。</w:t>
      </w:r>
      <w:r w:rsidRPr="002C0B93">
        <w:rPr>
          <w:rFonts w:ascii="Arial" w:eastAsia="ＭＳ Ｐゴシック" w:hAnsi="Arial" w:cs="Arial"/>
          <w:color w:val="1F1F1F"/>
          <w:kern w:val="0"/>
          <w:sz w:val="24"/>
          <w:szCs w:val="24"/>
        </w:rPr>
        <w:t xml:space="preserve"> </w:t>
      </w:r>
      <w:r w:rsidRPr="002C0B93">
        <w:rPr>
          <w:rFonts w:ascii="Arial" w:eastAsia="ＭＳ Ｐゴシック" w:hAnsi="Arial" w:cs="Arial"/>
          <w:color w:val="1F1F1F"/>
          <w:kern w:val="0"/>
          <w:sz w:val="24"/>
          <w:szCs w:val="24"/>
        </w:rPr>
        <w:t xml:space="preserve">　私は、この「戦う民主主義」の姿勢こそが、真の共生社会の土台になると考える。探究学習で</w:t>
      </w:r>
      <w:r w:rsidRPr="002C0B93">
        <w:rPr>
          <w:rFonts w:ascii="Arial" w:eastAsia="ＭＳ Ｐゴシック" w:hAnsi="Arial" w:cs="Arial"/>
          <w:color w:val="1F1F1F"/>
          <w:kern w:val="0"/>
          <w:sz w:val="24"/>
          <w:szCs w:val="24"/>
        </w:rPr>
        <w:t>SNS</w:t>
      </w:r>
      <w:r w:rsidRPr="002C0B93">
        <w:rPr>
          <w:rFonts w:ascii="Arial" w:eastAsia="ＭＳ Ｐゴシック" w:hAnsi="Arial" w:cs="Arial"/>
          <w:color w:val="1F1F1F"/>
          <w:kern w:val="0"/>
          <w:sz w:val="24"/>
          <w:szCs w:val="24"/>
        </w:rPr>
        <w:t>の誹謗中傷問題を扱った際、単に「色々な意見がある」と紹介するだけでは、人権侵害を助長しかねないという限界を感じた。真の中立とは、核となる価値を守るために、不当な暴力や偏見に対して毅然と立脚点を示す強さを持つことではないか。</w:t>
      </w:r>
      <w:r w:rsidRPr="002C0B93">
        <w:rPr>
          <w:rFonts w:ascii="Arial" w:eastAsia="ＭＳ Ｐゴシック" w:hAnsi="Arial" w:cs="Arial"/>
          <w:color w:val="1F1F1F"/>
          <w:kern w:val="0"/>
          <w:sz w:val="24"/>
          <w:szCs w:val="24"/>
        </w:rPr>
        <w:t xml:space="preserve"> </w:t>
      </w:r>
      <w:r w:rsidRPr="002C0B93">
        <w:rPr>
          <w:rFonts w:ascii="Arial" w:eastAsia="ＭＳ Ｐゴシック" w:hAnsi="Arial" w:cs="Arial"/>
          <w:color w:val="1F1F1F"/>
          <w:kern w:val="0"/>
          <w:sz w:val="24"/>
          <w:szCs w:val="24"/>
        </w:rPr>
        <w:t xml:space="preserve">　島根県立大学での学びにおいても、他者の「正義」に寛容でありつつ、人間としての根源的な権利を脅かす事象には沈黙しない、自立した市民としての感性を磨きたい。価値中立という幻想を捨て、民主主義という共通の価値基盤を維持するために粘り強く対話する知的労働こそが、多文化共生社会を支える柱になると確信している。</w:t>
      </w:r>
    </w:p>
    <w:p w14:paraId="4AFF06C7" w14:textId="77777777" w:rsidR="002C0B93" w:rsidRPr="002C0B93" w:rsidRDefault="002C0B93" w:rsidP="002C0B93">
      <w:pPr>
        <w:rPr>
          <w:rFonts w:ascii="Arial" w:eastAsia="ＭＳ Ｐゴシック" w:hAnsi="Arial" w:cs="Arial"/>
          <w:b/>
          <w:bCs/>
          <w:color w:val="1F1F1F"/>
          <w:kern w:val="0"/>
          <w:sz w:val="24"/>
          <w:szCs w:val="24"/>
        </w:rPr>
      </w:pPr>
      <w:r w:rsidRPr="002C0B93">
        <w:rPr>
          <w:rFonts w:ascii="Arial" w:eastAsia="ＭＳ Ｐゴシック" w:hAnsi="Arial" w:cs="Arial"/>
          <w:b/>
          <w:bCs/>
          <w:color w:val="1F1F1F"/>
          <w:kern w:val="0"/>
          <w:sz w:val="24"/>
          <w:szCs w:val="24"/>
        </w:rPr>
        <w:t>解答例</w:t>
      </w:r>
      <w:r w:rsidRPr="002C0B93">
        <w:rPr>
          <w:rFonts w:ascii="Arial" w:eastAsia="ＭＳ Ｐゴシック" w:hAnsi="Arial" w:cs="Arial"/>
          <w:b/>
          <w:bCs/>
          <w:color w:val="1F1F1F"/>
          <w:kern w:val="0"/>
          <w:sz w:val="24"/>
          <w:szCs w:val="24"/>
        </w:rPr>
        <w:t>2</w:t>
      </w:r>
      <w:r w:rsidRPr="002C0B93">
        <w:rPr>
          <w:rFonts w:ascii="Arial" w:eastAsia="ＭＳ Ｐゴシック" w:hAnsi="Arial" w:cs="Arial"/>
          <w:b/>
          <w:bCs/>
          <w:color w:val="1F1F1F"/>
          <w:kern w:val="0"/>
          <w:sz w:val="24"/>
          <w:szCs w:val="24"/>
        </w:rPr>
        <w:t>：論理重視（ミッションの優位性と葛藤の管理）</w:t>
      </w:r>
    </w:p>
    <w:p w14:paraId="34B3D6D6" w14:textId="77777777" w:rsidR="002C0B93" w:rsidRPr="002C0B93" w:rsidRDefault="002C0B93" w:rsidP="002C0B93">
      <w:pPr>
        <w:rPr>
          <w:rFonts w:ascii="Arial" w:eastAsia="ＭＳ Ｐゴシック" w:hAnsi="Arial" w:cs="Arial"/>
          <w:color w:val="1F1F1F"/>
          <w:kern w:val="0"/>
          <w:sz w:val="24"/>
          <w:szCs w:val="24"/>
        </w:rPr>
      </w:pPr>
      <w:r w:rsidRPr="002C0B93">
        <w:rPr>
          <w:rFonts w:ascii="Arial" w:eastAsia="ＭＳ Ｐゴシック" w:hAnsi="Arial" w:cs="Arial"/>
          <w:color w:val="1F1F1F"/>
          <w:kern w:val="0"/>
          <w:sz w:val="24"/>
          <w:szCs w:val="24"/>
        </w:rPr>
        <w:t xml:space="preserve">　学校が「価値中立ではない」という宣言は、教育という営みが社会の存立基盤を守るための「政治的意志」であることを示している。スウェーデンにおいては、政治的中立を保つことへの懸念よりも、民主主義の価値を伝えるという「教育の使命」が最優先されている。</w:t>
      </w:r>
      <w:r w:rsidRPr="002C0B93">
        <w:rPr>
          <w:rFonts w:ascii="Arial" w:eastAsia="ＭＳ Ｐゴシック" w:hAnsi="Arial" w:cs="Arial"/>
          <w:color w:val="1F1F1F"/>
          <w:kern w:val="0"/>
          <w:sz w:val="24"/>
          <w:szCs w:val="24"/>
        </w:rPr>
        <w:t xml:space="preserve"> </w:t>
      </w:r>
      <w:r w:rsidRPr="002C0B93">
        <w:rPr>
          <w:rFonts w:ascii="Arial" w:eastAsia="ＭＳ Ｐゴシック" w:hAnsi="Arial" w:cs="Arial"/>
          <w:color w:val="1F1F1F"/>
          <w:kern w:val="0"/>
          <w:sz w:val="24"/>
          <w:szCs w:val="24"/>
        </w:rPr>
        <w:t xml:space="preserve">　課題文によれば、学校は多様な政党を招いて議論の機会を与えるが、それは政党を公平に扱うためではなく、生徒が情報を正確に収集し判断する機会を保障するためである。もし政党の主張が差別的であり、人権を侵害するものであれば、教職員には「反応し、距離を取る責任」がある。これは、多様性を守るための「不寛容に対する不寛容」という民主主義の逆説を、教育の現場で実践していることを意味する。</w:t>
      </w:r>
      <w:r w:rsidRPr="002C0B93">
        <w:rPr>
          <w:rFonts w:ascii="Arial" w:eastAsia="ＭＳ Ｐゴシック" w:hAnsi="Arial" w:cs="Arial"/>
          <w:color w:val="1F1F1F"/>
          <w:kern w:val="0"/>
          <w:sz w:val="24"/>
          <w:szCs w:val="24"/>
        </w:rPr>
        <w:t xml:space="preserve"> </w:t>
      </w:r>
      <w:r w:rsidRPr="002C0B93">
        <w:rPr>
          <w:rFonts w:ascii="Arial" w:eastAsia="ＭＳ Ｐゴシック" w:hAnsi="Arial" w:cs="Arial"/>
          <w:color w:val="1F1F1F"/>
          <w:kern w:val="0"/>
          <w:sz w:val="24"/>
          <w:szCs w:val="24"/>
        </w:rPr>
        <w:t xml:space="preserve">　私は模擬国連への参加を通じ、国益の衝突を調整する際、人道支援や基本的人権という「譲れない価値」がなければ、議論は単なる力の論理に飲み込まれることを学んだ。民主主義の価値に立脚することは、閉鎖的な偏愛ではなく、むしろ対話を継続するための「最低限のルール」を定義することに他ならない。</w:t>
      </w:r>
      <w:r w:rsidRPr="002C0B93">
        <w:rPr>
          <w:rFonts w:ascii="Arial" w:eastAsia="ＭＳ Ｐゴシック" w:hAnsi="Arial" w:cs="Arial"/>
          <w:color w:val="1F1F1F"/>
          <w:kern w:val="0"/>
          <w:sz w:val="24"/>
          <w:szCs w:val="24"/>
        </w:rPr>
        <w:t xml:space="preserve"> </w:t>
      </w:r>
      <w:r w:rsidRPr="002C0B93">
        <w:rPr>
          <w:rFonts w:ascii="Arial" w:eastAsia="ＭＳ Ｐゴシック" w:hAnsi="Arial" w:cs="Arial"/>
          <w:color w:val="1F1F1F"/>
          <w:kern w:val="0"/>
          <w:sz w:val="24"/>
          <w:szCs w:val="24"/>
        </w:rPr>
        <w:t xml:space="preserve">　結論として、学校が価値中立を否定するのは、民主主義という価値体系を次世代へ繋ぐ「防衛」の営みである。島根県立大学では、国家を「力・利益・価値の複合物」として捉える視点を学びたい。異なる価値観が衝突する現代において、いかに「民主主義という価値の基盤」を維持しながら平和を構築するか。その難問に対し、安易な折衷案に逃げ込まない、強靭な論理構築力を身につけたい。</w:t>
      </w:r>
    </w:p>
    <w:p w14:paraId="7245A1B6" w14:textId="77777777" w:rsidR="002C0B93" w:rsidRPr="002C0B93" w:rsidRDefault="002C0B93" w:rsidP="002C0B93">
      <w:pPr>
        <w:rPr>
          <w:rFonts w:ascii="Arial" w:eastAsia="ＭＳ Ｐゴシック" w:hAnsi="Arial" w:cs="Arial"/>
          <w:b/>
          <w:bCs/>
          <w:color w:val="1F1F1F"/>
          <w:kern w:val="0"/>
          <w:sz w:val="24"/>
          <w:szCs w:val="24"/>
        </w:rPr>
      </w:pPr>
      <w:r w:rsidRPr="002C0B93">
        <w:rPr>
          <w:rFonts w:ascii="Arial" w:eastAsia="ＭＳ Ｐゴシック" w:hAnsi="Arial" w:cs="Arial"/>
          <w:b/>
          <w:bCs/>
          <w:color w:val="1F1F1F"/>
          <w:kern w:val="0"/>
          <w:sz w:val="24"/>
          <w:szCs w:val="24"/>
        </w:rPr>
        <w:t>解答例</w:t>
      </w:r>
      <w:r w:rsidRPr="002C0B93">
        <w:rPr>
          <w:rFonts w:ascii="Arial" w:eastAsia="ＭＳ Ｐゴシック" w:hAnsi="Arial" w:cs="Arial"/>
          <w:b/>
          <w:bCs/>
          <w:color w:val="1F1F1F"/>
          <w:kern w:val="0"/>
          <w:sz w:val="24"/>
          <w:szCs w:val="24"/>
        </w:rPr>
        <w:t>3</w:t>
      </w:r>
      <w:r w:rsidRPr="002C0B93">
        <w:rPr>
          <w:rFonts w:ascii="Arial" w:eastAsia="ＭＳ Ｐゴシック" w:hAnsi="Arial" w:cs="Arial"/>
          <w:b/>
          <w:bCs/>
          <w:color w:val="1F1F1F"/>
          <w:kern w:val="0"/>
          <w:sz w:val="24"/>
          <w:szCs w:val="24"/>
        </w:rPr>
        <w:t>：高度・多角的視点（高坂理論「価値の体系」としての教育）</w:t>
      </w:r>
    </w:p>
    <w:p w14:paraId="7459B861" w14:textId="77777777" w:rsidR="002C0B93" w:rsidRPr="002C0B93" w:rsidRDefault="002C0B93" w:rsidP="002C0B93">
      <w:pPr>
        <w:rPr>
          <w:rFonts w:ascii="Arial" w:eastAsia="ＭＳ Ｐゴシック" w:hAnsi="Arial" w:cs="Arial"/>
          <w:color w:val="1F1F1F"/>
          <w:kern w:val="0"/>
          <w:sz w:val="24"/>
          <w:szCs w:val="24"/>
        </w:rPr>
      </w:pPr>
      <w:r w:rsidRPr="002C0B93">
        <w:rPr>
          <w:rFonts w:ascii="Arial" w:eastAsia="ＭＳ Ｐゴシック" w:hAnsi="Arial" w:cs="Arial"/>
          <w:color w:val="1F1F1F"/>
          <w:kern w:val="0"/>
          <w:sz w:val="24"/>
          <w:szCs w:val="24"/>
        </w:rPr>
        <w:t xml:space="preserve">　「学校は価値中立ではない」というスウェーデンの教育観は、国家という「価値の体系」を維持するための高度な戦略である。高坂正堯が指摘するように、国際社会には「いくつもの正義」があるが、社会が安定し人々の連帯が保たれるためには、その土台となる共通の「常識」が必要である。スウェーデンは、その常識として「民主主義の価値」を絶対視することを選択したのである。</w:t>
      </w:r>
      <w:r w:rsidRPr="002C0B93">
        <w:rPr>
          <w:rFonts w:ascii="Arial" w:eastAsia="ＭＳ Ｐゴシック" w:hAnsi="Arial" w:cs="Arial"/>
          <w:color w:val="1F1F1F"/>
          <w:kern w:val="0"/>
          <w:sz w:val="24"/>
          <w:szCs w:val="24"/>
        </w:rPr>
        <w:t xml:space="preserve"> </w:t>
      </w:r>
      <w:r w:rsidRPr="002C0B93">
        <w:rPr>
          <w:rFonts w:ascii="Arial" w:eastAsia="ＭＳ Ｐゴシック" w:hAnsi="Arial" w:cs="Arial"/>
          <w:color w:val="1F1F1F"/>
          <w:kern w:val="0"/>
          <w:sz w:val="24"/>
          <w:szCs w:val="24"/>
        </w:rPr>
        <w:t xml:space="preserve">　教育における中立性とは、本来「手法」であって「目的」ではない。もし中立性を守るために差別や不平等の主張に沈黙すれば、それは民主主義という価値体系そのものの崩壊を招く「知的な怠惰」に他ならない。スウェーデンの論理は、多様性を認める「寛容」という価値を守るために、不寛容な言説に対しては「不寛容」であらねばならないという、民主主義の自己防衛機能を教育に組み込</w:t>
      </w:r>
      <w:r w:rsidRPr="002C0B93">
        <w:rPr>
          <w:rFonts w:ascii="Arial" w:eastAsia="ＭＳ Ｐゴシック" w:hAnsi="Arial" w:cs="Arial"/>
          <w:color w:val="1F1F1F"/>
          <w:kern w:val="0"/>
          <w:sz w:val="24"/>
          <w:szCs w:val="24"/>
        </w:rPr>
        <w:lastRenderedPageBreak/>
        <w:t>んでいる。</w:t>
      </w:r>
      <w:r w:rsidRPr="002C0B93">
        <w:rPr>
          <w:rFonts w:ascii="Arial" w:eastAsia="ＭＳ Ｐゴシック" w:hAnsi="Arial" w:cs="Arial"/>
          <w:color w:val="1F1F1F"/>
          <w:kern w:val="0"/>
          <w:sz w:val="24"/>
          <w:szCs w:val="24"/>
        </w:rPr>
        <w:t xml:space="preserve"> </w:t>
      </w:r>
      <w:r w:rsidRPr="002C0B93">
        <w:rPr>
          <w:rFonts w:ascii="Arial" w:eastAsia="ＭＳ Ｐゴシック" w:hAnsi="Arial" w:cs="Arial"/>
          <w:color w:val="1F1F1F"/>
          <w:kern w:val="0"/>
          <w:sz w:val="24"/>
          <w:szCs w:val="24"/>
        </w:rPr>
        <w:t xml:space="preserve">　私は地方自治の探究活動を通じて、少数派の意見を尊重することの重要性を学んだが、それはあくまで「全員の尊厳を守る」という大前提があって初めて成立するものだった。民主主義という「特定の正義」を絶対視することは、他者の排除を意味するのではない。むしろ、異なる背景を持つ者同士が、互いの生存と自由を保障し合うための唯一の「共通言語」を創出する試みである。</w:t>
      </w:r>
      <w:r w:rsidRPr="002C0B93">
        <w:rPr>
          <w:rFonts w:ascii="Arial" w:eastAsia="ＭＳ Ｐゴシック" w:hAnsi="Arial" w:cs="Arial"/>
          <w:color w:val="1F1F1F"/>
          <w:kern w:val="0"/>
          <w:sz w:val="24"/>
          <w:szCs w:val="24"/>
        </w:rPr>
        <w:t xml:space="preserve"> </w:t>
      </w:r>
      <w:r w:rsidRPr="002C0B93">
        <w:rPr>
          <w:rFonts w:ascii="Arial" w:eastAsia="ＭＳ Ｐゴシック" w:hAnsi="Arial" w:cs="Arial"/>
          <w:color w:val="1F1F1F"/>
          <w:kern w:val="0"/>
          <w:sz w:val="24"/>
          <w:szCs w:val="24"/>
        </w:rPr>
        <w:t xml:space="preserve">　本学での学びを通じて、私は国際社会における価値の衝突をいかに管理するかを探究したい。スウェーデンの事例を「鏡」とし、日本の「中立」という名の沈黙が招くリスクを問い直したい。価値の体系としての国家を維持するために必要な「戦う姿勢」と「対話の技術」を磨き、多極化する世界における新たな共生の論理を、本学での知的労働を通じて描き出したい。</w:t>
      </w:r>
    </w:p>
    <w:p w14:paraId="3103456B" w14:textId="77777777" w:rsidR="002C0B93" w:rsidRPr="002C0B93" w:rsidRDefault="002C0B93" w:rsidP="002C0B93">
      <w:pPr>
        <w:rPr>
          <w:rFonts w:ascii="Arial" w:eastAsia="ＭＳ Ｐゴシック" w:hAnsi="Arial" w:cs="Arial"/>
          <w:b/>
          <w:bCs/>
          <w:color w:val="1F1F1F"/>
          <w:kern w:val="0"/>
          <w:sz w:val="24"/>
          <w:szCs w:val="24"/>
        </w:rPr>
      </w:pPr>
      <w:r w:rsidRPr="002C0B93">
        <w:rPr>
          <w:rFonts w:ascii="Arial" w:eastAsia="ＭＳ Ｐゴシック" w:hAnsi="Arial" w:cs="Arial"/>
          <w:b/>
          <w:bCs/>
          <w:color w:val="1F1F1F"/>
          <w:kern w:val="0"/>
          <w:sz w:val="24"/>
          <w:szCs w:val="24"/>
        </w:rPr>
        <w:t>採点のポイント・解説</w:t>
      </w:r>
    </w:p>
    <w:p w14:paraId="658AEE2A" w14:textId="77777777" w:rsidR="002C0B93" w:rsidRPr="002C0B93" w:rsidRDefault="002C0B93" w:rsidP="002C0B93">
      <w:pPr>
        <w:numPr>
          <w:ilvl w:val="0"/>
          <w:numId w:val="4"/>
        </w:numPr>
        <w:rPr>
          <w:rFonts w:ascii="Arial" w:eastAsia="ＭＳ Ｐゴシック" w:hAnsi="Arial" w:cs="Arial"/>
          <w:color w:val="1F1F1F"/>
          <w:kern w:val="0"/>
          <w:sz w:val="24"/>
          <w:szCs w:val="24"/>
        </w:rPr>
      </w:pPr>
      <w:r w:rsidRPr="002C0B93">
        <w:rPr>
          <w:rFonts w:ascii="Arial" w:eastAsia="ＭＳ Ｐゴシック" w:hAnsi="Arial" w:cs="Arial"/>
          <w:b/>
          <w:bCs/>
          <w:color w:val="1F1F1F"/>
          <w:kern w:val="0"/>
          <w:sz w:val="24"/>
          <w:szCs w:val="24"/>
        </w:rPr>
        <w:t>問</w:t>
      </w:r>
      <w:r w:rsidRPr="002C0B93">
        <w:rPr>
          <w:rFonts w:ascii="Arial" w:eastAsia="ＭＳ Ｐゴシック" w:hAnsi="Arial" w:cs="Arial"/>
          <w:b/>
          <w:bCs/>
          <w:color w:val="1F1F1F"/>
          <w:kern w:val="0"/>
          <w:sz w:val="24"/>
          <w:szCs w:val="24"/>
        </w:rPr>
        <w:t>1</w:t>
      </w:r>
      <w:r w:rsidRPr="002C0B93">
        <w:rPr>
          <w:rFonts w:ascii="Arial" w:eastAsia="ＭＳ Ｐゴシック" w:hAnsi="Arial" w:cs="Arial"/>
          <w:b/>
          <w:bCs/>
          <w:color w:val="1F1F1F"/>
          <w:kern w:val="0"/>
          <w:sz w:val="24"/>
          <w:szCs w:val="24"/>
        </w:rPr>
        <w:t>（</w:t>
      </w:r>
      <w:r w:rsidRPr="002C0B93">
        <w:rPr>
          <w:rFonts w:ascii="Arial" w:eastAsia="ＭＳ Ｐゴシック" w:hAnsi="Arial" w:cs="Arial"/>
          <w:b/>
          <w:bCs/>
          <w:color w:val="1F1F1F"/>
          <w:kern w:val="0"/>
          <w:sz w:val="24"/>
          <w:szCs w:val="24"/>
        </w:rPr>
        <w:t>400</w:t>
      </w:r>
      <w:r w:rsidRPr="002C0B93">
        <w:rPr>
          <w:rFonts w:ascii="Arial" w:eastAsia="ＭＳ Ｐゴシック" w:hAnsi="Arial" w:cs="Arial"/>
          <w:b/>
          <w:bCs/>
          <w:color w:val="1F1F1F"/>
          <w:kern w:val="0"/>
          <w:sz w:val="24"/>
          <w:szCs w:val="24"/>
        </w:rPr>
        <w:t>字）</w:t>
      </w:r>
      <w:r w:rsidRPr="002C0B93">
        <w:rPr>
          <w:rFonts w:ascii="Arial" w:eastAsia="ＭＳ Ｐゴシック" w:hAnsi="Arial" w:cs="Arial"/>
          <w:b/>
          <w:bCs/>
          <w:color w:val="1F1F1F"/>
          <w:kern w:val="0"/>
          <w:sz w:val="24"/>
          <w:szCs w:val="24"/>
        </w:rPr>
        <w:t>:</w:t>
      </w:r>
      <w:r w:rsidRPr="002C0B93">
        <w:rPr>
          <w:rFonts w:ascii="Arial" w:eastAsia="ＭＳ Ｐゴシック" w:hAnsi="Arial" w:cs="Arial"/>
          <w:color w:val="1F1F1F"/>
          <w:kern w:val="0"/>
          <w:sz w:val="24"/>
          <w:szCs w:val="24"/>
        </w:rPr>
        <w:t xml:space="preserve"> </w:t>
      </w:r>
      <w:r w:rsidRPr="002C0B93">
        <w:rPr>
          <w:rFonts w:ascii="Arial" w:eastAsia="ＭＳ Ｐゴシック" w:hAnsi="Arial" w:cs="Arial"/>
          <w:color w:val="1F1F1F"/>
          <w:kern w:val="0"/>
          <w:sz w:val="24"/>
          <w:szCs w:val="24"/>
        </w:rPr>
        <w:t>「知識・技能・価値」の</w:t>
      </w:r>
      <w:r w:rsidRPr="002C0B93">
        <w:rPr>
          <w:rFonts w:ascii="Arial" w:eastAsia="ＭＳ Ｐゴシック" w:hAnsi="Arial" w:cs="Arial"/>
          <w:color w:val="1F1F1F"/>
          <w:kern w:val="0"/>
          <w:sz w:val="24"/>
          <w:szCs w:val="24"/>
        </w:rPr>
        <w:t>3</w:t>
      </w:r>
      <w:r w:rsidRPr="002C0B93">
        <w:rPr>
          <w:rFonts w:ascii="Arial" w:eastAsia="ＭＳ Ｐゴシック" w:hAnsi="Arial" w:cs="Arial"/>
          <w:color w:val="1F1F1F"/>
          <w:kern w:val="0"/>
          <w:sz w:val="24"/>
          <w:szCs w:val="24"/>
        </w:rPr>
        <w:t>要素を本文から正確に抽出し、それらが「能動的な市民性（アクション）」に繋がる論理を説明できているか。自身の経験を「民主主義の練習」として再定義できているか。</w:t>
      </w:r>
    </w:p>
    <w:p w14:paraId="1DDFA85D" w14:textId="77777777" w:rsidR="002C0B93" w:rsidRPr="002C0B93" w:rsidRDefault="002C0B93" w:rsidP="002C0B93">
      <w:pPr>
        <w:numPr>
          <w:ilvl w:val="0"/>
          <w:numId w:val="4"/>
        </w:numPr>
        <w:rPr>
          <w:rFonts w:ascii="Arial" w:eastAsia="ＭＳ Ｐゴシック" w:hAnsi="Arial" w:cs="Arial"/>
          <w:color w:val="1F1F1F"/>
          <w:kern w:val="0"/>
          <w:sz w:val="24"/>
          <w:szCs w:val="24"/>
        </w:rPr>
      </w:pPr>
      <w:r w:rsidRPr="002C0B93">
        <w:rPr>
          <w:rFonts w:ascii="Arial" w:eastAsia="ＭＳ Ｐゴシック" w:hAnsi="Arial" w:cs="Arial"/>
          <w:b/>
          <w:bCs/>
          <w:color w:val="1F1F1F"/>
          <w:kern w:val="0"/>
          <w:sz w:val="24"/>
          <w:szCs w:val="24"/>
        </w:rPr>
        <w:t>問</w:t>
      </w:r>
      <w:r w:rsidRPr="002C0B93">
        <w:rPr>
          <w:rFonts w:ascii="Arial" w:eastAsia="ＭＳ Ｐゴシック" w:hAnsi="Arial" w:cs="Arial"/>
          <w:b/>
          <w:bCs/>
          <w:color w:val="1F1F1F"/>
          <w:kern w:val="0"/>
          <w:sz w:val="24"/>
          <w:szCs w:val="24"/>
        </w:rPr>
        <w:t>2</w:t>
      </w:r>
      <w:r w:rsidRPr="002C0B93">
        <w:rPr>
          <w:rFonts w:ascii="Arial" w:eastAsia="ＭＳ Ｐゴシック" w:hAnsi="Arial" w:cs="Arial"/>
          <w:b/>
          <w:bCs/>
          <w:color w:val="1F1F1F"/>
          <w:kern w:val="0"/>
          <w:sz w:val="24"/>
          <w:szCs w:val="24"/>
        </w:rPr>
        <w:t>（</w:t>
      </w:r>
      <w:r w:rsidRPr="002C0B93">
        <w:rPr>
          <w:rFonts w:ascii="Arial" w:eastAsia="ＭＳ Ｐゴシック" w:hAnsi="Arial" w:cs="Arial"/>
          <w:b/>
          <w:bCs/>
          <w:color w:val="1F1F1F"/>
          <w:kern w:val="0"/>
          <w:sz w:val="24"/>
          <w:szCs w:val="24"/>
        </w:rPr>
        <w:t>600</w:t>
      </w:r>
      <w:r w:rsidRPr="002C0B93">
        <w:rPr>
          <w:rFonts w:ascii="Arial" w:eastAsia="ＭＳ Ｐゴシック" w:hAnsi="Arial" w:cs="Arial"/>
          <w:b/>
          <w:bCs/>
          <w:color w:val="1F1F1F"/>
          <w:kern w:val="0"/>
          <w:sz w:val="24"/>
          <w:szCs w:val="24"/>
        </w:rPr>
        <w:t>字）</w:t>
      </w:r>
      <w:r w:rsidRPr="002C0B93">
        <w:rPr>
          <w:rFonts w:ascii="Arial" w:eastAsia="ＭＳ Ｐゴシック" w:hAnsi="Arial" w:cs="Arial"/>
          <w:b/>
          <w:bCs/>
          <w:color w:val="1F1F1F"/>
          <w:kern w:val="0"/>
          <w:sz w:val="24"/>
          <w:szCs w:val="24"/>
        </w:rPr>
        <w:t>:</w:t>
      </w:r>
      <w:r w:rsidRPr="002C0B93">
        <w:rPr>
          <w:rFonts w:ascii="Arial" w:eastAsia="ＭＳ Ｐゴシック" w:hAnsi="Arial" w:cs="Arial"/>
          <w:color w:val="1F1F1F"/>
          <w:kern w:val="0"/>
          <w:sz w:val="24"/>
          <w:szCs w:val="24"/>
        </w:rPr>
        <w:t xml:space="preserve"> </w:t>
      </w:r>
      <w:r w:rsidRPr="002C0B93">
        <w:rPr>
          <w:rFonts w:ascii="Arial" w:eastAsia="ＭＳ Ｐゴシック" w:hAnsi="Arial" w:cs="Arial"/>
          <w:color w:val="1F1F1F"/>
          <w:kern w:val="0"/>
          <w:sz w:val="24"/>
          <w:szCs w:val="24"/>
        </w:rPr>
        <w:t>「中立ではないこと」が「不寛容を許さないこと」であり、それが結果として「多様性（民主主義）を守る」ことに繋がるという逆説的な構造を言語化できているか。日本の「消極的中立」との対比を通じて、自身の「自画像」を更新できているか。</w:t>
      </w:r>
    </w:p>
    <w:p w14:paraId="0274EC07" w14:textId="77777777" w:rsidR="005F233E" w:rsidRPr="002C0B93" w:rsidRDefault="005F233E" w:rsidP="002C0B93"/>
    <w:sectPr w:rsidR="005F233E" w:rsidRPr="002C0B93" w:rsidSect="00586876">
      <w:pgSz w:w="11906" w:h="16838"/>
      <w:pgMar w:top="1440" w:right="1080" w:bottom="1440" w:left="108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650AE"/>
    <w:multiLevelType w:val="multilevel"/>
    <w:tmpl w:val="E5BE3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5E3962"/>
    <w:multiLevelType w:val="multilevel"/>
    <w:tmpl w:val="693C8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015A40"/>
    <w:multiLevelType w:val="multilevel"/>
    <w:tmpl w:val="39CCC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C6D6635"/>
    <w:multiLevelType w:val="multilevel"/>
    <w:tmpl w:val="A02EA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5589347">
    <w:abstractNumId w:val="2"/>
  </w:num>
  <w:num w:numId="2" w16cid:durableId="1214583399">
    <w:abstractNumId w:val="3"/>
  </w:num>
  <w:num w:numId="3" w16cid:durableId="231894576">
    <w:abstractNumId w:val="0"/>
  </w:num>
  <w:num w:numId="4" w16cid:durableId="13849143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876"/>
    <w:rsid w:val="0026649E"/>
    <w:rsid w:val="002C0B93"/>
    <w:rsid w:val="003E654F"/>
    <w:rsid w:val="00586876"/>
    <w:rsid w:val="005F233E"/>
    <w:rsid w:val="0099495E"/>
    <w:rsid w:val="00A80E5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C53ABFA"/>
  <w15:chartTrackingRefBased/>
  <w15:docId w15:val="{82DA804B-53A4-453D-A631-0FCDF849F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unhideWhenUsed/>
    <w:rsid w:val="00586876"/>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9942">
      <w:bodyDiv w:val="1"/>
      <w:marLeft w:val="0"/>
      <w:marRight w:val="0"/>
      <w:marTop w:val="0"/>
      <w:marBottom w:val="0"/>
      <w:divBdr>
        <w:top w:val="none" w:sz="0" w:space="0" w:color="auto"/>
        <w:left w:val="none" w:sz="0" w:space="0" w:color="auto"/>
        <w:bottom w:val="none" w:sz="0" w:space="0" w:color="auto"/>
        <w:right w:val="none" w:sz="0" w:space="0" w:color="auto"/>
      </w:divBdr>
    </w:div>
    <w:div w:id="120196247">
      <w:bodyDiv w:val="1"/>
      <w:marLeft w:val="0"/>
      <w:marRight w:val="0"/>
      <w:marTop w:val="0"/>
      <w:marBottom w:val="0"/>
      <w:divBdr>
        <w:top w:val="none" w:sz="0" w:space="0" w:color="auto"/>
        <w:left w:val="none" w:sz="0" w:space="0" w:color="auto"/>
        <w:bottom w:val="none" w:sz="0" w:space="0" w:color="auto"/>
        <w:right w:val="none" w:sz="0" w:space="0" w:color="auto"/>
      </w:divBdr>
    </w:div>
    <w:div w:id="581135774">
      <w:bodyDiv w:val="1"/>
      <w:marLeft w:val="0"/>
      <w:marRight w:val="0"/>
      <w:marTop w:val="0"/>
      <w:marBottom w:val="0"/>
      <w:divBdr>
        <w:top w:val="none" w:sz="0" w:space="0" w:color="auto"/>
        <w:left w:val="none" w:sz="0" w:space="0" w:color="auto"/>
        <w:bottom w:val="none" w:sz="0" w:space="0" w:color="auto"/>
        <w:right w:val="none" w:sz="0" w:space="0" w:color="auto"/>
      </w:divBdr>
    </w:div>
    <w:div w:id="759915618">
      <w:bodyDiv w:val="1"/>
      <w:marLeft w:val="0"/>
      <w:marRight w:val="0"/>
      <w:marTop w:val="0"/>
      <w:marBottom w:val="0"/>
      <w:divBdr>
        <w:top w:val="none" w:sz="0" w:space="0" w:color="auto"/>
        <w:left w:val="none" w:sz="0" w:space="0" w:color="auto"/>
        <w:bottom w:val="none" w:sz="0" w:space="0" w:color="auto"/>
        <w:right w:val="none" w:sz="0" w:space="0" w:color="auto"/>
      </w:divBdr>
    </w:div>
    <w:div w:id="1689212169">
      <w:bodyDiv w:val="1"/>
      <w:marLeft w:val="0"/>
      <w:marRight w:val="0"/>
      <w:marTop w:val="0"/>
      <w:marBottom w:val="0"/>
      <w:divBdr>
        <w:top w:val="none" w:sz="0" w:space="0" w:color="auto"/>
        <w:left w:val="none" w:sz="0" w:space="0" w:color="auto"/>
        <w:bottom w:val="none" w:sz="0" w:space="0" w:color="auto"/>
        <w:right w:val="none" w:sz="0" w:space="0" w:color="auto"/>
      </w:divBdr>
    </w:div>
    <w:div w:id="1722899348">
      <w:bodyDiv w:val="1"/>
      <w:marLeft w:val="0"/>
      <w:marRight w:val="0"/>
      <w:marTop w:val="0"/>
      <w:marBottom w:val="0"/>
      <w:divBdr>
        <w:top w:val="none" w:sz="0" w:space="0" w:color="auto"/>
        <w:left w:val="none" w:sz="0" w:space="0" w:color="auto"/>
        <w:bottom w:val="none" w:sz="0" w:space="0" w:color="auto"/>
        <w:right w:val="none" w:sz="0" w:space="0" w:color="auto"/>
      </w:divBdr>
    </w:div>
    <w:div w:id="1742290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554</Words>
  <Characters>3160</Characters>
  <Application>Microsoft Office Word</Application>
  <DocSecurity>0</DocSecurity>
  <Lines>26</Lines>
  <Paragraphs>7</Paragraphs>
  <ScaleCrop>false</ScaleCrop>
  <Company/>
  <LinksUpToDate>false</LinksUpToDate>
  <CharactersWithSpaces>3707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Makoto KIKUCHI</dc:creator>
  <cp:keywords/>
  <dc:description/>
  <cp:lastModifiedBy>bestone aizumi</cp:lastModifiedBy>
  <cp:revision>2</cp:revision>
  <cp:lastPrinted>2026-02-03T12:31:00Z</cp:lastPrinted>
  <dcterms:created xsi:type="dcterms:W3CDTF">2026-02-03T12:32:00Z</dcterms:created>
  <dcterms:modified xsi:type="dcterms:W3CDTF">2026-02-03T12:32:00Z</dcterms:modified>
</cp:coreProperties>
</file>