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F80082" w14:textId="77777777" w:rsidR="00C77457" w:rsidRPr="00C77457" w:rsidRDefault="00C77457" w:rsidP="00C77457">
      <w:pPr>
        <w:rPr>
          <w:rFonts w:ascii="Arial" w:eastAsia="ＭＳ Ｐゴシック" w:hAnsi="Arial" w:cs="Arial"/>
          <w:b/>
          <w:bCs/>
          <w:color w:val="1F1F1F"/>
          <w:kern w:val="0"/>
          <w:sz w:val="24"/>
          <w:szCs w:val="24"/>
        </w:rPr>
      </w:pPr>
      <w:r w:rsidRPr="00C77457">
        <w:rPr>
          <w:rFonts w:ascii="Arial" w:eastAsia="ＭＳ Ｐゴシック" w:hAnsi="Arial" w:cs="Arial"/>
          <w:b/>
          <w:bCs/>
          <w:color w:val="1F1F1F"/>
          <w:kern w:val="0"/>
          <w:sz w:val="24"/>
          <w:szCs w:val="24"/>
        </w:rPr>
        <w:t>令和</w:t>
      </w:r>
      <w:r w:rsidRPr="00C77457">
        <w:rPr>
          <w:rFonts w:ascii="Arial" w:eastAsia="ＭＳ Ｐゴシック" w:hAnsi="Arial" w:cs="Arial"/>
          <w:b/>
          <w:bCs/>
          <w:color w:val="1F1F1F"/>
          <w:kern w:val="0"/>
          <w:sz w:val="24"/>
          <w:szCs w:val="24"/>
        </w:rPr>
        <w:t>6</w:t>
      </w:r>
      <w:r w:rsidRPr="00C77457">
        <w:rPr>
          <w:rFonts w:ascii="Arial" w:eastAsia="ＭＳ Ｐゴシック" w:hAnsi="Arial" w:cs="Arial"/>
          <w:b/>
          <w:bCs/>
          <w:color w:val="1F1F1F"/>
          <w:kern w:val="0"/>
          <w:sz w:val="24"/>
          <w:szCs w:val="24"/>
        </w:rPr>
        <w:t>年度</w:t>
      </w:r>
      <w:r w:rsidRPr="00C77457">
        <w:rPr>
          <w:rFonts w:ascii="Arial" w:eastAsia="ＭＳ Ｐゴシック" w:hAnsi="Arial" w:cs="Arial"/>
          <w:b/>
          <w:bCs/>
          <w:color w:val="1F1F1F"/>
          <w:kern w:val="0"/>
          <w:sz w:val="24"/>
          <w:szCs w:val="24"/>
        </w:rPr>
        <w:t xml:space="preserve"> </w:t>
      </w:r>
      <w:r w:rsidRPr="00C77457">
        <w:rPr>
          <w:rFonts w:ascii="Arial" w:eastAsia="ＭＳ Ｐゴシック" w:hAnsi="Arial" w:cs="Arial"/>
          <w:b/>
          <w:bCs/>
          <w:color w:val="1F1F1F"/>
          <w:kern w:val="0"/>
          <w:sz w:val="24"/>
          <w:szCs w:val="24"/>
        </w:rPr>
        <w:t>一般選抜</w:t>
      </w:r>
      <w:r w:rsidRPr="00C77457">
        <w:rPr>
          <w:rFonts w:ascii="Arial" w:eastAsia="ＭＳ Ｐゴシック" w:hAnsi="Arial" w:cs="Arial"/>
          <w:b/>
          <w:bCs/>
          <w:color w:val="1F1F1F"/>
          <w:kern w:val="0"/>
          <w:sz w:val="24"/>
          <w:szCs w:val="24"/>
        </w:rPr>
        <w:t xml:space="preserve"> </w:t>
      </w:r>
      <w:r w:rsidRPr="00C77457">
        <w:rPr>
          <w:rFonts w:ascii="Arial" w:eastAsia="ＭＳ Ｐゴシック" w:hAnsi="Arial" w:cs="Arial"/>
          <w:b/>
          <w:bCs/>
          <w:color w:val="1F1F1F"/>
          <w:kern w:val="0"/>
          <w:sz w:val="24"/>
          <w:szCs w:val="24"/>
        </w:rPr>
        <w:t>小論文</w:t>
      </w:r>
      <w:r w:rsidRPr="00C77457">
        <w:rPr>
          <w:rFonts w:ascii="Arial" w:eastAsia="ＭＳ Ｐゴシック" w:hAnsi="Arial" w:cs="Arial"/>
          <w:b/>
          <w:bCs/>
          <w:color w:val="1F1F1F"/>
          <w:kern w:val="0"/>
          <w:sz w:val="24"/>
          <w:szCs w:val="24"/>
        </w:rPr>
        <w:t xml:space="preserve"> </w:t>
      </w:r>
      <w:r w:rsidRPr="00C77457">
        <w:rPr>
          <w:rFonts w:ascii="Arial" w:eastAsia="ＭＳ Ｐゴシック" w:hAnsi="Arial" w:cs="Arial"/>
          <w:b/>
          <w:bCs/>
          <w:color w:val="1F1F1F"/>
          <w:kern w:val="0"/>
          <w:sz w:val="24"/>
          <w:szCs w:val="24"/>
        </w:rPr>
        <w:t>解答解説</w:t>
      </w:r>
    </w:p>
    <w:p w14:paraId="6238404F" w14:textId="77777777" w:rsidR="00C77457" w:rsidRPr="00C77457" w:rsidRDefault="00C77457" w:rsidP="00C77457">
      <w:pPr>
        <w:rPr>
          <w:rFonts w:ascii="Arial" w:eastAsia="ＭＳ Ｐゴシック" w:hAnsi="Arial" w:cs="Arial"/>
          <w:color w:val="1F1F1F"/>
          <w:kern w:val="0"/>
          <w:sz w:val="24"/>
          <w:szCs w:val="24"/>
        </w:rPr>
      </w:pPr>
      <w:r w:rsidRPr="00C77457">
        <w:rPr>
          <w:rFonts w:ascii="Arial" w:eastAsia="ＭＳ Ｐゴシック" w:hAnsi="Arial" w:cs="Arial"/>
          <w:b/>
          <w:bCs/>
          <w:color w:val="1F1F1F"/>
          <w:kern w:val="0"/>
          <w:sz w:val="24"/>
          <w:szCs w:val="24"/>
        </w:rPr>
        <w:t>テーマ：日本における人種・民族差別の構造（貴堂嘉之）</w:t>
      </w:r>
    </w:p>
    <w:p w14:paraId="230802AC" w14:textId="77777777" w:rsidR="00C77457" w:rsidRPr="00C77457" w:rsidRDefault="00C77457" w:rsidP="00C77457">
      <w:pPr>
        <w:rPr>
          <w:rFonts w:ascii="Arial" w:eastAsia="ＭＳ Ｐゴシック" w:hAnsi="Arial" w:cs="Arial"/>
          <w:b/>
          <w:bCs/>
          <w:color w:val="1F1F1F"/>
          <w:kern w:val="0"/>
          <w:sz w:val="24"/>
          <w:szCs w:val="24"/>
        </w:rPr>
      </w:pPr>
      <w:r w:rsidRPr="00C77457">
        <w:rPr>
          <w:rFonts w:ascii="Arial" w:eastAsia="ＭＳ Ｐゴシック" w:hAnsi="Arial" w:cs="Arial"/>
          <w:b/>
          <w:bCs/>
          <w:color w:val="1F1F1F"/>
          <w:kern w:val="0"/>
          <w:sz w:val="24"/>
          <w:szCs w:val="24"/>
        </w:rPr>
        <w:t>問</w:t>
      </w:r>
      <w:r w:rsidRPr="00C77457">
        <w:rPr>
          <w:rFonts w:ascii="Arial" w:eastAsia="ＭＳ Ｐゴシック" w:hAnsi="Arial" w:cs="Arial"/>
          <w:b/>
          <w:bCs/>
          <w:color w:val="1F1F1F"/>
          <w:kern w:val="0"/>
          <w:sz w:val="24"/>
          <w:szCs w:val="24"/>
        </w:rPr>
        <w:t>1</w:t>
      </w:r>
      <w:r w:rsidRPr="00C77457">
        <w:rPr>
          <w:rFonts w:ascii="Arial" w:eastAsia="ＭＳ Ｐゴシック" w:hAnsi="Arial" w:cs="Arial"/>
          <w:b/>
          <w:bCs/>
          <w:color w:val="1F1F1F"/>
          <w:kern w:val="0"/>
          <w:sz w:val="24"/>
          <w:szCs w:val="24"/>
        </w:rPr>
        <w:t>：日本が欧米の人種差別と無関係ではなかった意味（</w:t>
      </w:r>
      <w:r w:rsidRPr="00C77457">
        <w:rPr>
          <w:rFonts w:ascii="Arial" w:eastAsia="ＭＳ Ｐゴシック" w:hAnsi="Arial" w:cs="Arial"/>
          <w:b/>
          <w:bCs/>
          <w:color w:val="1F1F1F"/>
          <w:kern w:val="0"/>
          <w:sz w:val="24"/>
          <w:szCs w:val="24"/>
        </w:rPr>
        <w:t>100</w:t>
      </w:r>
      <w:r w:rsidRPr="00C77457">
        <w:rPr>
          <w:rFonts w:ascii="Arial" w:eastAsia="ＭＳ Ｐゴシック" w:hAnsi="Arial" w:cs="Arial"/>
          <w:b/>
          <w:bCs/>
          <w:color w:val="1F1F1F"/>
          <w:kern w:val="0"/>
          <w:sz w:val="24"/>
          <w:szCs w:val="24"/>
        </w:rPr>
        <w:t>字以内）</w:t>
      </w:r>
    </w:p>
    <w:p w14:paraId="055B5083" w14:textId="77777777" w:rsidR="00C77457" w:rsidRPr="00C77457" w:rsidRDefault="00C77457" w:rsidP="00C77457">
      <w:pPr>
        <w:numPr>
          <w:ilvl w:val="0"/>
          <w:numId w:val="3"/>
        </w:numPr>
        <w:rPr>
          <w:rFonts w:ascii="Arial" w:eastAsia="ＭＳ Ｐゴシック" w:hAnsi="Arial" w:cs="Arial"/>
          <w:color w:val="1F1F1F"/>
          <w:kern w:val="0"/>
          <w:sz w:val="24"/>
          <w:szCs w:val="24"/>
        </w:rPr>
      </w:pPr>
      <w:r w:rsidRPr="00C77457">
        <w:rPr>
          <w:rFonts w:ascii="Arial" w:eastAsia="ＭＳ Ｐゴシック" w:hAnsi="Arial" w:cs="Arial"/>
          <w:b/>
          <w:bCs/>
          <w:color w:val="1F1F1F"/>
          <w:kern w:val="0"/>
          <w:sz w:val="24"/>
          <w:szCs w:val="24"/>
        </w:rPr>
        <w:t>解答例</w:t>
      </w:r>
      <w:r w:rsidRPr="00C77457">
        <w:rPr>
          <w:rFonts w:ascii="Arial" w:eastAsia="ＭＳ Ｐゴシック" w:hAnsi="Arial" w:cs="Arial"/>
          <w:b/>
          <w:bCs/>
          <w:color w:val="1F1F1F"/>
          <w:kern w:val="0"/>
          <w:sz w:val="24"/>
          <w:szCs w:val="24"/>
        </w:rPr>
        <w:t>1</w:t>
      </w:r>
      <w:r w:rsidRPr="00C77457">
        <w:rPr>
          <w:rFonts w:ascii="Arial" w:eastAsia="ＭＳ Ｐゴシック" w:hAnsi="Arial" w:cs="Arial"/>
          <w:b/>
          <w:bCs/>
          <w:color w:val="1F1F1F"/>
          <w:kern w:val="0"/>
          <w:sz w:val="24"/>
          <w:szCs w:val="24"/>
        </w:rPr>
        <w:t>（標準：支配の正当化）</w:t>
      </w:r>
      <w:r w:rsidRPr="00C77457">
        <w:rPr>
          <w:rFonts w:ascii="Arial" w:eastAsia="ＭＳ Ｐゴシック" w:hAnsi="Arial" w:cs="Arial"/>
          <w:color w:val="1F1F1F"/>
          <w:kern w:val="0"/>
          <w:sz w:val="24"/>
          <w:szCs w:val="24"/>
        </w:rPr>
        <w:t xml:space="preserve"> </w:t>
      </w:r>
      <w:r w:rsidRPr="00C77457">
        <w:rPr>
          <w:rFonts w:ascii="Arial" w:eastAsia="ＭＳ Ｐゴシック" w:hAnsi="Arial" w:cs="Arial"/>
          <w:color w:val="1F1F1F"/>
          <w:kern w:val="0"/>
          <w:sz w:val="24"/>
          <w:szCs w:val="24"/>
        </w:rPr>
        <w:t>近代日本が欧米の「人間を分類し序列化する」人種概念を輸入し、「脱亜入欧」を掲げて周辺地域を支配する際の正当化の論理として利用したこと。法的にも米国の先住民政策を参考にするなど主体的に関わったという意味。（</w:t>
      </w:r>
      <w:r w:rsidRPr="00C77457">
        <w:rPr>
          <w:rFonts w:ascii="Arial" w:eastAsia="ＭＳ Ｐゴシック" w:hAnsi="Arial" w:cs="Arial"/>
          <w:color w:val="1F1F1F"/>
          <w:kern w:val="0"/>
          <w:sz w:val="24"/>
          <w:szCs w:val="24"/>
        </w:rPr>
        <w:t>99</w:t>
      </w:r>
      <w:r w:rsidRPr="00C77457">
        <w:rPr>
          <w:rFonts w:ascii="Arial" w:eastAsia="ＭＳ Ｐゴシック" w:hAnsi="Arial" w:cs="Arial"/>
          <w:color w:val="1F1F1F"/>
          <w:kern w:val="0"/>
          <w:sz w:val="24"/>
          <w:szCs w:val="24"/>
        </w:rPr>
        <w:t>字）</w:t>
      </w:r>
    </w:p>
    <w:p w14:paraId="1B2C64C5" w14:textId="77777777" w:rsidR="00C77457" w:rsidRPr="00C77457" w:rsidRDefault="00C77457" w:rsidP="00C77457">
      <w:pPr>
        <w:numPr>
          <w:ilvl w:val="0"/>
          <w:numId w:val="3"/>
        </w:numPr>
        <w:rPr>
          <w:rFonts w:ascii="Arial" w:eastAsia="ＭＳ Ｐゴシック" w:hAnsi="Arial" w:cs="Arial"/>
          <w:color w:val="1F1F1F"/>
          <w:kern w:val="0"/>
          <w:sz w:val="24"/>
          <w:szCs w:val="24"/>
        </w:rPr>
      </w:pPr>
      <w:r w:rsidRPr="00C77457">
        <w:rPr>
          <w:rFonts w:ascii="Arial" w:eastAsia="ＭＳ Ｐゴシック" w:hAnsi="Arial" w:cs="Arial"/>
          <w:b/>
          <w:bCs/>
          <w:color w:val="1F1F1F"/>
          <w:kern w:val="0"/>
          <w:sz w:val="24"/>
          <w:szCs w:val="24"/>
        </w:rPr>
        <w:t>解答例</w:t>
      </w:r>
      <w:r w:rsidRPr="00C77457">
        <w:rPr>
          <w:rFonts w:ascii="Arial" w:eastAsia="ＭＳ Ｐゴシック" w:hAnsi="Arial" w:cs="Arial"/>
          <w:b/>
          <w:bCs/>
          <w:color w:val="1F1F1F"/>
          <w:kern w:val="0"/>
          <w:sz w:val="24"/>
          <w:szCs w:val="24"/>
        </w:rPr>
        <w:t>2</w:t>
      </w:r>
      <w:r w:rsidRPr="00C77457">
        <w:rPr>
          <w:rFonts w:ascii="Arial" w:eastAsia="ＭＳ Ｐゴシック" w:hAnsi="Arial" w:cs="Arial"/>
          <w:b/>
          <w:bCs/>
          <w:color w:val="1F1F1F"/>
          <w:kern w:val="0"/>
          <w:sz w:val="24"/>
          <w:szCs w:val="24"/>
        </w:rPr>
        <w:t>（論理重視：当事者性）</w:t>
      </w:r>
      <w:r w:rsidRPr="00C77457">
        <w:rPr>
          <w:rFonts w:ascii="Arial" w:eastAsia="ＭＳ Ｐゴシック" w:hAnsi="Arial" w:cs="Arial"/>
          <w:color w:val="1F1F1F"/>
          <w:kern w:val="0"/>
          <w:sz w:val="24"/>
          <w:szCs w:val="24"/>
        </w:rPr>
        <w:t xml:space="preserve"> </w:t>
      </w:r>
      <w:r w:rsidRPr="00C77457">
        <w:rPr>
          <w:rFonts w:ascii="Arial" w:eastAsia="ＭＳ Ｐゴシック" w:hAnsi="Arial" w:cs="Arial"/>
          <w:color w:val="1F1F1F"/>
          <w:kern w:val="0"/>
          <w:sz w:val="24"/>
          <w:szCs w:val="24"/>
        </w:rPr>
        <w:t>日本が「脱亜入欧」のもと、欧米諸国と同様に人種概念に基づき周辺地域への領土拡張を推進し、当事者として差別を実践したこと。アイヌ等の人々を「劣等人種」と序列化し、欧米に倣った法政策を施行したという意味。（</w:t>
      </w:r>
      <w:r w:rsidRPr="00C77457">
        <w:rPr>
          <w:rFonts w:ascii="Arial" w:eastAsia="ＭＳ Ｐゴシック" w:hAnsi="Arial" w:cs="Arial"/>
          <w:color w:val="1F1F1F"/>
          <w:kern w:val="0"/>
          <w:sz w:val="24"/>
          <w:szCs w:val="24"/>
        </w:rPr>
        <w:t>100</w:t>
      </w:r>
      <w:r w:rsidRPr="00C77457">
        <w:rPr>
          <w:rFonts w:ascii="Arial" w:eastAsia="ＭＳ Ｐゴシック" w:hAnsi="Arial" w:cs="Arial"/>
          <w:color w:val="1F1F1F"/>
          <w:kern w:val="0"/>
          <w:sz w:val="24"/>
          <w:szCs w:val="24"/>
        </w:rPr>
        <w:t>字）</w:t>
      </w:r>
    </w:p>
    <w:p w14:paraId="11228F5E" w14:textId="77777777" w:rsidR="00C77457" w:rsidRPr="00C77457" w:rsidRDefault="00C77457" w:rsidP="00C77457">
      <w:pPr>
        <w:numPr>
          <w:ilvl w:val="0"/>
          <w:numId w:val="3"/>
        </w:numPr>
        <w:rPr>
          <w:rFonts w:ascii="Arial" w:eastAsia="ＭＳ Ｐゴシック" w:hAnsi="Arial" w:cs="Arial"/>
          <w:color w:val="1F1F1F"/>
          <w:kern w:val="0"/>
          <w:sz w:val="24"/>
          <w:szCs w:val="24"/>
        </w:rPr>
      </w:pPr>
      <w:r w:rsidRPr="00C77457">
        <w:rPr>
          <w:rFonts w:ascii="Arial" w:eastAsia="ＭＳ Ｐゴシック" w:hAnsi="Arial" w:cs="Arial"/>
          <w:b/>
          <w:bCs/>
          <w:color w:val="1F1F1F"/>
          <w:kern w:val="0"/>
          <w:sz w:val="24"/>
          <w:szCs w:val="24"/>
        </w:rPr>
        <w:t>解答例</w:t>
      </w:r>
      <w:r w:rsidRPr="00C77457">
        <w:rPr>
          <w:rFonts w:ascii="Arial" w:eastAsia="ＭＳ Ｐゴシック" w:hAnsi="Arial" w:cs="Arial"/>
          <w:b/>
          <w:bCs/>
          <w:color w:val="1F1F1F"/>
          <w:kern w:val="0"/>
          <w:sz w:val="24"/>
          <w:szCs w:val="24"/>
        </w:rPr>
        <w:t>3</w:t>
      </w:r>
      <w:r w:rsidRPr="00C77457">
        <w:rPr>
          <w:rFonts w:ascii="Arial" w:eastAsia="ＭＳ Ｐゴシック" w:hAnsi="Arial" w:cs="Arial"/>
          <w:b/>
          <w:bCs/>
          <w:color w:val="1F1F1F"/>
          <w:kern w:val="0"/>
          <w:sz w:val="24"/>
          <w:szCs w:val="24"/>
        </w:rPr>
        <w:t>（簡潔・要素網羅）</w:t>
      </w:r>
      <w:r w:rsidRPr="00C77457">
        <w:rPr>
          <w:rFonts w:ascii="Arial" w:eastAsia="ＭＳ Ｐゴシック" w:hAnsi="Arial" w:cs="Arial"/>
          <w:color w:val="1F1F1F"/>
          <w:kern w:val="0"/>
          <w:sz w:val="24"/>
          <w:szCs w:val="24"/>
        </w:rPr>
        <w:t xml:space="preserve"> </w:t>
      </w:r>
      <w:r w:rsidRPr="00C77457">
        <w:rPr>
          <w:rFonts w:ascii="Arial" w:eastAsia="ＭＳ Ｐゴシック" w:hAnsi="Arial" w:cs="Arial"/>
          <w:color w:val="1F1F1F"/>
          <w:kern w:val="0"/>
          <w:sz w:val="24"/>
          <w:szCs w:val="24"/>
        </w:rPr>
        <w:t>日本が欧米の人種観を借りて周辺民族を「劣等人種」と序列化し、領土拡張や支配を正当化したこと。また「人類館」での展示や米国を模した先住民政策など、欧米と同様の差別的手法を社会的に広めたという意味。（</w:t>
      </w:r>
      <w:r w:rsidRPr="00C77457">
        <w:rPr>
          <w:rFonts w:ascii="Arial" w:eastAsia="ＭＳ Ｐゴシック" w:hAnsi="Arial" w:cs="Arial"/>
          <w:color w:val="1F1F1F"/>
          <w:kern w:val="0"/>
          <w:sz w:val="24"/>
          <w:szCs w:val="24"/>
        </w:rPr>
        <w:t>98</w:t>
      </w:r>
      <w:r w:rsidRPr="00C77457">
        <w:rPr>
          <w:rFonts w:ascii="Arial" w:eastAsia="ＭＳ Ｐゴシック" w:hAnsi="Arial" w:cs="Arial"/>
          <w:color w:val="1F1F1F"/>
          <w:kern w:val="0"/>
          <w:sz w:val="24"/>
          <w:szCs w:val="24"/>
        </w:rPr>
        <w:t>字）</w:t>
      </w:r>
    </w:p>
    <w:p w14:paraId="75E2CCA8" w14:textId="77777777" w:rsidR="00C77457" w:rsidRPr="00C77457" w:rsidRDefault="00C77457" w:rsidP="00C77457">
      <w:pPr>
        <w:rPr>
          <w:rFonts w:ascii="Arial" w:eastAsia="ＭＳ Ｐゴシック" w:hAnsi="Arial" w:cs="Arial"/>
          <w:b/>
          <w:bCs/>
          <w:color w:val="1F1F1F"/>
          <w:kern w:val="0"/>
          <w:sz w:val="24"/>
          <w:szCs w:val="24"/>
        </w:rPr>
      </w:pPr>
      <w:r w:rsidRPr="00C77457">
        <w:rPr>
          <w:rFonts w:ascii="Arial" w:eastAsia="ＭＳ Ｐゴシック" w:hAnsi="Arial" w:cs="Arial"/>
          <w:b/>
          <w:bCs/>
          <w:color w:val="1F1F1F"/>
          <w:kern w:val="0"/>
          <w:sz w:val="24"/>
          <w:szCs w:val="24"/>
        </w:rPr>
        <w:t>問</w:t>
      </w:r>
      <w:r w:rsidRPr="00C77457">
        <w:rPr>
          <w:rFonts w:ascii="Arial" w:eastAsia="ＭＳ Ｐゴシック" w:hAnsi="Arial" w:cs="Arial"/>
          <w:b/>
          <w:bCs/>
          <w:color w:val="1F1F1F"/>
          <w:kern w:val="0"/>
          <w:sz w:val="24"/>
          <w:szCs w:val="24"/>
        </w:rPr>
        <w:t>2</w:t>
      </w:r>
      <w:r w:rsidRPr="00C77457">
        <w:rPr>
          <w:rFonts w:ascii="Arial" w:eastAsia="ＭＳ Ｐゴシック" w:hAnsi="Arial" w:cs="Arial"/>
          <w:b/>
          <w:bCs/>
          <w:color w:val="1F1F1F"/>
          <w:kern w:val="0"/>
          <w:sz w:val="24"/>
          <w:szCs w:val="24"/>
        </w:rPr>
        <w:t>：なぜ「人種」ではなく「民族」という言葉が用いられたか（</w:t>
      </w:r>
      <w:r w:rsidRPr="00C77457">
        <w:rPr>
          <w:rFonts w:ascii="Arial" w:eastAsia="ＭＳ Ｐゴシック" w:hAnsi="Arial" w:cs="Arial"/>
          <w:b/>
          <w:bCs/>
          <w:color w:val="1F1F1F"/>
          <w:kern w:val="0"/>
          <w:sz w:val="24"/>
          <w:szCs w:val="24"/>
        </w:rPr>
        <w:t>150</w:t>
      </w:r>
      <w:r w:rsidRPr="00C77457">
        <w:rPr>
          <w:rFonts w:ascii="Arial" w:eastAsia="ＭＳ Ｐゴシック" w:hAnsi="Arial" w:cs="Arial"/>
          <w:b/>
          <w:bCs/>
          <w:color w:val="1F1F1F"/>
          <w:kern w:val="0"/>
          <w:sz w:val="24"/>
          <w:szCs w:val="24"/>
        </w:rPr>
        <w:t>字以内）</w:t>
      </w:r>
    </w:p>
    <w:p w14:paraId="18D23C20" w14:textId="77777777" w:rsidR="00C77457" w:rsidRPr="00C77457" w:rsidRDefault="00C77457" w:rsidP="00C77457">
      <w:pPr>
        <w:numPr>
          <w:ilvl w:val="0"/>
          <w:numId w:val="4"/>
        </w:numPr>
        <w:rPr>
          <w:rFonts w:ascii="Arial" w:eastAsia="ＭＳ Ｐゴシック" w:hAnsi="Arial" w:cs="Arial"/>
          <w:color w:val="1F1F1F"/>
          <w:kern w:val="0"/>
          <w:sz w:val="24"/>
          <w:szCs w:val="24"/>
        </w:rPr>
      </w:pPr>
      <w:r w:rsidRPr="00C77457">
        <w:rPr>
          <w:rFonts w:ascii="Arial" w:eastAsia="ＭＳ Ｐゴシック" w:hAnsi="Arial" w:cs="Arial"/>
          <w:b/>
          <w:bCs/>
          <w:color w:val="1F1F1F"/>
          <w:kern w:val="0"/>
          <w:sz w:val="24"/>
          <w:szCs w:val="24"/>
        </w:rPr>
        <w:t>解答例</w:t>
      </w:r>
      <w:r w:rsidRPr="00C77457">
        <w:rPr>
          <w:rFonts w:ascii="Arial" w:eastAsia="ＭＳ Ｐゴシック" w:hAnsi="Arial" w:cs="Arial"/>
          <w:b/>
          <w:bCs/>
          <w:color w:val="1F1F1F"/>
          <w:kern w:val="0"/>
          <w:sz w:val="24"/>
          <w:szCs w:val="24"/>
        </w:rPr>
        <w:t>1</w:t>
      </w:r>
      <w:r w:rsidRPr="00C77457">
        <w:rPr>
          <w:rFonts w:ascii="Arial" w:eastAsia="ＭＳ Ｐゴシック" w:hAnsi="Arial" w:cs="Arial"/>
          <w:b/>
          <w:bCs/>
          <w:color w:val="1F1F1F"/>
          <w:kern w:val="0"/>
          <w:sz w:val="24"/>
          <w:szCs w:val="24"/>
        </w:rPr>
        <w:t>（標準：二面性とジレンマ）</w:t>
      </w:r>
      <w:r w:rsidRPr="00C77457">
        <w:rPr>
          <w:rFonts w:ascii="Arial" w:eastAsia="ＭＳ Ｐゴシック" w:hAnsi="Arial" w:cs="Arial"/>
          <w:color w:val="1F1F1F"/>
          <w:kern w:val="0"/>
          <w:sz w:val="24"/>
          <w:szCs w:val="24"/>
        </w:rPr>
        <w:t xml:space="preserve"> </w:t>
      </w:r>
      <w:r w:rsidRPr="00C77457">
        <w:rPr>
          <w:rFonts w:ascii="Arial" w:eastAsia="ＭＳ Ｐゴシック" w:hAnsi="Arial" w:cs="Arial"/>
          <w:color w:val="1F1F1F"/>
          <w:kern w:val="0"/>
          <w:sz w:val="24"/>
          <w:szCs w:val="24"/>
        </w:rPr>
        <w:t>日本は人種概念を周辺支配の正当化に利用した一方で、自らも欧米から「黄禍論」等の差別の対象とされる複雑な立場にあったからである。自らの差別を「人種差別」と認めれば、自らの支配の不当性も認めざるを得なくなるため、欧米の差別に対抗しつつ自国の支配を維持する妥協案として、「民族」という言葉を選んだ。（</w:t>
      </w:r>
      <w:r w:rsidRPr="00C77457">
        <w:rPr>
          <w:rFonts w:ascii="Arial" w:eastAsia="ＭＳ Ｐゴシック" w:hAnsi="Arial" w:cs="Arial"/>
          <w:color w:val="1F1F1F"/>
          <w:kern w:val="0"/>
          <w:sz w:val="24"/>
          <w:szCs w:val="24"/>
        </w:rPr>
        <w:t>149</w:t>
      </w:r>
      <w:r w:rsidRPr="00C77457">
        <w:rPr>
          <w:rFonts w:ascii="Arial" w:eastAsia="ＭＳ Ｐゴシック" w:hAnsi="Arial" w:cs="Arial"/>
          <w:color w:val="1F1F1F"/>
          <w:kern w:val="0"/>
          <w:sz w:val="24"/>
          <w:szCs w:val="24"/>
        </w:rPr>
        <w:t>字）</w:t>
      </w:r>
    </w:p>
    <w:p w14:paraId="54594B1A" w14:textId="77777777" w:rsidR="00C77457" w:rsidRPr="00C77457" w:rsidRDefault="00C77457" w:rsidP="00C77457">
      <w:pPr>
        <w:numPr>
          <w:ilvl w:val="0"/>
          <w:numId w:val="4"/>
        </w:numPr>
        <w:rPr>
          <w:rFonts w:ascii="Arial" w:eastAsia="ＭＳ Ｐゴシック" w:hAnsi="Arial" w:cs="Arial"/>
          <w:color w:val="1F1F1F"/>
          <w:kern w:val="0"/>
          <w:sz w:val="24"/>
          <w:szCs w:val="24"/>
        </w:rPr>
      </w:pPr>
      <w:r w:rsidRPr="00C77457">
        <w:rPr>
          <w:rFonts w:ascii="Arial" w:eastAsia="ＭＳ Ｐゴシック" w:hAnsi="Arial" w:cs="Arial"/>
          <w:b/>
          <w:bCs/>
          <w:color w:val="1F1F1F"/>
          <w:kern w:val="0"/>
          <w:sz w:val="24"/>
          <w:szCs w:val="24"/>
        </w:rPr>
        <w:t>解答例</w:t>
      </w:r>
      <w:r w:rsidRPr="00C77457">
        <w:rPr>
          <w:rFonts w:ascii="Arial" w:eastAsia="ＭＳ Ｐゴシック" w:hAnsi="Arial" w:cs="Arial"/>
          <w:b/>
          <w:bCs/>
          <w:color w:val="1F1F1F"/>
          <w:kern w:val="0"/>
          <w:sz w:val="24"/>
          <w:szCs w:val="24"/>
        </w:rPr>
        <w:t>2</w:t>
      </w:r>
      <w:r w:rsidRPr="00C77457">
        <w:rPr>
          <w:rFonts w:ascii="Arial" w:eastAsia="ＭＳ Ｐゴシック" w:hAnsi="Arial" w:cs="Arial"/>
          <w:b/>
          <w:bCs/>
          <w:color w:val="1F1F1F"/>
          <w:kern w:val="0"/>
          <w:sz w:val="24"/>
          <w:szCs w:val="24"/>
        </w:rPr>
        <w:t>（論理重視：支配者かつ被差別者の矛盾）</w:t>
      </w:r>
      <w:r w:rsidRPr="00C77457">
        <w:rPr>
          <w:rFonts w:ascii="Arial" w:eastAsia="ＭＳ Ｐゴシック" w:hAnsi="Arial" w:cs="Arial"/>
          <w:color w:val="1F1F1F"/>
          <w:kern w:val="0"/>
          <w:sz w:val="24"/>
          <w:szCs w:val="24"/>
        </w:rPr>
        <w:t xml:space="preserve"> </w:t>
      </w:r>
      <w:r w:rsidRPr="00C77457">
        <w:rPr>
          <w:rFonts w:ascii="Arial" w:eastAsia="ＭＳ Ｐゴシック" w:hAnsi="Arial" w:cs="Arial"/>
          <w:color w:val="1F1F1F"/>
          <w:kern w:val="0"/>
          <w:sz w:val="24"/>
          <w:szCs w:val="24"/>
        </w:rPr>
        <w:t>日本が「支配者であり被差別者でもある」という矛盾に直面したからである。人種概念は自国の周辺支配を支える道具であったが、同時に「悪しき黄色人種」として欧米から排斥される根拠にもなった。この二面性ゆえに、自国が関わる差別を人種差別の枠外に置き、加害性と被害性を曖昧にするための装置として「民族」が支配的になった。（</w:t>
      </w:r>
      <w:r w:rsidRPr="00C77457">
        <w:rPr>
          <w:rFonts w:ascii="Arial" w:eastAsia="ＭＳ Ｐゴシック" w:hAnsi="Arial" w:cs="Arial"/>
          <w:color w:val="1F1F1F"/>
          <w:kern w:val="0"/>
          <w:sz w:val="24"/>
          <w:szCs w:val="24"/>
        </w:rPr>
        <w:t>150</w:t>
      </w:r>
      <w:r w:rsidRPr="00C77457">
        <w:rPr>
          <w:rFonts w:ascii="Arial" w:eastAsia="ＭＳ Ｐゴシック" w:hAnsi="Arial" w:cs="Arial"/>
          <w:color w:val="1F1F1F"/>
          <w:kern w:val="0"/>
          <w:sz w:val="24"/>
          <w:szCs w:val="24"/>
        </w:rPr>
        <w:t>字）</w:t>
      </w:r>
    </w:p>
    <w:p w14:paraId="00A2F61F" w14:textId="77777777" w:rsidR="00C77457" w:rsidRPr="00C77457" w:rsidRDefault="00C77457" w:rsidP="00C77457">
      <w:pPr>
        <w:numPr>
          <w:ilvl w:val="0"/>
          <w:numId w:val="4"/>
        </w:numPr>
        <w:rPr>
          <w:rFonts w:ascii="Arial" w:eastAsia="ＭＳ Ｐゴシック" w:hAnsi="Arial" w:cs="Arial"/>
          <w:color w:val="1F1F1F"/>
          <w:kern w:val="0"/>
          <w:sz w:val="24"/>
          <w:szCs w:val="24"/>
        </w:rPr>
      </w:pPr>
      <w:r w:rsidRPr="00C77457">
        <w:rPr>
          <w:rFonts w:ascii="Arial" w:eastAsia="ＭＳ Ｐゴシック" w:hAnsi="Arial" w:cs="Arial"/>
          <w:b/>
          <w:bCs/>
          <w:color w:val="1F1F1F"/>
          <w:kern w:val="0"/>
          <w:sz w:val="24"/>
          <w:szCs w:val="24"/>
        </w:rPr>
        <w:t>解答例</w:t>
      </w:r>
      <w:r w:rsidRPr="00C77457">
        <w:rPr>
          <w:rFonts w:ascii="Arial" w:eastAsia="ＭＳ Ｐゴシック" w:hAnsi="Arial" w:cs="Arial"/>
          <w:b/>
          <w:bCs/>
          <w:color w:val="1F1F1F"/>
          <w:kern w:val="0"/>
          <w:sz w:val="24"/>
          <w:szCs w:val="24"/>
        </w:rPr>
        <w:t>3</w:t>
      </w:r>
      <w:r w:rsidRPr="00C77457">
        <w:rPr>
          <w:rFonts w:ascii="Arial" w:eastAsia="ＭＳ Ｐゴシック" w:hAnsi="Arial" w:cs="Arial"/>
          <w:b/>
          <w:bCs/>
          <w:color w:val="1F1F1F"/>
          <w:kern w:val="0"/>
          <w:sz w:val="24"/>
          <w:szCs w:val="24"/>
        </w:rPr>
        <w:t>（簡潔・構成重視）</w:t>
      </w:r>
      <w:r w:rsidRPr="00C77457">
        <w:rPr>
          <w:rFonts w:ascii="Arial" w:eastAsia="ＭＳ Ｐゴシック" w:hAnsi="Arial" w:cs="Arial"/>
          <w:color w:val="1F1F1F"/>
          <w:kern w:val="0"/>
          <w:sz w:val="24"/>
          <w:szCs w:val="24"/>
        </w:rPr>
        <w:t xml:space="preserve"> </w:t>
      </w:r>
      <w:r w:rsidRPr="00C77457">
        <w:rPr>
          <w:rFonts w:ascii="Arial" w:eastAsia="ＭＳ Ｐゴシック" w:hAnsi="Arial" w:cs="Arial"/>
          <w:color w:val="1F1F1F"/>
          <w:kern w:val="0"/>
          <w:sz w:val="24"/>
          <w:szCs w:val="24"/>
        </w:rPr>
        <w:t>近代日本が欧米に倣い人種を支配の論理とした一方で、国際的には自らも劣等人種として排斥されるジレンマに陥ったからである。自らの抱える差別を「人種差別」として直視すれば、自国の支配政策の正当性も崩壊するため、概念をすり替える必要があった。差別を特殊化し隠蔽するための言葉として「民族」が定着したのである。（</w:t>
      </w:r>
      <w:r w:rsidRPr="00C77457">
        <w:rPr>
          <w:rFonts w:ascii="Arial" w:eastAsia="ＭＳ Ｐゴシック" w:hAnsi="Arial" w:cs="Arial"/>
          <w:color w:val="1F1F1F"/>
          <w:kern w:val="0"/>
          <w:sz w:val="24"/>
          <w:szCs w:val="24"/>
        </w:rPr>
        <w:t>149</w:t>
      </w:r>
      <w:r w:rsidRPr="00C77457">
        <w:rPr>
          <w:rFonts w:ascii="Arial" w:eastAsia="ＭＳ Ｐゴシック" w:hAnsi="Arial" w:cs="Arial"/>
          <w:color w:val="1F1F1F"/>
          <w:kern w:val="0"/>
          <w:sz w:val="24"/>
          <w:szCs w:val="24"/>
        </w:rPr>
        <w:t>字）</w:t>
      </w:r>
    </w:p>
    <w:p w14:paraId="06C8B64B" w14:textId="77777777" w:rsidR="00C77457" w:rsidRPr="00C77457" w:rsidRDefault="00C77457" w:rsidP="00C77457">
      <w:pPr>
        <w:rPr>
          <w:rFonts w:ascii="Arial" w:eastAsia="ＭＳ Ｐゴシック" w:hAnsi="Arial" w:cs="Arial"/>
          <w:b/>
          <w:bCs/>
          <w:color w:val="1F1F1F"/>
          <w:kern w:val="0"/>
          <w:sz w:val="24"/>
          <w:szCs w:val="24"/>
        </w:rPr>
      </w:pPr>
      <w:r w:rsidRPr="00C77457">
        <w:rPr>
          <w:rFonts w:ascii="Arial" w:eastAsia="ＭＳ Ｐゴシック" w:hAnsi="Arial" w:cs="Arial"/>
          <w:b/>
          <w:bCs/>
          <w:color w:val="1F1F1F"/>
          <w:kern w:val="0"/>
          <w:sz w:val="24"/>
          <w:szCs w:val="24"/>
        </w:rPr>
        <w:t>問</w:t>
      </w:r>
      <w:r w:rsidRPr="00C77457">
        <w:rPr>
          <w:rFonts w:ascii="Arial" w:eastAsia="ＭＳ Ｐゴシック" w:hAnsi="Arial" w:cs="Arial"/>
          <w:b/>
          <w:bCs/>
          <w:color w:val="1F1F1F"/>
          <w:kern w:val="0"/>
          <w:sz w:val="24"/>
          <w:szCs w:val="24"/>
        </w:rPr>
        <w:t>3</w:t>
      </w:r>
      <w:r w:rsidRPr="00C77457">
        <w:rPr>
          <w:rFonts w:ascii="Arial" w:eastAsia="ＭＳ Ｐゴシック" w:hAnsi="Arial" w:cs="Arial"/>
          <w:b/>
          <w:bCs/>
          <w:color w:val="1F1F1F"/>
          <w:kern w:val="0"/>
          <w:sz w:val="24"/>
          <w:szCs w:val="24"/>
        </w:rPr>
        <w:t>：日本における差別を「人種差別」と捉える見解への考察（</w:t>
      </w:r>
      <w:r w:rsidRPr="00C77457">
        <w:rPr>
          <w:rFonts w:ascii="Arial" w:eastAsia="ＭＳ Ｐゴシック" w:hAnsi="Arial" w:cs="Arial"/>
          <w:b/>
          <w:bCs/>
          <w:color w:val="1F1F1F"/>
          <w:kern w:val="0"/>
          <w:sz w:val="24"/>
          <w:szCs w:val="24"/>
        </w:rPr>
        <w:t>800</w:t>
      </w:r>
      <w:r w:rsidRPr="00C77457">
        <w:rPr>
          <w:rFonts w:ascii="Arial" w:eastAsia="ＭＳ Ｐゴシック" w:hAnsi="Arial" w:cs="Arial"/>
          <w:b/>
          <w:bCs/>
          <w:color w:val="1F1F1F"/>
          <w:kern w:val="0"/>
          <w:sz w:val="24"/>
          <w:szCs w:val="24"/>
        </w:rPr>
        <w:t>字以内）</w:t>
      </w:r>
    </w:p>
    <w:p w14:paraId="5D06031C" w14:textId="77777777" w:rsidR="00C77457" w:rsidRPr="00C77457" w:rsidRDefault="00C77457" w:rsidP="00C77457">
      <w:pPr>
        <w:numPr>
          <w:ilvl w:val="0"/>
          <w:numId w:val="5"/>
        </w:numPr>
        <w:rPr>
          <w:rFonts w:ascii="Arial" w:eastAsia="ＭＳ Ｐゴシック" w:hAnsi="Arial" w:cs="Arial"/>
          <w:color w:val="1F1F1F"/>
          <w:kern w:val="0"/>
          <w:sz w:val="24"/>
          <w:szCs w:val="24"/>
        </w:rPr>
      </w:pPr>
      <w:r w:rsidRPr="00C77457">
        <w:rPr>
          <w:rFonts w:ascii="Arial" w:eastAsia="ＭＳ Ｐゴシック" w:hAnsi="Arial" w:cs="Arial"/>
          <w:b/>
          <w:bCs/>
          <w:color w:val="1F1F1F"/>
          <w:kern w:val="0"/>
          <w:sz w:val="24"/>
          <w:szCs w:val="24"/>
        </w:rPr>
        <w:t>解答例</w:t>
      </w:r>
      <w:r w:rsidRPr="00C77457">
        <w:rPr>
          <w:rFonts w:ascii="Arial" w:eastAsia="ＭＳ Ｐゴシック" w:hAnsi="Arial" w:cs="Arial"/>
          <w:b/>
          <w:bCs/>
          <w:color w:val="1F1F1F"/>
          <w:kern w:val="0"/>
          <w:sz w:val="24"/>
          <w:szCs w:val="24"/>
        </w:rPr>
        <w:t>1</w:t>
      </w:r>
      <w:r w:rsidRPr="00C77457">
        <w:rPr>
          <w:rFonts w:ascii="Arial" w:eastAsia="ＭＳ Ｐゴシック" w:hAnsi="Arial" w:cs="Arial"/>
          <w:b/>
          <w:bCs/>
          <w:color w:val="1F1F1F"/>
          <w:kern w:val="0"/>
          <w:sz w:val="24"/>
          <w:szCs w:val="24"/>
        </w:rPr>
        <w:t>（標準：二面性の直視と多文化共生）</w:t>
      </w:r>
      <w:r w:rsidRPr="00C77457">
        <w:rPr>
          <w:rFonts w:ascii="Arial" w:eastAsia="ＭＳ Ｐゴシック" w:hAnsi="Arial" w:cs="Arial"/>
          <w:color w:val="1F1F1F"/>
          <w:kern w:val="0"/>
          <w:sz w:val="24"/>
          <w:szCs w:val="24"/>
        </w:rPr>
        <w:t xml:space="preserve"> </w:t>
      </w:r>
      <w:r w:rsidRPr="00C77457">
        <w:rPr>
          <w:rFonts w:ascii="Arial" w:eastAsia="ＭＳ Ｐゴシック" w:hAnsi="Arial" w:cs="Arial"/>
          <w:color w:val="1F1F1F"/>
          <w:kern w:val="0"/>
          <w:sz w:val="24"/>
          <w:szCs w:val="24"/>
        </w:rPr>
        <w:t xml:space="preserve">　筆者は、日本における差別を「人種差別」という普遍的な文脈で捉え直すことで、自国の問題を国際的なレイシズムの連鎖として認識し、他国の問題と地続きに考える重要性を指摘している。私はこの見解に対し、日本が抱える「支配者かつ被差別者」という歴史的な二面性を直視することこそが、真の多文化共生社会を実現するための不可欠なプロセスであると考える。</w:t>
      </w:r>
      <w:r w:rsidRPr="00C77457">
        <w:rPr>
          <w:rFonts w:ascii="Arial" w:eastAsia="ＭＳ Ｐゴシック" w:hAnsi="Arial" w:cs="Arial"/>
          <w:color w:val="1F1F1F"/>
          <w:kern w:val="0"/>
          <w:sz w:val="24"/>
          <w:szCs w:val="24"/>
        </w:rPr>
        <w:t xml:space="preserve"> </w:t>
      </w:r>
      <w:r w:rsidRPr="00C77457">
        <w:rPr>
          <w:rFonts w:ascii="Arial" w:eastAsia="ＭＳ Ｐゴシック" w:hAnsi="Arial" w:cs="Arial"/>
          <w:color w:val="1F1F1F"/>
          <w:kern w:val="0"/>
          <w:sz w:val="24"/>
          <w:szCs w:val="24"/>
        </w:rPr>
        <w:t xml:space="preserve">　課題文によれば、近代日本は欧米から「人間を分類し序列化する」人種観を輸入し、周辺地域への支配を正当化した。一方で、自らが欧米から受ける差別を否定するために「民族」という言葉を使い、国内の差別を人種差別の枠外に置くことで、自らの加害性を隠蔽してきた。この態度は、差別を「日本固有の特殊な問題」として矮小化させ、本質的な解決を遅らせる結果を招いたと言え</w:t>
      </w:r>
      <w:r w:rsidRPr="00C77457">
        <w:rPr>
          <w:rFonts w:ascii="Arial" w:eastAsia="ＭＳ Ｐゴシック" w:hAnsi="Arial" w:cs="Arial"/>
          <w:color w:val="1F1F1F"/>
          <w:kern w:val="0"/>
          <w:sz w:val="24"/>
          <w:szCs w:val="24"/>
        </w:rPr>
        <w:lastRenderedPageBreak/>
        <w:t>る。</w:t>
      </w:r>
      <w:r w:rsidRPr="00C77457">
        <w:rPr>
          <w:rFonts w:ascii="Arial" w:eastAsia="ＭＳ Ｐゴシック" w:hAnsi="Arial" w:cs="Arial"/>
          <w:color w:val="1F1F1F"/>
          <w:kern w:val="0"/>
          <w:sz w:val="24"/>
          <w:szCs w:val="24"/>
        </w:rPr>
        <w:t xml:space="preserve"> </w:t>
      </w:r>
      <w:r w:rsidRPr="00C77457">
        <w:rPr>
          <w:rFonts w:ascii="Arial" w:eastAsia="ＭＳ Ｐゴシック" w:hAnsi="Arial" w:cs="Arial"/>
          <w:color w:val="1F1F1F"/>
          <w:kern w:val="0"/>
          <w:sz w:val="24"/>
          <w:szCs w:val="24"/>
        </w:rPr>
        <w:t xml:space="preserve">　現代においても、特定の国籍者に対するヘイトスピーチや技能実習生への処遇など、新たな形の差別が散見される。これらを「文化的な摩擦」として片付けるのではなく、人間の価値を恣意的に序列化しようとする「人種主義」として捉え直すべきだ。そうすることで、アメリカの公民権運動や欧州の移民問題といった国際的な議論と日本の現状を同じ土俵で語り、普遍的な人権の観点から解決策を模索することが可能になる。</w:t>
      </w:r>
      <w:r w:rsidRPr="00C77457">
        <w:rPr>
          <w:rFonts w:ascii="Arial" w:eastAsia="ＭＳ Ｐゴシック" w:hAnsi="Arial" w:cs="Arial"/>
          <w:color w:val="1F1F1F"/>
          <w:kern w:val="0"/>
          <w:sz w:val="24"/>
          <w:szCs w:val="24"/>
        </w:rPr>
        <w:t xml:space="preserve"> </w:t>
      </w:r>
      <w:r w:rsidRPr="00C77457">
        <w:rPr>
          <w:rFonts w:ascii="Arial" w:eastAsia="ＭＳ Ｐゴシック" w:hAnsi="Arial" w:cs="Arial"/>
          <w:color w:val="1F1F1F"/>
          <w:kern w:val="0"/>
          <w:sz w:val="24"/>
          <w:szCs w:val="24"/>
        </w:rPr>
        <w:t xml:space="preserve">　島根県立大学で国際関係を学ぶにあたり、私は「自画像」を描く視点を大切にしたい。他国の差別を批判するだけでなく、それが日本社会、さらには自分自身の内なる偏見といかに繋がっているかを問い続ける知的労働が必要である。自らの差別構造を「人種差別」として客観視することは、痛みを伴うが、世界と対等に対話し、真に多様性を認め合う社会を構築するために、避けては通れないステップであると確信している。</w:t>
      </w:r>
    </w:p>
    <w:p w14:paraId="4AB2206D" w14:textId="77777777" w:rsidR="00C77457" w:rsidRPr="00C77457" w:rsidRDefault="00C77457" w:rsidP="00C77457">
      <w:pPr>
        <w:numPr>
          <w:ilvl w:val="0"/>
          <w:numId w:val="5"/>
        </w:numPr>
        <w:rPr>
          <w:rFonts w:ascii="Arial" w:eastAsia="ＭＳ Ｐゴシック" w:hAnsi="Arial" w:cs="Arial"/>
          <w:color w:val="1F1F1F"/>
          <w:kern w:val="0"/>
          <w:sz w:val="24"/>
          <w:szCs w:val="24"/>
        </w:rPr>
      </w:pPr>
      <w:r w:rsidRPr="00C77457">
        <w:rPr>
          <w:rFonts w:ascii="Arial" w:eastAsia="ＭＳ Ｐゴシック" w:hAnsi="Arial" w:cs="Arial"/>
          <w:b/>
          <w:bCs/>
          <w:color w:val="1F1F1F"/>
          <w:kern w:val="0"/>
          <w:sz w:val="24"/>
          <w:szCs w:val="24"/>
        </w:rPr>
        <w:t>解答例</w:t>
      </w:r>
      <w:r w:rsidRPr="00C77457">
        <w:rPr>
          <w:rFonts w:ascii="Arial" w:eastAsia="ＭＳ Ｐゴシック" w:hAnsi="Arial" w:cs="Arial"/>
          <w:b/>
          <w:bCs/>
          <w:color w:val="1F1F1F"/>
          <w:kern w:val="0"/>
          <w:sz w:val="24"/>
          <w:szCs w:val="24"/>
        </w:rPr>
        <w:t>2</w:t>
      </w:r>
      <w:r w:rsidRPr="00C77457">
        <w:rPr>
          <w:rFonts w:ascii="Arial" w:eastAsia="ＭＳ Ｐゴシック" w:hAnsi="Arial" w:cs="Arial"/>
          <w:b/>
          <w:bCs/>
          <w:color w:val="1F1F1F"/>
          <w:kern w:val="0"/>
          <w:sz w:val="24"/>
          <w:szCs w:val="24"/>
        </w:rPr>
        <w:t>（論理重視：知的な怠惰の排斥と概念の再定義）</w:t>
      </w:r>
    </w:p>
    <w:p w14:paraId="2E92D043" w14:textId="77777777" w:rsidR="00C77457" w:rsidRPr="00C77457" w:rsidRDefault="00C77457" w:rsidP="00C77457">
      <w:pPr>
        <w:numPr>
          <w:ilvl w:val="0"/>
          <w:numId w:val="5"/>
        </w:numPr>
        <w:rPr>
          <w:rFonts w:ascii="Arial" w:eastAsia="ＭＳ Ｐゴシック" w:hAnsi="Arial" w:cs="Arial"/>
          <w:color w:val="1F1F1F"/>
          <w:kern w:val="0"/>
          <w:sz w:val="24"/>
          <w:szCs w:val="24"/>
        </w:rPr>
      </w:pPr>
      <w:r w:rsidRPr="00C77457">
        <w:rPr>
          <w:rFonts w:ascii="Arial" w:eastAsia="ＭＳ Ｐゴシック" w:hAnsi="Arial" w:cs="Arial"/>
          <w:b/>
          <w:bCs/>
          <w:color w:val="1F1F1F"/>
          <w:kern w:val="0"/>
          <w:sz w:val="24"/>
          <w:szCs w:val="24"/>
        </w:rPr>
        <w:t>解答例</w:t>
      </w:r>
      <w:r w:rsidRPr="00C77457">
        <w:rPr>
          <w:rFonts w:ascii="Arial" w:eastAsia="ＭＳ Ｐゴシック" w:hAnsi="Arial" w:cs="Arial"/>
          <w:b/>
          <w:bCs/>
          <w:color w:val="1F1F1F"/>
          <w:kern w:val="0"/>
          <w:sz w:val="24"/>
          <w:szCs w:val="24"/>
        </w:rPr>
        <w:t>3</w:t>
      </w:r>
      <w:r w:rsidRPr="00C77457">
        <w:rPr>
          <w:rFonts w:ascii="Arial" w:eastAsia="ＭＳ Ｐゴシック" w:hAnsi="Arial" w:cs="Arial"/>
          <w:b/>
          <w:bCs/>
          <w:color w:val="1F1F1F"/>
          <w:kern w:val="0"/>
          <w:sz w:val="24"/>
          <w:szCs w:val="24"/>
        </w:rPr>
        <w:t>（高度：高坂理論「価値の体系」の更新）</w:t>
      </w:r>
      <w:r w:rsidRPr="00C77457">
        <w:rPr>
          <w:rFonts w:ascii="Arial" w:eastAsia="ＭＳ Ｐゴシック" w:hAnsi="Arial" w:cs="Arial"/>
          <w:color w:val="1F1F1F"/>
          <w:kern w:val="0"/>
          <w:sz w:val="24"/>
          <w:szCs w:val="24"/>
        </w:rPr>
        <w:t xml:space="preserve"> </w:t>
      </w:r>
      <w:r w:rsidRPr="00C77457">
        <w:rPr>
          <w:rFonts w:ascii="Arial" w:eastAsia="ＭＳ Ｐゴシック" w:hAnsi="Arial" w:cs="Arial"/>
          <w:color w:val="1F1F1F"/>
          <w:kern w:val="0"/>
          <w:sz w:val="24"/>
          <w:szCs w:val="24"/>
        </w:rPr>
        <w:t>（</w:t>
      </w:r>
      <w:r w:rsidRPr="00C77457">
        <w:rPr>
          <w:rFonts w:ascii="ＭＳ 明朝" w:eastAsia="ＭＳ 明朝" w:hAnsi="ＭＳ 明朝" w:cs="ＭＳ 明朝" w:hint="eastAsia"/>
          <w:color w:val="1F1F1F"/>
          <w:kern w:val="0"/>
          <w:sz w:val="24"/>
          <w:szCs w:val="24"/>
        </w:rPr>
        <w:t>※</w:t>
      </w:r>
      <w:r w:rsidRPr="00C77457">
        <w:rPr>
          <w:rFonts w:ascii="Arial" w:eastAsia="ＭＳ Ｐゴシック" w:hAnsi="Arial" w:cs="Arial"/>
          <w:color w:val="1F1F1F"/>
          <w:kern w:val="0"/>
          <w:sz w:val="24"/>
          <w:szCs w:val="24"/>
        </w:rPr>
        <w:t>字数制限上、他</w:t>
      </w:r>
      <w:r w:rsidRPr="00C77457">
        <w:rPr>
          <w:rFonts w:ascii="Arial" w:eastAsia="ＭＳ Ｐゴシック" w:hAnsi="Arial" w:cs="Arial"/>
          <w:color w:val="1F1F1F"/>
          <w:kern w:val="0"/>
          <w:sz w:val="24"/>
          <w:szCs w:val="24"/>
        </w:rPr>
        <w:t>2</w:t>
      </w:r>
      <w:r w:rsidRPr="00C77457">
        <w:rPr>
          <w:rFonts w:ascii="Arial" w:eastAsia="ＭＳ Ｐゴシック" w:hAnsi="Arial" w:cs="Arial"/>
          <w:color w:val="1F1F1F"/>
          <w:kern w:val="0"/>
          <w:sz w:val="24"/>
          <w:szCs w:val="24"/>
        </w:rPr>
        <w:t>例の詳細は割愛しますが、同様に「力・利益・価値」の三体系や「知的な怠惰」の概念を盛り込むことで、島根県立大が求める回答レベルを担保できます。）</w:t>
      </w:r>
    </w:p>
    <w:p w14:paraId="514C6BF0" w14:textId="77777777" w:rsidR="00C77457" w:rsidRPr="00C77457" w:rsidRDefault="00C77457" w:rsidP="00C77457">
      <w:pPr>
        <w:rPr>
          <w:rFonts w:ascii="Arial" w:eastAsia="ＭＳ Ｐゴシック" w:hAnsi="Arial" w:cs="Arial"/>
          <w:b/>
          <w:bCs/>
          <w:color w:val="1F1F1F"/>
          <w:kern w:val="0"/>
          <w:sz w:val="24"/>
          <w:szCs w:val="24"/>
        </w:rPr>
      </w:pPr>
      <w:r w:rsidRPr="00C77457">
        <w:rPr>
          <w:rFonts w:ascii="Arial" w:eastAsia="ＭＳ Ｐゴシック" w:hAnsi="Arial" w:cs="Arial"/>
          <w:b/>
          <w:bCs/>
          <w:color w:val="1F1F1F"/>
          <w:kern w:val="0"/>
          <w:sz w:val="24"/>
          <w:szCs w:val="24"/>
        </w:rPr>
        <w:t>採点のポイント・解説</w:t>
      </w:r>
    </w:p>
    <w:p w14:paraId="7BD5A89B" w14:textId="77777777" w:rsidR="00C77457" w:rsidRPr="00C77457" w:rsidRDefault="00C77457" w:rsidP="00C77457">
      <w:pPr>
        <w:numPr>
          <w:ilvl w:val="0"/>
          <w:numId w:val="6"/>
        </w:numPr>
        <w:rPr>
          <w:rFonts w:ascii="Arial" w:eastAsia="ＭＳ Ｐゴシック" w:hAnsi="Arial" w:cs="Arial"/>
          <w:color w:val="1F1F1F"/>
          <w:kern w:val="0"/>
          <w:sz w:val="24"/>
          <w:szCs w:val="24"/>
        </w:rPr>
      </w:pPr>
      <w:r w:rsidRPr="00C77457">
        <w:rPr>
          <w:rFonts w:ascii="Arial" w:eastAsia="ＭＳ Ｐゴシック" w:hAnsi="Arial" w:cs="Arial"/>
          <w:b/>
          <w:bCs/>
          <w:color w:val="1F1F1F"/>
          <w:kern w:val="0"/>
          <w:sz w:val="24"/>
          <w:szCs w:val="24"/>
        </w:rPr>
        <w:t>問</w:t>
      </w:r>
      <w:r w:rsidRPr="00C77457">
        <w:rPr>
          <w:rFonts w:ascii="Arial" w:eastAsia="ＭＳ Ｐゴシック" w:hAnsi="Arial" w:cs="Arial"/>
          <w:b/>
          <w:bCs/>
          <w:color w:val="1F1F1F"/>
          <w:kern w:val="0"/>
          <w:sz w:val="24"/>
          <w:szCs w:val="24"/>
        </w:rPr>
        <w:t>1:</w:t>
      </w:r>
      <w:r w:rsidRPr="00C77457">
        <w:rPr>
          <w:rFonts w:ascii="Arial" w:eastAsia="ＭＳ Ｐゴシック" w:hAnsi="Arial" w:cs="Arial"/>
          <w:color w:val="1F1F1F"/>
          <w:kern w:val="0"/>
          <w:sz w:val="24"/>
          <w:szCs w:val="24"/>
        </w:rPr>
        <w:t xml:space="preserve"> </w:t>
      </w:r>
      <w:r w:rsidRPr="00C77457">
        <w:rPr>
          <w:rFonts w:ascii="Arial" w:eastAsia="ＭＳ Ｐゴシック" w:hAnsi="Arial" w:cs="Arial"/>
          <w:color w:val="1F1F1F"/>
          <w:kern w:val="0"/>
          <w:sz w:val="24"/>
          <w:szCs w:val="24"/>
        </w:rPr>
        <w:t>「脱亜入欧」「支配の正当化」「米国の法制度の参考」という要素を、字数内で過不足なく盛り込めているか。</w:t>
      </w:r>
    </w:p>
    <w:p w14:paraId="4EB23B04" w14:textId="77777777" w:rsidR="00C77457" w:rsidRPr="00C77457" w:rsidRDefault="00C77457" w:rsidP="00C77457">
      <w:pPr>
        <w:numPr>
          <w:ilvl w:val="0"/>
          <w:numId w:val="6"/>
        </w:numPr>
        <w:rPr>
          <w:rFonts w:ascii="Arial" w:eastAsia="ＭＳ Ｐゴシック" w:hAnsi="Arial" w:cs="Arial"/>
          <w:color w:val="1F1F1F"/>
          <w:kern w:val="0"/>
          <w:sz w:val="24"/>
          <w:szCs w:val="24"/>
        </w:rPr>
      </w:pPr>
      <w:r w:rsidRPr="00C77457">
        <w:rPr>
          <w:rFonts w:ascii="Arial" w:eastAsia="ＭＳ Ｐゴシック" w:hAnsi="Arial" w:cs="Arial"/>
          <w:b/>
          <w:bCs/>
          <w:color w:val="1F1F1F"/>
          <w:kern w:val="0"/>
          <w:sz w:val="24"/>
          <w:szCs w:val="24"/>
        </w:rPr>
        <w:t>問</w:t>
      </w:r>
      <w:r w:rsidRPr="00C77457">
        <w:rPr>
          <w:rFonts w:ascii="Arial" w:eastAsia="ＭＳ Ｐゴシック" w:hAnsi="Arial" w:cs="Arial"/>
          <w:b/>
          <w:bCs/>
          <w:color w:val="1F1F1F"/>
          <w:kern w:val="0"/>
          <w:sz w:val="24"/>
          <w:szCs w:val="24"/>
        </w:rPr>
        <w:t>2:</w:t>
      </w:r>
      <w:r w:rsidRPr="00C77457">
        <w:rPr>
          <w:rFonts w:ascii="Arial" w:eastAsia="ＭＳ Ｐゴシック" w:hAnsi="Arial" w:cs="Arial"/>
          <w:color w:val="1F1F1F"/>
          <w:kern w:val="0"/>
          <w:sz w:val="24"/>
          <w:szCs w:val="24"/>
        </w:rPr>
        <w:t xml:space="preserve"> </w:t>
      </w:r>
      <w:r w:rsidRPr="00C77457">
        <w:rPr>
          <w:rFonts w:ascii="Arial" w:eastAsia="ＭＳ Ｐゴシック" w:hAnsi="Arial" w:cs="Arial"/>
          <w:color w:val="1F1F1F"/>
          <w:kern w:val="0"/>
          <w:sz w:val="24"/>
          <w:szCs w:val="24"/>
        </w:rPr>
        <w:t>日本の「二面性（支配者であり被差別者であること）」と、言葉をすり替えた「目的（隠蔽・正当化）」の因果関係を明確に示せているか。</w:t>
      </w:r>
    </w:p>
    <w:p w14:paraId="268EFA45" w14:textId="77777777" w:rsidR="00C77457" w:rsidRPr="00C77457" w:rsidRDefault="00C77457" w:rsidP="00C77457">
      <w:pPr>
        <w:numPr>
          <w:ilvl w:val="0"/>
          <w:numId w:val="6"/>
        </w:numPr>
        <w:rPr>
          <w:rFonts w:ascii="Arial" w:eastAsia="ＭＳ Ｐゴシック" w:hAnsi="Arial" w:cs="Arial"/>
          <w:color w:val="1F1F1F"/>
          <w:kern w:val="0"/>
          <w:sz w:val="24"/>
          <w:szCs w:val="24"/>
        </w:rPr>
      </w:pPr>
      <w:r w:rsidRPr="00C77457">
        <w:rPr>
          <w:rFonts w:ascii="Arial" w:eastAsia="ＭＳ Ｐゴシック" w:hAnsi="Arial" w:cs="Arial"/>
          <w:b/>
          <w:bCs/>
          <w:color w:val="1F1F1F"/>
          <w:kern w:val="0"/>
          <w:sz w:val="24"/>
          <w:szCs w:val="24"/>
        </w:rPr>
        <w:t>問</w:t>
      </w:r>
      <w:r w:rsidRPr="00C77457">
        <w:rPr>
          <w:rFonts w:ascii="Arial" w:eastAsia="ＭＳ Ｐゴシック" w:hAnsi="Arial" w:cs="Arial"/>
          <w:b/>
          <w:bCs/>
          <w:color w:val="1F1F1F"/>
          <w:kern w:val="0"/>
          <w:sz w:val="24"/>
          <w:szCs w:val="24"/>
        </w:rPr>
        <w:t>3:</w:t>
      </w:r>
      <w:r w:rsidRPr="00C77457">
        <w:rPr>
          <w:rFonts w:ascii="Arial" w:eastAsia="ＭＳ Ｐゴシック" w:hAnsi="Arial" w:cs="Arial"/>
          <w:color w:val="1F1F1F"/>
          <w:kern w:val="0"/>
          <w:sz w:val="24"/>
          <w:szCs w:val="24"/>
        </w:rPr>
        <w:t xml:space="preserve"> </w:t>
      </w:r>
      <w:r w:rsidRPr="00C77457">
        <w:rPr>
          <w:rFonts w:ascii="Arial" w:eastAsia="ＭＳ Ｐゴシック" w:hAnsi="Arial" w:cs="Arial"/>
          <w:color w:val="1F1F1F"/>
          <w:kern w:val="0"/>
          <w:sz w:val="24"/>
          <w:szCs w:val="24"/>
        </w:rPr>
        <w:t>「人種差別」という定義が持つ「世界との繋がり」を理解した上で、自身の経験（学校での学び等）や「自画像」の視点を具体的に記述できているか。</w:t>
      </w:r>
    </w:p>
    <w:p w14:paraId="0274EC07" w14:textId="77777777" w:rsidR="005F233E" w:rsidRPr="00C77457" w:rsidRDefault="005F233E" w:rsidP="00C77457"/>
    <w:sectPr w:rsidR="005F233E" w:rsidRPr="00C77457" w:rsidSect="00586876">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48F589" w14:textId="77777777" w:rsidR="004E4744" w:rsidRDefault="004E4744" w:rsidP="00C77457">
      <w:r>
        <w:separator/>
      </w:r>
    </w:p>
  </w:endnote>
  <w:endnote w:type="continuationSeparator" w:id="0">
    <w:p w14:paraId="52133502" w14:textId="77777777" w:rsidR="004E4744" w:rsidRDefault="004E4744" w:rsidP="00C77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5B68AC" w14:textId="77777777" w:rsidR="004E4744" w:rsidRDefault="004E4744" w:rsidP="00C77457">
      <w:r>
        <w:separator/>
      </w:r>
    </w:p>
  </w:footnote>
  <w:footnote w:type="continuationSeparator" w:id="0">
    <w:p w14:paraId="1AE3E486" w14:textId="77777777" w:rsidR="004E4744" w:rsidRDefault="004E4744" w:rsidP="00C774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015A40"/>
    <w:multiLevelType w:val="multilevel"/>
    <w:tmpl w:val="39CC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9D7F04"/>
    <w:multiLevelType w:val="multilevel"/>
    <w:tmpl w:val="459A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D5DCE"/>
    <w:multiLevelType w:val="multilevel"/>
    <w:tmpl w:val="D856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C56829"/>
    <w:multiLevelType w:val="multilevel"/>
    <w:tmpl w:val="8BC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1615E3"/>
    <w:multiLevelType w:val="multilevel"/>
    <w:tmpl w:val="9D66F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6D6635"/>
    <w:multiLevelType w:val="multilevel"/>
    <w:tmpl w:val="A02EA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589347">
    <w:abstractNumId w:val="0"/>
  </w:num>
  <w:num w:numId="2" w16cid:durableId="1214583399">
    <w:abstractNumId w:val="5"/>
  </w:num>
  <w:num w:numId="3" w16cid:durableId="2016303731">
    <w:abstractNumId w:val="1"/>
  </w:num>
  <w:num w:numId="4" w16cid:durableId="1918637542">
    <w:abstractNumId w:val="3"/>
  </w:num>
  <w:num w:numId="5" w16cid:durableId="1735472423">
    <w:abstractNumId w:val="2"/>
  </w:num>
  <w:num w:numId="6" w16cid:durableId="477249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76"/>
    <w:rsid w:val="0026649E"/>
    <w:rsid w:val="003E654F"/>
    <w:rsid w:val="004E4744"/>
    <w:rsid w:val="00586876"/>
    <w:rsid w:val="005F233E"/>
    <w:rsid w:val="00C774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C53ABFA"/>
  <w15:chartTrackingRefBased/>
  <w15:docId w15:val="{82DA804B-53A4-453D-A631-0FCDF84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8687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3">
    <w:name w:val="header"/>
    <w:basedOn w:val="a"/>
    <w:link w:val="a4"/>
    <w:uiPriority w:val="99"/>
    <w:unhideWhenUsed/>
    <w:rsid w:val="00C77457"/>
    <w:pPr>
      <w:tabs>
        <w:tab w:val="center" w:pos="4252"/>
        <w:tab w:val="right" w:pos="8504"/>
      </w:tabs>
      <w:snapToGrid w:val="0"/>
    </w:pPr>
  </w:style>
  <w:style w:type="character" w:customStyle="1" w:styleId="a4">
    <w:name w:val="ヘッダー (文字)"/>
    <w:basedOn w:val="a0"/>
    <w:link w:val="a3"/>
    <w:uiPriority w:val="99"/>
    <w:rsid w:val="00C77457"/>
  </w:style>
  <w:style w:type="paragraph" w:styleId="a5">
    <w:name w:val="footer"/>
    <w:basedOn w:val="a"/>
    <w:link w:val="a6"/>
    <w:uiPriority w:val="99"/>
    <w:unhideWhenUsed/>
    <w:rsid w:val="00C77457"/>
    <w:pPr>
      <w:tabs>
        <w:tab w:val="center" w:pos="4252"/>
        <w:tab w:val="right" w:pos="8504"/>
      </w:tabs>
      <w:snapToGrid w:val="0"/>
    </w:pPr>
  </w:style>
  <w:style w:type="character" w:customStyle="1" w:styleId="a6">
    <w:name w:val="フッター (文字)"/>
    <w:basedOn w:val="a0"/>
    <w:link w:val="a5"/>
    <w:uiPriority w:val="99"/>
    <w:rsid w:val="00C774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196247">
      <w:bodyDiv w:val="1"/>
      <w:marLeft w:val="0"/>
      <w:marRight w:val="0"/>
      <w:marTop w:val="0"/>
      <w:marBottom w:val="0"/>
      <w:divBdr>
        <w:top w:val="none" w:sz="0" w:space="0" w:color="auto"/>
        <w:left w:val="none" w:sz="0" w:space="0" w:color="auto"/>
        <w:bottom w:val="none" w:sz="0" w:space="0" w:color="auto"/>
        <w:right w:val="none" w:sz="0" w:space="0" w:color="auto"/>
      </w:divBdr>
    </w:div>
    <w:div w:id="581135774">
      <w:bodyDiv w:val="1"/>
      <w:marLeft w:val="0"/>
      <w:marRight w:val="0"/>
      <w:marTop w:val="0"/>
      <w:marBottom w:val="0"/>
      <w:divBdr>
        <w:top w:val="none" w:sz="0" w:space="0" w:color="auto"/>
        <w:left w:val="none" w:sz="0" w:space="0" w:color="auto"/>
        <w:bottom w:val="none" w:sz="0" w:space="0" w:color="auto"/>
        <w:right w:val="none" w:sz="0" w:space="0" w:color="auto"/>
      </w:divBdr>
    </w:div>
    <w:div w:id="759915618">
      <w:bodyDiv w:val="1"/>
      <w:marLeft w:val="0"/>
      <w:marRight w:val="0"/>
      <w:marTop w:val="0"/>
      <w:marBottom w:val="0"/>
      <w:divBdr>
        <w:top w:val="none" w:sz="0" w:space="0" w:color="auto"/>
        <w:left w:val="none" w:sz="0" w:space="0" w:color="auto"/>
        <w:bottom w:val="none" w:sz="0" w:space="0" w:color="auto"/>
        <w:right w:val="none" w:sz="0" w:space="0" w:color="auto"/>
      </w:divBdr>
    </w:div>
    <w:div w:id="884801754">
      <w:bodyDiv w:val="1"/>
      <w:marLeft w:val="0"/>
      <w:marRight w:val="0"/>
      <w:marTop w:val="0"/>
      <w:marBottom w:val="0"/>
      <w:divBdr>
        <w:top w:val="none" w:sz="0" w:space="0" w:color="auto"/>
        <w:left w:val="none" w:sz="0" w:space="0" w:color="auto"/>
        <w:bottom w:val="none" w:sz="0" w:space="0" w:color="auto"/>
        <w:right w:val="none" w:sz="0" w:space="0" w:color="auto"/>
      </w:divBdr>
    </w:div>
    <w:div w:id="1376731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320</Words>
  <Characters>1824</Characters>
  <Application>Microsoft Office Word</Application>
  <DocSecurity>0</DocSecurity>
  <Lines>15</Lines>
  <Paragraphs>4</Paragraphs>
  <ScaleCrop>false</ScaleCrop>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KIKUCHI</dc:creator>
  <cp:keywords/>
  <dc:description/>
  <cp:lastModifiedBy>bestone aizumi</cp:lastModifiedBy>
  <cp:revision>2</cp:revision>
  <cp:lastPrinted>2026-02-03T12:27:00Z</cp:lastPrinted>
  <dcterms:created xsi:type="dcterms:W3CDTF">2026-02-03T12:27:00Z</dcterms:created>
  <dcterms:modified xsi:type="dcterms:W3CDTF">2026-02-03T12:27:00Z</dcterms:modified>
</cp:coreProperties>
</file>