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19836" w14:textId="77777777" w:rsidR="005976D6" w:rsidRPr="005976D6" w:rsidRDefault="005976D6" w:rsidP="005976D6">
      <w:pPr>
        <w:widowControl/>
        <w:spacing w:after="120"/>
        <w:jc w:val="left"/>
        <w:outlineLvl w:val="0"/>
        <w:rPr>
          <w:rFonts w:ascii="Arial" w:eastAsia="ＭＳ Ｐゴシック" w:hAnsi="Arial" w:cs="Arial"/>
          <w:b/>
          <w:bCs/>
          <w:color w:val="1F1F1F"/>
          <w:kern w:val="36"/>
          <w:sz w:val="48"/>
          <w:szCs w:val="48"/>
        </w:rPr>
      </w:pPr>
      <w:r w:rsidRPr="005976D6">
        <w:rPr>
          <w:rFonts w:ascii="Arial" w:eastAsia="ＭＳ Ｐゴシック" w:hAnsi="Arial" w:cs="Arial"/>
          <w:b/>
          <w:bCs/>
          <w:color w:val="1F1F1F"/>
          <w:kern w:val="36"/>
          <w:sz w:val="48"/>
          <w:szCs w:val="48"/>
        </w:rPr>
        <w:t>テーマ</w:t>
      </w:r>
      <w:r w:rsidRPr="005976D6">
        <w:rPr>
          <w:rFonts w:ascii="Arial" w:eastAsia="ＭＳ Ｐゴシック" w:hAnsi="Arial" w:cs="Arial"/>
          <w:b/>
          <w:bCs/>
          <w:color w:val="1F1F1F"/>
          <w:kern w:val="36"/>
          <w:sz w:val="48"/>
          <w:szCs w:val="48"/>
        </w:rPr>
        <w:t>1</w:t>
      </w:r>
      <w:r w:rsidRPr="005976D6">
        <w:rPr>
          <w:rFonts w:ascii="Arial" w:eastAsia="ＭＳ Ｐゴシック" w:hAnsi="Arial" w:cs="Arial"/>
          <w:b/>
          <w:bCs/>
          <w:color w:val="1F1F1F"/>
          <w:kern w:val="36"/>
          <w:sz w:val="48"/>
          <w:szCs w:val="48"/>
        </w:rPr>
        <w:t>：地政学的境界の再定義</w:t>
      </w:r>
      <w:r w:rsidRPr="005976D6">
        <w:rPr>
          <w:rFonts w:ascii="Arial" w:eastAsia="ＭＳ Ｐゴシック" w:hAnsi="Arial" w:cs="Arial"/>
          <w:b/>
          <w:bCs/>
          <w:color w:val="1F1F1F"/>
          <w:kern w:val="36"/>
          <w:sz w:val="48"/>
          <w:szCs w:val="48"/>
        </w:rPr>
        <w:t xml:space="preserve"> </w:t>
      </w:r>
      <w:r w:rsidRPr="005976D6">
        <w:rPr>
          <w:rFonts w:ascii="Arial" w:eastAsia="ＭＳ Ｐゴシック" w:hAnsi="Arial" w:cs="Arial"/>
          <w:b/>
          <w:bCs/>
          <w:color w:val="1F1F1F"/>
          <w:kern w:val="36"/>
          <w:sz w:val="48"/>
          <w:szCs w:val="48"/>
        </w:rPr>
        <w:t>解答解説</w:t>
      </w:r>
    </w:p>
    <w:p w14:paraId="5CB91DFE" w14:textId="77777777" w:rsidR="005976D6" w:rsidRPr="005976D6" w:rsidRDefault="005976D6" w:rsidP="005976D6">
      <w:pPr>
        <w:widowControl/>
        <w:spacing w:after="120"/>
        <w:jc w:val="left"/>
        <w:outlineLvl w:val="1"/>
        <w:rPr>
          <w:rFonts w:ascii="Arial" w:eastAsia="ＭＳ Ｐゴシック" w:hAnsi="Arial" w:cs="Arial"/>
          <w:b/>
          <w:bCs/>
          <w:color w:val="1F1F1F"/>
          <w:kern w:val="0"/>
          <w:sz w:val="36"/>
          <w:szCs w:val="36"/>
        </w:rPr>
      </w:pPr>
      <w:r w:rsidRPr="005976D6">
        <w:rPr>
          <w:rFonts w:ascii="Arial" w:eastAsia="ＭＳ Ｐゴシック" w:hAnsi="Arial" w:cs="Arial"/>
          <w:b/>
          <w:bCs/>
          <w:color w:val="1F1F1F"/>
          <w:kern w:val="0"/>
          <w:sz w:val="36"/>
          <w:szCs w:val="36"/>
        </w:rPr>
        <w:t>模範解答（設問別・</w:t>
      </w:r>
      <w:r w:rsidRPr="005976D6">
        <w:rPr>
          <w:rFonts w:ascii="Arial" w:eastAsia="ＭＳ Ｐゴシック" w:hAnsi="Arial" w:cs="Arial"/>
          <w:b/>
          <w:bCs/>
          <w:color w:val="1F1F1F"/>
          <w:kern w:val="0"/>
          <w:sz w:val="36"/>
          <w:szCs w:val="36"/>
        </w:rPr>
        <w:t>3</w:t>
      </w:r>
      <w:r w:rsidRPr="005976D6">
        <w:rPr>
          <w:rFonts w:ascii="Arial" w:eastAsia="ＭＳ Ｐゴシック" w:hAnsi="Arial" w:cs="Arial"/>
          <w:b/>
          <w:bCs/>
          <w:color w:val="1F1F1F"/>
          <w:kern w:val="0"/>
          <w:sz w:val="36"/>
          <w:szCs w:val="36"/>
        </w:rPr>
        <w:t>パターン）</w:t>
      </w:r>
    </w:p>
    <w:p w14:paraId="44C072F6" w14:textId="77777777" w:rsidR="005976D6" w:rsidRPr="005976D6" w:rsidRDefault="005976D6" w:rsidP="005976D6">
      <w:pPr>
        <w:widowControl/>
        <w:spacing w:after="120"/>
        <w:jc w:val="left"/>
        <w:outlineLvl w:val="2"/>
        <w:rPr>
          <w:rFonts w:ascii="Arial" w:eastAsia="ＭＳ Ｐゴシック" w:hAnsi="Arial" w:cs="Arial"/>
          <w:b/>
          <w:bCs/>
          <w:color w:val="1F1F1F"/>
          <w:kern w:val="0"/>
          <w:sz w:val="27"/>
          <w:szCs w:val="27"/>
        </w:rPr>
      </w:pPr>
      <w:r w:rsidRPr="005976D6">
        <w:rPr>
          <w:rFonts w:ascii="Arial" w:eastAsia="ＭＳ Ｐゴシック" w:hAnsi="Arial" w:cs="Arial"/>
          <w:b/>
          <w:bCs/>
          <w:color w:val="1F1F1F"/>
          <w:kern w:val="0"/>
          <w:sz w:val="27"/>
          <w:szCs w:val="27"/>
        </w:rPr>
        <w:t>問</w:t>
      </w:r>
      <w:r w:rsidRPr="005976D6">
        <w:rPr>
          <w:rFonts w:ascii="Arial" w:eastAsia="ＭＳ Ｐゴシック" w:hAnsi="Arial" w:cs="Arial"/>
          <w:b/>
          <w:bCs/>
          <w:color w:val="1F1F1F"/>
          <w:kern w:val="0"/>
          <w:sz w:val="27"/>
          <w:szCs w:val="27"/>
        </w:rPr>
        <w:t>1</w:t>
      </w:r>
      <w:r w:rsidRPr="005976D6">
        <w:rPr>
          <w:rFonts w:ascii="Arial" w:eastAsia="ＭＳ Ｐゴシック" w:hAnsi="Arial" w:cs="Arial"/>
          <w:b/>
          <w:bCs/>
          <w:color w:val="1F1F1F"/>
          <w:kern w:val="0"/>
          <w:sz w:val="27"/>
          <w:szCs w:val="27"/>
        </w:rPr>
        <w:t>（</w:t>
      </w:r>
      <w:r w:rsidRPr="005976D6">
        <w:rPr>
          <w:rFonts w:ascii="Arial" w:eastAsia="ＭＳ Ｐゴシック" w:hAnsi="Arial" w:cs="Arial"/>
          <w:b/>
          <w:bCs/>
          <w:color w:val="1F1F1F"/>
          <w:kern w:val="0"/>
          <w:sz w:val="27"/>
          <w:szCs w:val="27"/>
        </w:rPr>
        <w:t>180</w:t>
      </w:r>
      <w:r w:rsidRPr="005976D6">
        <w:rPr>
          <w:rFonts w:ascii="Arial" w:eastAsia="ＭＳ Ｐゴシック" w:hAnsi="Arial" w:cs="Arial"/>
          <w:b/>
          <w:bCs/>
          <w:color w:val="1F1F1F"/>
          <w:kern w:val="0"/>
          <w:sz w:val="27"/>
          <w:szCs w:val="27"/>
        </w:rPr>
        <w:t>字以内）</w:t>
      </w:r>
    </w:p>
    <w:p w14:paraId="26073178" w14:textId="77777777" w:rsidR="005976D6" w:rsidRPr="005976D6" w:rsidRDefault="005976D6" w:rsidP="005976D6">
      <w:pPr>
        <w:widowControl/>
        <w:numPr>
          <w:ilvl w:val="0"/>
          <w:numId w:val="2"/>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A</w:t>
      </w:r>
      <w:r w:rsidRPr="005976D6">
        <w:rPr>
          <w:rFonts w:ascii="Arial" w:eastAsia="ＭＳ Ｐゴシック" w:hAnsi="Arial" w:cs="Arial"/>
          <w:b/>
          <w:bCs/>
          <w:color w:val="1F1F1F"/>
          <w:kern w:val="0"/>
          <w:sz w:val="24"/>
          <w:szCs w:val="24"/>
          <w:bdr w:val="none" w:sz="0" w:space="0" w:color="auto" w:frame="1"/>
        </w:rPr>
        <w:t>（標準）：</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日本の敗戦により、それまで日本列島から朝鮮、満洲、東南アジアまで拡大していた大日本帝国の膨大な版図が一挙に消失したためである。この日本の支配権がなくなったことで生じた巨大な政治的・軍事的な空白地帯をいかに埋めるかという米ソの対抗意識が、結果として東アジアを冷戦の舞台へと変質させ、分断を招く要因となった。</w:t>
      </w:r>
    </w:p>
    <w:p w14:paraId="7D0183DC" w14:textId="77777777" w:rsidR="005976D6" w:rsidRPr="005976D6" w:rsidRDefault="005976D6" w:rsidP="005976D6">
      <w:pPr>
        <w:widowControl/>
        <w:numPr>
          <w:ilvl w:val="0"/>
          <w:numId w:val="2"/>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B</w:t>
      </w:r>
      <w:r w:rsidRPr="005976D6">
        <w:rPr>
          <w:rFonts w:ascii="Arial" w:eastAsia="ＭＳ Ｐゴシック" w:hAnsi="Arial" w:cs="Arial"/>
          <w:b/>
          <w:bCs/>
          <w:color w:val="1F1F1F"/>
          <w:kern w:val="0"/>
          <w:sz w:val="24"/>
          <w:szCs w:val="24"/>
          <w:bdr w:val="none" w:sz="0" w:space="0" w:color="auto" w:frame="1"/>
        </w:rPr>
        <w:t>（論理重視）：</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かつて巨大な統治空間を形成していた大日本帝国が敗戦によって崩壊したことで、その支配地域に権力の空白が生じたからである。この「力の真空」が発生した領域において、米ソが自国の安全保障観に基づき勢力圏の確保を争った結果、朝鮮半島などの地域は独立と統一が相克する分断状態に置かれ、世界的な冷戦体制に組み込まれることとなった。</w:t>
      </w:r>
    </w:p>
    <w:p w14:paraId="3E2C82C3" w14:textId="77777777" w:rsidR="005976D6" w:rsidRPr="005976D6" w:rsidRDefault="005976D6" w:rsidP="005976D6">
      <w:pPr>
        <w:widowControl/>
        <w:numPr>
          <w:ilvl w:val="0"/>
          <w:numId w:val="2"/>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C</w:t>
      </w:r>
      <w:r w:rsidRPr="005976D6">
        <w:rPr>
          <w:rFonts w:ascii="Arial" w:eastAsia="ＭＳ Ｐゴシック" w:hAnsi="Arial" w:cs="Arial"/>
          <w:b/>
          <w:bCs/>
          <w:color w:val="1F1F1F"/>
          <w:kern w:val="0"/>
          <w:sz w:val="24"/>
          <w:szCs w:val="24"/>
          <w:bdr w:val="none" w:sz="0" w:space="0" w:color="auto" w:frame="1"/>
        </w:rPr>
        <w:t>（簡潔・満点型）：</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日本の敗戦により、朝鮮や満洲を含む広大な帝国版図が一挙に消失し、権力の空白地帯が生まれたためである。この空白を埋めるべく米ソの安全保障観が対立し、降伏受理のための境界線が体制を隔てる「鉄のカーテン」へと変質した。日本の敗戦が東アジアを冷戦の舞台に設定し、地域分断を固定化させる決定的な役割を演じたことを意味している。</w:t>
      </w:r>
    </w:p>
    <w:p w14:paraId="4CA145C9" w14:textId="77777777" w:rsidR="005976D6" w:rsidRPr="005976D6" w:rsidRDefault="005976D6" w:rsidP="005976D6">
      <w:pPr>
        <w:widowControl/>
        <w:spacing w:after="120"/>
        <w:jc w:val="left"/>
        <w:outlineLvl w:val="2"/>
        <w:rPr>
          <w:rFonts w:ascii="Arial" w:eastAsia="ＭＳ Ｐゴシック" w:hAnsi="Arial" w:cs="Arial"/>
          <w:b/>
          <w:bCs/>
          <w:color w:val="1F1F1F"/>
          <w:kern w:val="0"/>
          <w:sz w:val="27"/>
          <w:szCs w:val="27"/>
        </w:rPr>
      </w:pPr>
      <w:r w:rsidRPr="005976D6">
        <w:rPr>
          <w:rFonts w:ascii="Arial" w:eastAsia="ＭＳ Ｐゴシック" w:hAnsi="Arial" w:cs="Arial"/>
          <w:b/>
          <w:bCs/>
          <w:color w:val="1F1F1F"/>
          <w:kern w:val="0"/>
          <w:sz w:val="27"/>
          <w:szCs w:val="27"/>
        </w:rPr>
        <w:t>問</w:t>
      </w:r>
      <w:r w:rsidRPr="005976D6">
        <w:rPr>
          <w:rFonts w:ascii="Arial" w:eastAsia="ＭＳ Ｐゴシック" w:hAnsi="Arial" w:cs="Arial"/>
          <w:b/>
          <w:bCs/>
          <w:color w:val="1F1F1F"/>
          <w:kern w:val="0"/>
          <w:sz w:val="27"/>
          <w:szCs w:val="27"/>
        </w:rPr>
        <w:t>2</w:t>
      </w:r>
      <w:r w:rsidRPr="005976D6">
        <w:rPr>
          <w:rFonts w:ascii="Arial" w:eastAsia="ＭＳ Ｐゴシック" w:hAnsi="Arial" w:cs="Arial"/>
          <w:b/>
          <w:bCs/>
          <w:color w:val="1F1F1F"/>
          <w:kern w:val="0"/>
          <w:sz w:val="27"/>
          <w:szCs w:val="27"/>
        </w:rPr>
        <w:t>（</w:t>
      </w:r>
      <w:r w:rsidRPr="005976D6">
        <w:rPr>
          <w:rFonts w:ascii="Arial" w:eastAsia="ＭＳ Ｐゴシック" w:hAnsi="Arial" w:cs="Arial"/>
          <w:b/>
          <w:bCs/>
          <w:color w:val="1F1F1F"/>
          <w:kern w:val="0"/>
          <w:sz w:val="27"/>
          <w:szCs w:val="27"/>
        </w:rPr>
        <w:t>200</w:t>
      </w:r>
      <w:r w:rsidRPr="005976D6">
        <w:rPr>
          <w:rFonts w:ascii="Arial" w:eastAsia="ＭＳ Ｐゴシック" w:hAnsi="Arial" w:cs="Arial"/>
          <w:b/>
          <w:bCs/>
          <w:color w:val="1F1F1F"/>
          <w:kern w:val="0"/>
          <w:sz w:val="27"/>
          <w:szCs w:val="27"/>
        </w:rPr>
        <w:t>字以内）</w:t>
      </w:r>
    </w:p>
    <w:p w14:paraId="61FF0CC7" w14:textId="77777777" w:rsidR="005976D6" w:rsidRPr="005976D6" w:rsidRDefault="005976D6" w:rsidP="005976D6">
      <w:pPr>
        <w:widowControl/>
        <w:numPr>
          <w:ilvl w:val="0"/>
          <w:numId w:val="3"/>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A</w:t>
      </w:r>
      <w:r w:rsidRPr="005976D6">
        <w:rPr>
          <w:rFonts w:ascii="Arial" w:eastAsia="ＭＳ Ｐゴシック" w:hAnsi="Arial" w:cs="Arial"/>
          <w:b/>
          <w:bCs/>
          <w:color w:val="1F1F1F"/>
          <w:kern w:val="0"/>
          <w:sz w:val="24"/>
          <w:szCs w:val="24"/>
          <w:bdr w:val="none" w:sz="0" w:space="0" w:color="auto" w:frame="1"/>
        </w:rPr>
        <w:t>（標準）：</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国家は単なる軍事的な「力の体系」であるだけでなく、経済的な「利益の体系」や独自の「価値の体系」を併せ持つ存在だからである。現代の対立は、領土や軍事力だけでなく、供給網の確保という利益や、デジタル技術を巡る倫理観という価値の相違が複雑に絡み合う「三つのレベルの複合物」となっているため、一方向的な解決策では各国の「常識」や利益の衝突を回避できないからである。</w:t>
      </w:r>
    </w:p>
    <w:p w14:paraId="109A298E" w14:textId="77777777" w:rsidR="005976D6" w:rsidRPr="005976D6" w:rsidRDefault="005976D6" w:rsidP="005976D6">
      <w:pPr>
        <w:widowControl/>
        <w:numPr>
          <w:ilvl w:val="0"/>
          <w:numId w:val="3"/>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B</w:t>
      </w:r>
      <w:r w:rsidRPr="005976D6">
        <w:rPr>
          <w:rFonts w:ascii="Arial" w:eastAsia="ＭＳ Ｐゴシック" w:hAnsi="Arial" w:cs="Arial"/>
          <w:b/>
          <w:bCs/>
          <w:color w:val="1F1F1F"/>
          <w:kern w:val="0"/>
          <w:sz w:val="24"/>
          <w:szCs w:val="24"/>
          <w:bdr w:val="none" w:sz="0" w:space="0" w:color="auto" w:frame="1"/>
        </w:rPr>
        <w:t>（概念深掘り）：</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各国家が力の行使、利益の追求、価値観の維持という三つのレベルで多層的に関わっているためである。現代の境界線を巡る対立は、軍事的な優位性のみならず、経済的な市場独占や、自由や人権といった価値体系の相違までを内包している。これらの要素が不可分に結びついているため、あるレベルでの合意が他のレベルでの衝突を招くという複雑な構造が平和への道を阻んでいるのである。</w:t>
      </w:r>
    </w:p>
    <w:p w14:paraId="0538D859" w14:textId="77777777" w:rsidR="005976D6" w:rsidRPr="005976D6" w:rsidRDefault="005976D6" w:rsidP="005976D6">
      <w:pPr>
        <w:widowControl/>
        <w:numPr>
          <w:ilvl w:val="0"/>
          <w:numId w:val="3"/>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解答</w:t>
      </w:r>
      <w:r w:rsidRPr="005976D6">
        <w:rPr>
          <w:rFonts w:ascii="Arial" w:eastAsia="ＭＳ Ｐゴシック" w:hAnsi="Arial" w:cs="Arial"/>
          <w:b/>
          <w:bCs/>
          <w:color w:val="1F1F1F"/>
          <w:kern w:val="0"/>
          <w:sz w:val="24"/>
          <w:szCs w:val="24"/>
          <w:bdr w:val="none" w:sz="0" w:space="0" w:color="auto" w:frame="1"/>
        </w:rPr>
        <w:t>C</w:t>
      </w:r>
      <w:r w:rsidRPr="005976D6">
        <w:rPr>
          <w:rFonts w:ascii="Arial" w:eastAsia="ＭＳ Ｐゴシック" w:hAnsi="Arial" w:cs="Arial"/>
          <w:b/>
          <w:bCs/>
          <w:color w:val="1F1F1F"/>
          <w:kern w:val="0"/>
          <w:sz w:val="24"/>
          <w:szCs w:val="24"/>
          <w:bdr w:val="none" w:sz="0" w:space="0" w:color="auto" w:frame="1"/>
        </w:rPr>
        <w:t>（高度・俯瞰的）：</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国際社会には複数の「正義」や「常識」が存在し、国家間の関係が力・利益・価値という三つの層が重なり合った複雑な複合物となっているからである。特に現代の技術やネットワークを巡る対立では、軍事・経済・倫理の境界が判然とせず、一つの事象が全方位的な緊張を生み出す。この多層的な絡み合いにより、利害の調整や価値の合意形成が極めて困難なものになっているためである。</w:t>
      </w:r>
    </w:p>
    <w:p w14:paraId="70D084CD" w14:textId="77777777" w:rsidR="005976D6" w:rsidRPr="005976D6" w:rsidRDefault="005976D6" w:rsidP="005976D6">
      <w:pPr>
        <w:widowControl/>
        <w:spacing w:after="120"/>
        <w:jc w:val="left"/>
        <w:outlineLvl w:val="2"/>
        <w:rPr>
          <w:rFonts w:ascii="Arial" w:eastAsia="ＭＳ Ｐゴシック" w:hAnsi="Arial" w:cs="Arial"/>
          <w:b/>
          <w:bCs/>
          <w:color w:val="1F1F1F"/>
          <w:kern w:val="0"/>
          <w:sz w:val="27"/>
          <w:szCs w:val="27"/>
        </w:rPr>
      </w:pPr>
      <w:r w:rsidRPr="005976D6">
        <w:rPr>
          <w:rFonts w:ascii="Arial" w:eastAsia="ＭＳ Ｐゴシック" w:hAnsi="Arial" w:cs="Arial"/>
          <w:b/>
          <w:bCs/>
          <w:color w:val="1F1F1F"/>
          <w:kern w:val="0"/>
          <w:sz w:val="27"/>
          <w:szCs w:val="27"/>
        </w:rPr>
        <w:t>問</w:t>
      </w:r>
      <w:r w:rsidRPr="005976D6">
        <w:rPr>
          <w:rFonts w:ascii="Arial" w:eastAsia="ＭＳ Ｐゴシック" w:hAnsi="Arial" w:cs="Arial"/>
          <w:b/>
          <w:bCs/>
          <w:color w:val="1F1F1F"/>
          <w:kern w:val="0"/>
          <w:sz w:val="27"/>
          <w:szCs w:val="27"/>
        </w:rPr>
        <w:t>3</w:t>
      </w:r>
      <w:r w:rsidRPr="005976D6">
        <w:rPr>
          <w:rFonts w:ascii="Arial" w:eastAsia="ＭＳ Ｐゴシック" w:hAnsi="Arial" w:cs="Arial"/>
          <w:b/>
          <w:bCs/>
          <w:color w:val="1F1F1F"/>
          <w:kern w:val="0"/>
          <w:sz w:val="27"/>
          <w:szCs w:val="27"/>
        </w:rPr>
        <w:t>（</w:t>
      </w:r>
      <w:r w:rsidRPr="005976D6">
        <w:rPr>
          <w:rFonts w:ascii="Arial" w:eastAsia="ＭＳ Ｐゴシック" w:hAnsi="Arial" w:cs="Arial"/>
          <w:b/>
          <w:bCs/>
          <w:color w:val="1F1F1F"/>
          <w:kern w:val="0"/>
          <w:sz w:val="27"/>
          <w:szCs w:val="27"/>
        </w:rPr>
        <w:t>600</w:t>
      </w:r>
      <w:r w:rsidRPr="005976D6">
        <w:rPr>
          <w:rFonts w:ascii="Arial" w:eastAsia="ＭＳ Ｐゴシック" w:hAnsi="Arial" w:cs="Arial"/>
          <w:b/>
          <w:bCs/>
          <w:color w:val="1F1F1F"/>
          <w:kern w:val="0"/>
          <w:sz w:val="27"/>
          <w:szCs w:val="27"/>
        </w:rPr>
        <w:t>字以内）</w:t>
      </w:r>
    </w:p>
    <w:p w14:paraId="0A83AEB4" w14:textId="77777777" w:rsidR="005976D6" w:rsidRPr="005976D6" w:rsidRDefault="005976D6" w:rsidP="005976D6">
      <w:pPr>
        <w:widowControl/>
        <w:spacing w:after="240"/>
        <w:jc w:val="left"/>
        <w:rPr>
          <w:rFonts w:ascii="Arial" w:eastAsia="ＭＳ Ｐゴシック" w:hAnsi="Arial" w:cs="Arial"/>
          <w:color w:val="1F1F1F"/>
          <w:kern w:val="0"/>
          <w:sz w:val="24"/>
          <w:szCs w:val="24"/>
        </w:rPr>
      </w:pPr>
      <w:r w:rsidRPr="005976D6">
        <w:rPr>
          <w:rFonts w:ascii="Arial" w:eastAsia="ＭＳ Ｐゴシック" w:hAnsi="Arial" w:cs="Arial"/>
          <w:color w:val="1F1F1F"/>
          <w:kern w:val="0"/>
          <w:sz w:val="24"/>
          <w:szCs w:val="24"/>
        </w:rPr>
        <w:lastRenderedPageBreak/>
        <w:t xml:space="preserve">　現代の境界線は、地図上の固定的な国境線から、供給網やサイバー空間といった「機能的なネットワーク」へと再定義されている。この変化は、国際社会に「見えない分断」と新たな緊張をもたらしている。</w:t>
      </w:r>
    </w:p>
    <w:p w14:paraId="78D1D72D" w14:textId="77777777" w:rsidR="005976D6" w:rsidRPr="005976D6" w:rsidRDefault="005976D6" w:rsidP="005976D6">
      <w:pPr>
        <w:widowControl/>
        <w:spacing w:after="240"/>
        <w:jc w:val="left"/>
        <w:rPr>
          <w:rFonts w:ascii="Arial" w:eastAsia="ＭＳ Ｐゴシック" w:hAnsi="Arial" w:cs="Arial"/>
          <w:color w:val="1F1F1F"/>
          <w:kern w:val="0"/>
          <w:sz w:val="24"/>
          <w:szCs w:val="24"/>
        </w:rPr>
      </w:pPr>
      <w:r w:rsidRPr="005976D6">
        <w:rPr>
          <w:rFonts w:ascii="Arial" w:eastAsia="ＭＳ Ｐゴシック" w:hAnsi="Arial" w:cs="Arial"/>
          <w:color w:val="1F1F1F"/>
          <w:kern w:val="0"/>
          <w:sz w:val="24"/>
          <w:szCs w:val="24"/>
        </w:rPr>
        <w:t xml:space="preserve">　具体的な事例として、東アジアにおける半導体供給網を巡る米中対立が挙げられる。かつての境界線が軍事力という「力」の層で機能していたのに対し、現代の対立は「力・利益・価値」の三層が不可分に結合している。次世代技術の主導権争いは軍事的な優位（力）に直結し、同時に巨大な市場利益（利益）を左右する。さらに、その技術が市民の監視に用いられるか否かという統治原理（価値）の対立も深まっている。</w:t>
      </w:r>
    </w:p>
    <w:p w14:paraId="2538C47F" w14:textId="77777777" w:rsidR="005976D6" w:rsidRPr="005976D6" w:rsidRDefault="005976D6" w:rsidP="005976D6">
      <w:pPr>
        <w:widowControl/>
        <w:spacing w:after="240"/>
        <w:jc w:val="left"/>
        <w:rPr>
          <w:rFonts w:ascii="Arial" w:eastAsia="ＭＳ Ｐゴシック" w:hAnsi="Arial" w:cs="Arial"/>
          <w:color w:val="1F1F1F"/>
          <w:kern w:val="0"/>
          <w:sz w:val="24"/>
          <w:szCs w:val="24"/>
        </w:rPr>
      </w:pPr>
      <w:r w:rsidRPr="005976D6">
        <w:rPr>
          <w:rFonts w:ascii="Arial" w:eastAsia="ＭＳ Ｐゴシック" w:hAnsi="Arial" w:cs="Arial"/>
          <w:color w:val="1F1F1F"/>
          <w:kern w:val="0"/>
          <w:sz w:val="24"/>
          <w:szCs w:val="24"/>
        </w:rPr>
        <w:t xml:space="preserve">　このようなネットワーク上の境界線は、地理的な制約を越えて遍在するため、対立の局所化が極めて困難である。一国が安全保障を理由に特定の技術供給を遮断すれば、それは即座に他国の経済的生存権を脅かす。結果として、かつての物理的な分断以上に、相互不信が連鎖的に拡大するリスクを孕んでいる。</w:t>
      </w:r>
    </w:p>
    <w:p w14:paraId="0DD70C63" w14:textId="77777777" w:rsidR="005976D6" w:rsidRPr="005976D6" w:rsidRDefault="005976D6" w:rsidP="005976D6">
      <w:pPr>
        <w:widowControl/>
        <w:spacing w:after="240"/>
        <w:jc w:val="left"/>
        <w:rPr>
          <w:rFonts w:ascii="Arial" w:eastAsia="ＭＳ Ｐゴシック" w:hAnsi="Arial" w:cs="Arial"/>
          <w:color w:val="1F1F1F"/>
          <w:kern w:val="0"/>
          <w:sz w:val="24"/>
          <w:szCs w:val="24"/>
        </w:rPr>
      </w:pPr>
      <w:r w:rsidRPr="005976D6">
        <w:rPr>
          <w:rFonts w:ascii="Arial" w:eastAsia="ＭＳ Ｐゴシック" w:hAnsi="Arial" w:cs="Arial"/>
          <w:color w:val="1F1F1F"/>
          <w:kern w:val="0"/>
          <w:sz w:val="24"/>
          <w:szCs w:val="24"/>
        </w:rPr>
        <w:t xml:space="preserve">　安定のためには、境界線を「排除の壁」とするのではなく、多層的な利害を調整する「界面」として管理する視点が必要だ。自国の正義を絶対視せず、依存関係がもたらす脆弱性を認め合いながら、技術やデータの運用に関する共通のルールを模索し続ける知的労働こそが、新たな緊張を緩和する唯一の道である。</w:t>
      </w:r>
    </w:p>
    <w:p w14:paraId="0E02FA0D" w14:textId="77777777" w:rsidR="005976D6" w:rsidRPr="005976D6" w:rsidRDefault="005976D6" w:rsidP="005976D6">
      <w:pPr>
        <w:widowControl/>
        <w:spacing w:after="120"/>
        <w:jc w:val="left"/>
        <w:outlineLvl w:val="1"/>
        <w:rPr>
          <w:rFonts w:ascii="Arial" w:eastAsia="ＭＳ Ｐゴシック" w:hAnsi="Arial" w:cs="Arial"/>
          <w:b/>
          <w:bCs/>
          <w:color w:val="1F1F1F"/>
          <w:kern w:val="0"/>
          <w:sz w:val="36"/>
          <w:szCs w:val="36"/>
        </w:rPr>
      </w:pPr>
      <w:r w:rsidRPr="005976D6">
        <w:rPr>
          <w:rFonts w:ascii="Arial" w:eastAsia="ＭＳ Ｐゴシック" w:hAnsi="Arial" w:cs="Arial"/>
          <w:b/>
          <w:bCs/>
          <w:color w:val="1F1F1F"/>
          <w:kern w:val="0"/>
          <w:sz w:val="36"/>
          <w:szCs w:val="36"/>
        </w:rPr>
        <w:t>採点のポイント・解説</w:t>
      </w:r>
    </w:p>
    <w:p w14:paraId="233F6E29" w14:textId="77777777" w:rsidR="005976D6" w:rsidRPr="005976D6" w:rsidRDefault="005976D6" w:rsidP="005976D6">
      <w:pPr>
        <w:widowControl/>
        <w:numPr>
          <w:ilvl w:val="0"/>
          <w:numId w:val="4"/>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問</w:t>
      </w:r>
      <w:r w:rsidRPr="005976D6">
        <w:rPr>
          <w:rFonts w:ascii="Arial" w:eastAsia="ＭＳ Ｐゴシック" w:hAnsi="Arial" w:cs="Arial"/>
          <w:b/>
          <w:bCs/>
          <w:color w:val="1F1F1F"/>
          <w:kern w:val="0"/>
          <w:sz w:val="24"/>
          <w:szCs w:val="24"/>
          <w:bdr w:val="none" w:sz="0" w:space="0" w:color="auto" w:frame="1"/>
        </w:rPr>
        <w:t>1:</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「日本の敗戦</w:t>
      </w:r>
      <w:r w:rsidRPr="005976D6">
        <w:rPr>
          <w:rFonts w:ascii="Arial" w:eastAsia="ＭＳ Ｐゴシック" w:hAnsi="Arial" w:cs="Arial"/>
          <w:color w:val="1F1F1F"/>
          <w:kern w:val="0"/>
          <w:sz w:val="24"/>
          <w:szCs w:val="24"/>
        </w:rPr>
        <w:t>→</w:t>
      </w:r>
      <w:r w:rsidRPr="005976D6">
        <w:rPr>
          <w:rFonts w:ascii="Arial" w:eastAsia="ＭＳ Ｐゴシック" w:hAnsi="Arial" w:cs="Arial"/>
          <w:color w:val="1F1F1F"/>
          <w:kern w:val="0"/>
          <w:sz w:val="24"/>
          <w:szCs w:val="24"/>
        </w:rPr>
        <w:t>版図消失</w:t>
      </w:r>
      <w:r w:rsidRPr="005976D6">
        <w:rPr>
          <w:rFonts w:ascii="Arial" w:eastAsia="ＭＳ Ｐゴシック" w:hAnsi="Arial" w:cs="Arial"/>
          <w:color w:val="1F1F1F"/>
          <w:kern w:val="0"/>
          <w:sz w:val="24"/>
          <w:szCs w:val="24"/>
        </w:rPr>
        <w:t>→</w:t>
      </w:r>
      <w:r w:rsidRPr="005976D6">
        <w:rPr>
          <w:rFonts w:ascii="Arial" w:eastAsia="ＭＳ Ｐゴシック" w:hAnsi="Arial" w:cs="Arial"/>
          <w:color w:val="1F1F1F"/>
          <w:kern w:val="0"/>
          <w:sz w:val="24"/>
          <w:szCs w:val="24"/>
        </w:rPr>
        <w:t>権力の空白（力の真空）</w:t>
      </w:r>
      <w:r w:rsidRPr="005976D6">
        <w:rPr>
          <w:rFonts w:ascii="Arial" w:eastAsia="ＭＳ Ｐゴシック" w:hAnsi="Arial" w:cs="Arial"/>
          <w:color w:val="1F1F1F"/>
          <w:kern w:val="0"/>
          <w:sz w:val="24"/>
          <w:szCs w:val="24"/>
        </w:rPr>
        <w:t>→</w:t>
      </w:r>
      <w:r w:rsidRPr="005976D6">
        <w:rPr>
          <w:rFonts w:ascii="Arial" w:eastAsia="ＭＳ Ｐゴシック" w:hAnsi="Arial" w:cs="Arial"/>
          <w:color w:val="1F1F1F"/>
          <w:kern w:val="0"/>
          <w:sz w:val="24"/>
          <w:szCs w:val="24"/>
        </w:rPr>
        <w:t>米ソ対立」という因果関係を正確に記述できているか。</w:t>
      </w:r>
    </w:p>
    <w:p w14:paraId="5371DF87" w14:textId="77777777" w:rsidR="005976D6" w:rsidRPr="005976D6" w:rsidRDefault="005976D6" w:rsidP="005976D6">
      <w:pPr>
        <w:widowControl/>
        <w:numPr>
          <w:ilvl w:val="0"/>
          <w:numId w:val="4"/>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問</w:t>
      </w:r>
      <w:r w:rsidRPr="005976D6">
        <w:rPr>
          <w:rFonts w:ascii="Arial" w:eastAsia="ＭＳ Ｐゴシック" w:hAnsi="Arial" w:cs="Arial"/>
          <w:b/>
          <w:bCs/>
          <w:color w:val="1F1F1F"/>
          <w:kern w:val="0"/>
          <w:sz w:val="24"/>
          <w:szCs w:val="24"/>
          <w:bdr w:val="none" w:sz="0" w:space="0" w:color="auto" w:frame="1"/>
        </w:rPr>
        <w:t>2:</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高坂正堯の「三つの体系」を具体的に挙げ、それらが「複合物」として絡み合っている点を指摘できているか。</w:t>
      </w:r>
    </w:p>
    <w:p w14:paraId="52992691" w14:textId="77777777" w:rsidR="005976D6" w:rsidRPr="005976D6" w:rsidRDefault="005976D6" w:rsidP="005976D6">
      <w:pPr>
        <w:widowControl/>
        <w:numPr>
          <w:ilvl w:val="0"/>
          <w:numId w:val="4"/>
        </w:numPr>
        <w:jc w:val="left"/>
        <w:rPr>
          <w:rFonts w:ascii="Arial" w:eastAsia="ＭＳ Ｐゴシック" w:hAnsi="Arial" w:cs="Arial"/>
          <w:color w:val="1F1F1F"/>
          <w:kern w:val="0"/>
          <w:sz w:val="24"/>
          <w:szCs w:val="24"/>
        </w:rPr>
      </w:pPr>
      <w:r w:rsidRPr="005976D6">
        <w:rPr>
          <w:rFonts w:ascii="Arial" w:eastAsia="ＭＳ Ｐゴシック" w:hAnsi="Arial" w:cs="Arial"/>
          <w:b/>
          <w:bCs/>
          <w:color w:val="1F1F1F"/>
          <w:kern w:val="0"/>
          <w:sz w:val="24"/>
          <w:szCs w:val="24"/>
          <w:bdr w:val="none" w:sz="0" w:space="0" w:color="auto" w:frame="1"/>
        </w:rPr>
        <w:t>問</w:t>
      </w:r>
      <w:r w:rsidRPr="005976D6">
        <w:rPr>
          <w:rFonts w:ascii="Arial" w:eastAsia="ＭＳ Ｐゴシック" w:hAnsi="Arial" w:cs="Arial"/>
          <w:b/>
          <w:bCs/>
          <w:color w:val="1F1F1F"/>
          <w:kern w:val="0"/>
          <w:sz w:val="24"/>
          <w:szCs w:val="24"/>
          <w:bdr w:val="none" w:sz="0" w:space="0" w:color="auto" w:frame="1"/>
        </w:rPr>
        <w:t>3:</w:t>
      </w:r>
      <w:r w:rsidRPr="005976D6">
        <w:rPr>
          <w:rFonts w:ascii="Arial" w:eastAsia="ＭＳ Ｐゴシック" w:hAnsi="Arial" w:cs="Arial"/>
          <w:color w:val="1F1F1F"/>
          <w:kern w:val="0"/>
          <w:sz w:val="24"/>
          <w:szCs w:val="24"/>
        </w:rPr>
        <w:t xml:space="preserve"> </w:t>
      </w:r>
      <w:r w:rsidRPr="005976D6">
        <w:rPr>
          <w:rFonts w:ascii="Arial" w:eastAsia="ＭＳ Ｐゴシック" w:hAnsi="Arial" w:cs="Arial"/>
          <w:color w:val="1F1F1F"/>
          <w:kern w:val="0"/>
          <w:sz w:val="24"/>
          <w:szCs w:val="24"/>
        </w:rPr>
        <w:t>物理的国境とネットワークの対比ができているか。東アジアの具体例（半導体等）を用い、三つの体系の視点で分析できているか。</w:t>
      </w:r>
    </w:p>
    <w:p w14:paraId="0274EC07" w14:textId="77777777" w:rsidR="005F233E" w:rsidRPr="005976D6" w:rsidRDefault="005F233E" w:rsidP="005976D6"/>
    <w:sectPr w:rsidR="005F233E" w:rsidRPr="005976D6"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1"/>
  </w:num>
  <w:num w:numId="2" w16cid:durableId="529223324">
    <w:abstractNumId w:val="2"/>
  </w:num>
  <w:num w:numId="3" w16cid:durableId="1777290797">
    <w:abstractNumId w:val="0"/>
  </w:num>
  <w:num w:numId="4" w16cid:durableId="1365254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344041"/>
    <w:rsid w:val="00406F55"/>
    <w:rsid w:val="00490D7A"/>
    <w:rsid w:val="00586876"/>
    <w:rsid w:val="005976D6"/>
    <w:rsid w:val="005F233E"/>
    <w:rsid w:val="00AF240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2026-02-01T20:15:00Z</cp:lastPrinted>
  <dcterms:created xsi:type="dcterms:W3CDTF">2026-02-01T20:18:00Z</dcterms:created>
  <dcterms:modified xsi:type="dcterms:W3CDTF">2026-02-01T20:18:00Z</dcterms:modified>
</cp:coreProperties>
</file>