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Kilian Frey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4034 Densmore Ave. 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Seattle, WA 98103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Home: 206.724.1746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Email: kilian.frey@gmail.com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Portfolio: www.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kilianfrey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lient-focused self-starter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with over 15 years of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producing high-quality, memorable designs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that drive positive business 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 Consistent record of working successfully in a lead project manager role and as part of a larger web team. Deep knowledge of HTML/CSS and responsive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Innovative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front end developer with a pixel-perfect design aesthetic and a knack for communicating complex technical concepts in plain-speak to internal and external stakeholders.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Sublime Text 2, Coda, Git, Grunt, Adobe Creative Suite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CSS3, LESS, HTML5, JavaScript, jQuery, Bootstrap, responsive design, WordPress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Working knowledge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: Backbone.js, PHP, SQL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Interests: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Photography, typography, guitar, sports, fashion, mixed-media art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Coe College, Cedar Rapids, Iowa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Bachelor of Arts, Major in Art, Minor in Spanish, May 2000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Web Designer and Fron</w:t>
      </w: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t End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March 2008 - 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University of Washington Marketing &amp; Communications,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Seattle, WA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60"/>
        </w:tabs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Oversaw web implementation of the University’s 2009 and 2014 re-b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randing efforts, including choosing the typeface, creating related visual/design elements and establishing the University’s overall web identity.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Design and develop the U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niversity’s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top-level pages as well as UW Today (the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University’s central repository for media-driven news and information)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campus maps and the m.UW iPhone app.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Interface with campus organizations and schools to create web presences for these groups.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Partner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with external vendors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(i.e., Blackboard, Trumba and others) to integrate technologies into the University’s web infrastructure, ensuring that the end result adheres to established brand guidelines.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Assist with with all phases of the development processes, including site architecture, UX/UI and back 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Freelance Web and Print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2001 - 2009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Clients include: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Burke Museum, Czech &amp; Slovak Museum &amp; Library, Campbell Steele Gallery, Liars Theatre, 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Fort Madison Chamber of Commerce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Marion Arts Festival and Chicago NOW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Created custom websites for a range of businesses and organizations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Developed identity design and print collateral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Acted as liaison between client and professional printers/vendors as ne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Provided personalized customer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Worked within tight client deadlines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Exhibited outstanding technical knowledge and versatility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Digital Support Specialist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2000 – 2007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Pindar Set Inc.,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Cedar Rapids, IA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Designed custom websites for high-value customers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Implemented major transition from an outdated content management system to Adobe products, including documentation and training for 200+ web designers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Conducted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roduct development for yellowbook.com in the transition from print to web; als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o provided on-call support to Yellow Book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Managed support desk for all in-house publishing issues for 500+ national and international employees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Traveled to Miami for an extended period as company</w:t>
      </w: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’s primary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liaison during the acquisition of a web design firm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0"/>
          <w:rtl w:val="0"/>
        </w:rPr>
        <w:t xml:space="preserve">Awards &amp; Recognition: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rtl w:val="0"/>
        </w:rPr>
        <w:t xml:space="preserve">CASE Gold Award for Higher Education 2010 for design of University of Washington’s Sesquicentennial website (led effort as project manager, designer and front end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Available upon request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trike w:val="0"/>
      <w:color w:val="000000"/>
      <w:sz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1"/>
      <w:strike w:val="0"/>
      <w:color w:val="000000"/>
      <w:sz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trike w:val="0"/>
      <w:color w:val="000000"/>
      <w:sz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trike w:val="0"/>
      <w:color w:val="000000"/>
      <w:sz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1"/>
      <w:strike w:val="0"/>
      <w:color w:val="000000"/>
      <w:sz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76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trike w:val="0"/>
      <w:color w:val="000000"/>
      <w:sz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