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ПЛАТФОРМА УПРАВЛЕНИЯ SMM-СЕРВИСАМИ OMNISMM 1.0</w:t>
      </w:r>
    </w:p>
    <w:p>
      <w:pPr>
        <w:spacing w:after="300" w:before="200"/>
        <w:jc w:val="center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НАСТОЛЬНАЯ КНИГА И ТЕХНИЧЕСКИЙ РЕГЛАМЕНТ АДМИНИСТРАТОРА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Исчерпывающее пошаговое руководство по всем экранам, вкладкам, функциям и аварийным регламентам для витрин SMMplan (smmplan.pro) и SMMflux (smmflux.ru)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</w:tblGrid>
      <w:tr>
        <w:tc>
          <w:tcPr>
            <w:tcW w:type="pct" w:w="100%"/>
            <w:tcBorders>
              <w:top w:val="none" w:color="auto" w:sz="0"/>
              <w:left w:val="single" w:color="2563EB" w:sz="24"/>
              <w:bottom w:val="none" w:color="auto" w:sz="0"/>
              <w:right w:val="none" w:color="auto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[NOTE] Статус документа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Официальный эксплуатационный регламент в соответствии с ГОСТ ЕСПД 19.505-79. Обязателен к исполнению дежурными сменами, администраторами и операторами службы поддержки.</w:t>
            </w:r>
          </w:p>
        </w:tc>
      </w:tr>
    </w:tbl>
    <w:p>
      <w:pPr>
        <w:spacing w:after="200" w:before="4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1. Системные настройки и безопасность (/admin/settings)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Раздел системных настроек является ядром платформы OmniSMM 1.0. Он управляет конфигурацией магазинов, секретами Vault (шифрование AES-256-GCM), онлайн-кассами, Telegram-ботом P0, прокси-пулами и ролями сотрудников.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1.1. Бренд и Витрина (?tab=system)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Экран базовой конфигурации магазина, юридических реквизитов РФ и аварийного режима.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Аварийный рубильник (KillSwitch):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Большой тумблер в верхней карточке. При активации витрина мгновенно переводится в HTTP 503 Maintenance Mode. Клиентские запросы блокируются, но авторизованный персонал сохраняет полный доступ в /admin.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Название и описание сайта: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Поля siteName и siteDescription формируют SEO-теги &lt;title&gt;, meta-description и тексты почтовых уведомлений.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Контактные адреса: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contactSupportEmail (поддержка клиентов) и contactPrivacyEmail (официальные запросы по 152-ФЗ).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Юридические реквизиты РФ: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Наименование ИП/ООО, ИНН (10/12 цифр), ОГРН/ОГРНИП, юридический адрес. Обязательны для выгрузки в онлайн-чеки по закону 54-ФЗ.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Налоговый режим (УСН) и НДС 22% (425-ФЗ):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Выбор между "УСН Доходы 6%" и "УСН Доходы-Расходы 15%". Система автоматически проверяет лимит 20 млн ₽: до порога передается vat_code: 1 (Без НДС), выше порога — vat_code: 10 (НДС 22%).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1.2. Каталог и Цены (?tab=catalog)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Глобальная наценка (%):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Базовый процент наценки к себестоимости провайдеров (по умолчанию +40%). Розничная цена = Себестоимость × (1 + Наценка / 100).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Синхронизация курсов ЦБ РФ: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Ежедневный опрос API cbr.ru для валют USD, EUR, KZT. Спред конвертации (+2.5%) защищает от курсовой волатильности.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Карантин дрифта цен (Price Quarantine):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Если провайдер поднял цену более чем на 30%, услуга немедленно блокируется от продажи в минус и переходит в /admin/catalog/quarantine.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1.3. Кассы, Платежные шлюзы и AI (?tab=integrations)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ЮKassa (Банковские карты МИР/Visa/MC, СБП):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Ввод Shop ID и Secret Key. Кнопка "Проверить подключение ЮKassa" делает контрольный пинг API. Вебхук: https://&lt;domain&gt;/api/webhooks/yookassa.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Robokassa: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Ввод Merchant Login, Пароль 1 (для инициализации) и Пароль 2 (для проверки подписи вебхука SHA-256).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CryptoBot (USDT, TON, BTC):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API Token из бота @CryptoBot. Проверка вебхука выполняется строго через timingSafeEqual.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Gemini AI (gemini-3-flash):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Интеграция с Google AI Studio. Используется для авто-подсказок операторам саппорта с учетом условий публичной оферты.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Корпоративный SMTP (Порт 465 SSL):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Хост, логин, пароль приложения. Кнопка "Отправить тестовое письмо" верифицирует доставку без локальных прокси.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1.4. Telegram-бот и P0-алерты (?tab=telegram)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Регламент настройки оповещений дежурной смены: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Шаг 1: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Зарегистрировать бота в @BotFather, получить токен HTTP API.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Шаг 2: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Создать служебный канал P0 Alerts, добавить бота администратором.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Шаг 3: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Вставить токен и ID канала в настройках и нажать "Сохранить и активировать".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Сброс ошибки 409 Conflict: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При ошибке "terminated by other getUpdates" нажать кнопку "Сбросить повисший вебхук", которая вызывает deleteWebhook({ drop_pending_updates: true }).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1.5. Прокси провайдеров (?tab=proxy)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Пул SOCKS5/HTTP прокси для маршрутизации API-запросов к внешним шлюзам. Формат: ip:port:username:password. Кнопка "Проверить пинг" замеряет время отклика узла.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1.6. Ключи витрин Storefront API (?tab=storefront)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Выпуск токенов для внешних витрин, мобильных приложений и партнеров-реселлеров. Поддерживается белый список IP и лимит запросов в минуту (Rate Limiting).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1.7. Команда и ролевая матрица RBAC (?tab=team)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Роль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Права и полномочия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Владелец платформы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Полный доступ ко всем модулям, секретам Vault, кассам и правам сотрудников.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Управляющий смены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Заказы, каталог, провайдеры, тикеты, CMS. Заблокирован доступ к секретам Vault.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SUPPORT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Специалист поддержки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Тикеты, повтор заказов, компенсации в пределах суточного лимита (до 1500 ₽).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ACCOUNTANT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Бухгалтер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Просмотр Леджера, P&amp;L, подтверждение B2B заявок на баланс по платежным поручениям.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1.8. Шаблоны ответов саппорта (?tab=templates)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База быстрых макросов (шорткаты /drop, /stuck, /counter_lag) с динамическими переменными {userName}, {orderId}, {serviceName}.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1.9. Неизменяемый журнал аудита (?tab=audit)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Каждое административное действие (изменение баланса, тарифа, токена) фиксируется в журнале с указанием IP, роли и снимка изменений (Diff).</w:t>
      </w:r>
    </w:p>
    <w:p>
      <w:pPr>
        <w:spacing w:after="100" w:before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2. Мульти-Тенантность, Бренды и CMS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2.1. Мульти-Тенантность (/admin/tenants)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Платформа OmniSMM 1.0 обслуживает два бренда: SMMplan (smmplan.pro) и SMMflux (smmflux.ru). Пользователи, балансы, заказы и промокоды строго изолированы. В шапке админки доступен глобальный переключатель сайтов.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2.2. Страницы CMS (/admin/pages)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Редактирование правовых документов (Оферта /terms, Политика 152-ФЗ /privacy, FAQ /faq, Контакты /contacts) в формате Markdown с автоматическим сбросом кэша.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2.3. Статьи блога и База знаний (/admin/knowledge)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Создание SEO-оптимизированных статей для поисковиков с категориями, обложками и расчетом времени чтения.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2.4. Переключатели фичей Feature Flags (/admin/system/features)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Мгновенное переключение функционала без пересборки Docker: enable_drip_feed, enable_smart_drip, enable_crypto_payments, enable_referral_system.</w:t>
      </w:r>
    </w:p>
    <w:p>
      <w:pPr>
        <w:spacing w:after="100" w:before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3. Операционный центр (Заказы, Drip-Feed и Саппорт)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3.1. Сводка дашборда (/admin/dashboard)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Выручка (Gross):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Сумма всех входящих платежей клиентов.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Себестоимость (COGS):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Сумма, списанная внешними провайдерами за исполнение заказов.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Чистая прибыль (Net Profit):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Выручка минус COGS, операционные расходы OPEX и налог УСН.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Обязательства (Liabilities):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Сумма балансов клиентов плюс стоимость незавершенных заказов.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3.2. Реестр заказов (/admin/orders)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Жизненный цикл и кнопки управления: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Retry (Повторить):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Повторная отправка заказа провайдеру при сетевом таймауте.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Failover (Сменить провайдера):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Перепривязка заказа к альтернативному поставщику без доплаты.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Cancel &amp; Refund: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Полный возврат средств на баланс с созданием проводки в Леджере.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PARTIAL (Частичный возврат):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Автоматический расчет и возврат сдачи за недокрученный объем.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3.3. Умный Drip-Feed и Refills (/admin/smart, /admin/refills)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Drip-Feed Floor Invariant: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Объем одного запуска [Quantity / Runs] строго &gt;= service.minQty. Запрещено отправлять заказы меньше минимума провайдера.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Refill (Докрутка):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Обработка гарантийных заявок клиентов при списаниях со стороны соцсетей.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3.4. Центр поддержки и тикеты (/admin/tickets)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SLA 15 минут: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Норматив времени первого ответа дежурного оператора.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Скрытые заметки 🔒: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Внутренняя служебная переписка между операторами, невидимая клиенту.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Матрица Goodwill: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100% возврат для новичков, скидки для VIP, аргументированный отказ для абьюзеров.</w:t>
      </w:r>
    </w:p>
    <w:p>
      <w:pPr>
        <w:spacing w:after="100" w:before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4. Каталог услуг и Провайдеры API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4.1. Каталог услуг (/admin/catalog)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Цена строго ₽ / шт: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 интерфейсе всегда отображается цена за 1 единицу, а не за 1000 шт.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Бейдж #ID: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Кликабельный номер услуги для мгновенного копирования и точного поиска.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resolveServiceTargetType: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Семантический резолвер типов ссылок (канал, пост, группа, бот).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4.2. Мастер импорта Cherry-Pick (/admin/providers/import)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Приоритет №1 (Выбор администратора):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Ручной маппинг категории администратором исполняется безусловно. Авто-сплит полностью отключается.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Zero-Unknown-Platform Guard: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Если соцсеть не опознана на 100%, импорт услуги категорически блокируется.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4.3. Провайдеры API и Circuit Breaker (/admin/providers)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CLOSED (Штатно):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Ошибок &lt; 5 подряд, трафик разрешен.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OPEN (Авария):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Шлюз изолирован, заказы направляются на резервных поставщиков.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HALF-OPEN (Тест):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Через 60 секунд отправляется 1 проверочный запрос.</w:t>
      </w:r>
    </w:p>
    <w:p>
      <w:pPr>
        <w:spacing w:after="100" w:before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5. Финансы, Бухгалтерский Леджер и Казначейство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5.1. Бухгалтерский Леджер (/admin/transactions)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Ledger-First: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Запись tx.ledgerEntry.create() создается ДО мутации tx.user.update().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ExactMath BigInt: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Все суммы рассчитываются в неделимых целочисленных копейках.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Transaction Escape Guard: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Запрещено использование глобального db.* внутри транзакций WalletOps.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5.2. Казначейство и B2B счета (/admin/finance/treasury)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Сверка эквайринга: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Сопоставление баланса в ЮKassa с суммой проводок в Леджере.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B2B заявки: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Подтверждение безналичных пополнений юрлиц по номеру платежного поручения.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Чеки 54-ФЗ: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Передача фискальных признаков и расчет ставки НДС 22% по 425-ФЗ.</w:t>
      </w:r>
    </w:p>
    <w:p>
      <w:pPr>
        <w:spacing w:after="100" w:before="300"/>
      </w:pP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ТОМ 6. Клиенты, Антифрод и Аварийные регламенты (Runbooks)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6.1. База клиентов и CRM (/admin/clients)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CRM-профиль: история пополнений, заказов, LTV, блокировка аккаунта и деперсонализация по 152-ФЗ.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6.2. Аварийные регламенты (Runbooks DR-01...DR-06)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DR-01 (Сбой БД Postgres):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Проверка свободного места на диске df -h и перезапуск контейнера.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DR-02 (Зависание Telegram 409):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Сброс вебхука кнопкой "Сбросить повисший вебхук" в /admin/settings.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DR-03 (Падение провайдера):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Групповой Failover зависших заказов на резервного поставщика.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DR-04 (Обнуление баланса провайдера):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Пополнение счета провайдера и перезапуск заказов через Retry.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DR-05 (Компрометация сотрудника):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Немедленный сброс роли до USER и инвалидация всех сессий в Redis.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DR-06 (Аварийный KillSwitch):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Включение режима техработ в /admin/settings для изоляции платформы.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</w:tblGrid>
      <w:tr>
        <w:tc>
          <w:tcPr>
            <w:tcW w:type="pct" w:w="100%"/>
            <w:tcBorders>
              <w:top w:val="none" w:color="auto" w:sz="0"/>
              <w:left w:val="single" w:color="2563EB" w:sz="24"/>
              <w:bottom w:val="none" w:color="auto" w:sz="0"/>
              <w:right w:val="none" w:color="auto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[NOTE] Заключение и подписи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Настоящий регламент утвержден руководством платформы OmniSMM 1.0. Действителен для всех операторов и администраторов смен.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7"/>
        <w:szCs w:val="17"/>
      </w:rPr>
      <w:t xml:space="preserve">Конфиденциально • Для служебного пользования | Страница </w:t>
    </w:r>
    <w:r>
      <w:rPr>
        <w:rFonts w:ascii="Calibri" w:cs="Calibri" w:eastAsia="Calibri" w:hAnsi="Calibri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7"/>
        <w:szCs w:val="17"/>
      </w:rPr>
      <w:t xml:space="preserve"> из </w:t>
    </w:r>
    <w:r>
      <w:rPr>
        <w:rFonts w:ascii="Calibri" w:cs="Calibri" w:eastAsia="Calibri" w:hAnsi="Calibri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7"/>
        <w:szCs w:val="17"/>
      </w:rPr>
      <w:t xml:space="preserve">OmniSMM 1.0 • Настольная книга администратора (ГОСТ ЕСПД 19.505-79)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Настольная книга администратора OmniSMM 1.0</dc:title>
  <dc:creator>OmniSMM Engineering Team</dc:creator>
  <dc:description>Полное пошаговое руководство по всем разделам, экранам, функциям и настройкам платформы</dc:description>
  <cp:lastModifiedBy>Un-named</cp:lastModifiedBy>
  <cp:revision>1</cp:revision>
  <dcterms:created xsi:type="dcterms:W3CDTF">2026-09-19T18:10:22.838Z</dcterms:created>
  <dcterms:modified xsi:type="dcterms:W3CDTF">2026-09-19T18:10:22.839Z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