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03558" w14:textId="77777777" w:rsidR="00C03663" w:rsidRDefault="00C03663" w:rsidP="00C03663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21"/>
        <w:gridCol w:w="1811"/>
        <w:gridCol w:w="2453"/>
        <w:gridCol w:w="475"/>
        <w:gridCol w:w="2685"/>
      </w:tblGrid>
      <w:tr w:rsidR="001B16C7" w:rsidRPr="001B16C7" w14:paraId="5D2A959C" w14:textId="77777777" w:rsidTr="001B16C7">
        <w:trPr>
          <w:trHeight w:val="680"/>
        </w:trPr>
        <w:tc>
          <w:tcPr>
            <w:tcW w:w="1935" w:type="dxa"/>
            <w:hideMark/>
          </w:tcPr>
          <w:p w14:paraId="55EFC84A" w14:textId="77777777" w:rsidR="001B16C7" w:rsidRPr="001B16C7" w:rsidRDefault="001B16C7">
            <w:pPr>
              <w:rPr>
                <w:b/>
                <w:bCs/>
              </w:rPr>
            </w:pPr>
            <w:r w:rsidRPr="001B16C7">
              <w:rPr>
                <w:b/>
                <w:bCs/>
              </w:rPr>
              <w:t>Идентификатор</w:t>
            </w:r>
          </w:p>
        </w:tc>
        <w:tc>
          <w:tcPr>
            <w:tcW w:w="1711" w:type="dxa"/>
            <w:hideMark/>
          </w:tcPr>
          <w:p w14:paraId="6AE39D5D" w14:textId="77777777" w:rsidR="001B16C7" w:rsidRPr="001B16C7" w:rsidRDefault="001B16C7">
            <w:pPr>
              <w:rPr>
                <w:b/>
                <w:bCs/>
              </w:rPr>
            </w:pPr>
            <w:r w:rsidRPr="001B16C7">
              <w:rPr>
                <w:b/>
                <w:bCs/>
              </w:rPr>
              <w:t>Стейкхолдер</w:t>
            </w:r>
          </w:p>
        </w:tc>
        <w:tc>
          <w:tcPr>
            <w:tcW w:w="2215" w:type="dxa"/>
            <w:hideMark/>
          </w:tcPr>
          <w:p w14:paraId="3918FADD" w14:textId="77777777" w:rsidR="001B16C7" w:rsidRPr="001B16C7" w:rsidRDefault="001B16C7">
            <w:pPr>
              <w:rPr>
                <w:b/>
                <w:bCs/>
              </w:rPr>
            </w:pPr>
            <w:r w:rsidRPr="001B16C7">
              <w:rPr>
                <w:b/>
                <w:bCs/>
              </w:rPr>
              <w:t>Действие</w:t>
            </w:r>
          </w:p>
        </w:tc>
        <w:tc>
          <w:tcPr>
            <w:tcW w:w="936" w:type="dxa"/>
            <w:hideMark/>
          </w:tcPr>
          <w:p w14:paraId="0E5CB05A" w14:textId="77777777" w:rsidR="001B16C7" w:rsidRPr="001B16C7" w:rsidRDefault="001B16C7">
            <w:pPr>
              <w:rPr>
                <w:b/>
                <w:bCs/>
              </w:rPr>
            </w:pPr>
            <w:r w:rsidRPr="001B16C7">
              <w:rPr>
                <w:b/>
                <w:bCs/>
                <w:lang w:val="en-US"/>
              </w:rPr>
              <w:t>As is</w:t>
            </w:r>
          </w:p>
        </w:tc>
        <w:tc>
          <w:tcPr>
            <w:tcW w:w="2803" w:type="dxa"/>
            <w:hideMark/>
          </w:tcPr>
          <w:p w14:paraId="14E62BCA" w14:textId="77777777" w:rsidR="001B16C7" w:rsidRPr="001B16C7" w:rsidRDefault="001B16C7">
            <w:pPr>
              <w:rPr>
                <w:b/>
                <w:bCs/>
              </w:rPr>
            </w:pPr>
            <w:r w:rsidRPr="001B16C7">
              <w:rPr>
                <w:b/>
                <w:bCs/>
              </w:rPr>
              <w:t>Проблемы</w:t>
            </w:r>
          </w:p>
        </w:tc>
      </w:tr>
      <w:tr w:rsidR="001B16C7" w:rsidRPr="001B16C7" w14:paraId="293C1819" w14:textId="77777777" w:rsidTr="001B16C7">
        <w:trPr>
          <w:trHeight w:val="1700"/>
        </w:trPr>
        <w:tc>
          <w:tcPr>
            <w:tcW w:w="1935" w:type="dxa"/>
            <w:hideMark/>
          </w:tcPr>
          <w:p w14:paraId="45BA6879" w14:textId="77777777" w:rsidR="001B16C7" w:rsidRPr="001B16C7" w:rsidRDefault="001B16C7">
            <w:r w:rsidRPr="001B16C7">
              <w:rPr>
                <w:lang w:val="en-US"/>
              </w:rPr>
              <w:t>st00100</w:t>
            </w:r>
          </w:p>
        </w:tc>
        <w:tc>
          <w:tcPr>
            <w:tcW w:w="1711" w:type="dxa"/>
            <w:hideMark/>
          </w:tcPr>
          <w:p w14:paraId="1B46CBE4" w14:textId="77777777" w:rsidR="001B16C7" w:rsidRPr="001B16C7" w:rsidRDefault="001B16C7">
            <w:r w:rsidRPr="001B16C7">
              <w:t>Смежная система</w:t>
            </w:r>
          </w:p>
        </w:tc>
        <w:tc>
          <w:tcPr>
            <w:tcW w:w="2215" w:type="dxa"/>
            <w:hideMark/>
          </w:tcPr>
          <w:p w14:paraId="0608ACD1" w14:textId="77777777" w:rsidR="001B16C7" w:rsidRPr="001B16C7" w:rsidRDefault="001B16C7">
            <w:r w:rsidRPr="001B16C7">
              <w:t>Регулирование трафика курьеров</w:t>
            </w:r>
          </w:p>
        </w:tc>
        <w:tc>
          <w:tcPr>
            <w:tcW w:w="936" w:type="dxa"/>
            <w:hideMark/>
          </w:tcPr>
          <w:p w14:paraId="15DA903D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7CDC447B" w14:textId="77777777" w:rsidR="001B16C7" w:rsidRPr="001B16C7" w:rsidRDefault="001B16C7">
            <w:r w:rsidRPr="001B16C7">
              <w:t>Отсутствие прозрачных показателей о количестве и передвижениях курьеров</w:t>
            </w:r>
          </w:p>
        </w:tc>
      </w:tr>
      <w:tr w:rsidR="001B16C7" w:rsidRPr="001B16C7" w14:paraId="3EEC8B55" w14:textId="77777777" w:rsidTr="001B16C7">
        <w:trPr>
          <w:trHeight w:val="1360"/>
        </w:trPr>
        <w:tc>
          <w:tcPr>
            <w:tcW w:w="1935" w:type="dxa"/>
            <w:hideMark/>
          </w:tcPr>
          <w:p w14:paraId="017542D7" w14:textId="77777777" w:rsidR="001B16C7" w:rsidRPr="001B16C7" w:rsidRDefault="001B16C7">
            <w:r w:rsidRPr="001B16C7">
              <w:rPr>
                <w:lang w:val="en-US"/>
              </w:rPr>
              <w:t>st00200</w:t>
            </w:r>
          </w:p>
        </w:tc>
        <w:tc>
          <w:tcPr>
            <w:tcW w:w="1711" w:type="dxa"/>
            <w:hideMark/>
          </w:tcPr>
          <w:p w14:paraId="0A91D7B9" w14:textId="77777777" w:rsidR="001B16C7" w:rsidRPr="001B16C7" w:rsidRDefault="001B16C7">
            <w:r w:rsidRPr="001B16C7">
              <w:t>Смежная система</w:t>
            </w:r>
          </w:p>
        </w:tc>
        <w:tc>
          <w:tcPr>
            <w:tcW w:w="2215" w:type="dxa"/>
            <w:hideMark/>
          </w:tcPr>
          <w:p w14:paraId="180D8EBB" w14:textId="77777777" w:rsidR="001B16C7" w:rsidRPr="001B16C7" w:rsidRDefault="001B16C7">
            <w:r w:rsidRPr="001B16C7">
              <w:t>Регистрация страховых случаев</w:t>
            </w:r>
          </w:p>
        </w:tc>
        <w:tc>
          <w:tcPr>
            <w:tcW w:w="936" w:type="dxa"/>
            <w:hideMark/>
          </w:tcPr>
          <w:p w14:paraId="5B295597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5BC56625" w14:textId="77777777" w:rsidR="001B16C7" w:rsidRPr="001B16C7" w:rsidRDefault="001B16C7">
            <w:r w:rsidRPr="001B16C7">
              <w:t>В ручном режиме занимает очень много времени</w:t>
            </w:r>
          </w:p>
        </w:tc>
      </w:tr>
      <w:tr w:rsidR="001B16C7" w:rsidRPr="001B16C7" w14:paraId="764825BF" w14:textId="77777777" w:rsidTr="001B16C7">
        <w:trPr>
          <w:trHeight w:val="1700"/>
        </w:trPr>
        <w:tc>
          <w:tcPr>
            <w:tcW w:w="1935" w:type="dxa"/>
            <w:hideMark/>
          </w:tcPr>
          <w:p w14:paraId="13AA1951" w14:textId="77777777" w:rsidR="001B16C7" w:rsidRPr="001B16C7" w:rsidRDefault="001B16C7">
            <w:r w:rsidRPr="001B16C7">
              <w:rPr>
                <w:lang w:val="en-US"/>
              </w:rPr>
              <w:t>st00400</w:t>
            </w:r>
          </w:p>
        </w:tc>
        <w:tc>
          <w:tcPr>
            <w:tcW w:w="1711" w:type="dxa"/>
            <w:hideMark/>
          </w:tcPr>
          <w:p w14:paraId="7F99FF4E" w14:textId="77777777" w:rsidR="001B16C7" w:rsidRPr="001B16C7" w:rsidRDefault="001B16C7">
            <w:r w:rsidRPr="001B16C7">
              <w:t>Разработчики</w:t>
            </w:r>
          </w:p>
        </w:tc>
        <w:tc>
          <w:tcPr>
            <w:tcW w:w="2215" w:type="dxa"/>
            <w:hideMark/>
          </w:tcPr>
          <w:p w14:paraId="51E44D18" w14:textId="77777777" w:rsidR="001B16C7" w:rsidRPr="001B16C7" w:rsidRDefault="001B16C7">
            <w:r w:rsidRPr="001B16C7">
              <w:t>Разработка системы</w:t>
            </w:r>
          </w:p>
        </w:tc>
        <w:tc>
          <w:tcPr>
            <w:tcW w:w="936" w:type="dxa"/>
            <w:hideMark/>
          </w:tcPr>
          <w:p w14:paraId="3E6E7201" w14:textId="77777777" w:rsidR="001B16C7" w:rsidRPr="001B16C7" w:rsidRDefault="001B16C7">
            <w:r w:rsidRPr="001B16C7">
              <w:t>-</w:t>
            </w:r>
          </w:p>
        </w:tc>
        <w:tc>
          <w:tcPr>
            <w:tcW w:w="2803" w:type="dxa"/>
            <w:hideMark/>
          </w:tcPr>
          <w:p w14:paraId="2E185380" w14:textId="77777777" w:rsidR="001B16C7" w:rsidRPr="001B16C7" w:rsidRDefault="001B16C7">
            <w:r w:rsidRPr="001B16C7">
              <w:t>Задержки в реализации</w:t>
            </w:r>
          </w:p>
        </w:tc>
      </w:tr>
      <w:tr w:rsidR="001B16C7" w:rsidRPr="001B16C7" w14:paraId="4E6DD294" w14:textId="77777777" w:rsidTr="001B16C7">
        <w:trPr>
          <w:trHeight w:val="680"/>
        </w:trPr>
        <w:tc>
          <w:tcPr>
            <w:tcW w:w="1935" w:type="dxa"/>
            <w:hideMark/>
          </w:tcPr>
          <w:p w14:paraId="48DCFED5" w14:textId="77777777" w:rsidR="001B16C7" w:rsidRPr="001B16C7" w:rsidRDefault="001B16C7"/>
        </w:tc>
        <w:tc>
          <w:tcPr>
            <w:tcW w:w="1711" w:type="dxa"/>
            <w:hideMark/>
          </w:tcPr>
          <w:p w14:paraId="61290153" w14:textId="77777777" w:rsidR="001B16C7" w:rsidRPr="001B16C7" w:rsidRDefault="001B16C7"/>
        </w:tc>
        <w:tc>
          <w:tcPr>
            <w:tcW w:w="2215" w:type="dxa"/>
            <w:hideMark/>
          </w:tcPr>
          <w:p w14:paraId="7D24C615" w14:textId="77777777" w:rsidR="001B16C7" w:rsidRPr="001B16C7" w:rsidRDefault="001B16C7"/>
        </w:tc>
        <w:tc>
          <w:tcPr>
            <w:tcW w:w="936" w:type="dxa"/>
            <w:hideMark/>
          </w:tcPr>
          <w:p w14:paraId="06D01A47" w14:textId="77777777" w:rsidR="001B16C7" w:rsidRPr="001B16C7" w:rsidRDefault="001B16C7"/>
        </w:tc>
        <w:tc>
          <w:tcPr>
            <w:tcW w:w="2803" w:type="dxa"/>
            <w:hideMark/>
          </w:tcPr>
          <w:p w14:paraId="788CD900" w14:textId="77777777" w:rsidR="001B16C7" w:rsidRPr="001B16C7" w:rsidRDefault="001B16C7">
            <w:r w:rsidRPr="001B16C7">
              <w:t>Неоднозначные требования заказчика</w:t>
            </w:r>
          </w:p>
        </w:tc>
      </w:tr>
      <w:tr w:rsidR="001B16C7" w:rsidRPr="001B16C7" w14:paraId="75674D36" w14:textId="77777777" w:rsidTr="001B16C7">
        <w:trPr>
          <w:trHeight w:val="1360"/>
        </w:trPr>
        <w:tc>
          <w:tcPr>
            <w:tcW w:w="1935" w:type="dxa"/>
            <w:hideMark/>
          </w:tcPr>
          <w:p w14:paraId="66346216" w14:textId="77777777" w:rsidR="001B16C7" w:rsidRPr="001B16C7" w:rsidRDefault="001B16C7">
            <w:r w:rsidRPr="001B16C7">
              <w:rPr>
                <w:lang w:val="en-US"/>
              </w:rPr>
              <w:t>st00400</w:t>
            </w:r>
          </w:p>
        </w:tc>
        <w:tc>
          <w:tcPr>
            <w:tcW w:w="1711" w:type="dxa"/>
            <w:hideMark/>
          </w:tcPr>
          <w:p w14:paraId="02A3DC88" w14:textId="77777777" w:rsidR="001B16C7" w:rsidRPr="001B16C7" w:rsidRDefault="001B16C7">
            <w:r w:rsidRPr="001B16C7">
              <w:t>Разработчики</w:t>
            </w:r>
          </w:p>
        </w:tc>
        <w:tc>
          <w:tcPr>
            <w:tcW w:w="2215" w:type="dxa"/>
            <w:hideMark/>
          </w:tcPr>
          <w:p w14:paraId="63500E84" w14:textId="77777777" w:rsidR="001B16C7" w:rsidRPr="001B16C7" w:rsidRDefault="001B16C7">
            <w:r w:rsidRPr="001B16C7">
              <w:t>Поддержание системы</w:t>
            </w:r>
          </w:p>
        </w:tc>
        <w:tc>
          <w:tcPr>
            <w:tcW w:w="936" w:type="dxa"/>
            <w:hideMark/>
          </w:tcPr>
          <w:p w14:paraId="1149D83E" w14:textId="77777777" w:rsidR="001B16C7" w:rsidRPr="001B16C7" w:rsidRDefault="001B16C7">
            <w:r w:rsidRPr="001B16C7">
              <w:t>-</w:t>
            </w:r>
          </w:p>
        </w:tc>
        <w:tc>
          <w:tcPr>
            <w:tcW w:w="2803" w:type="dxa"/>
            <w:hideMark/>
          </w:tcPr>
          <w:p w14:paraId="58F9776C" w14:textId="77777777" w:rsidR="001B16C7" w:rsidRPr="001B16C7" w:rsidRDefault="001B16C7">
            <w:r w:rsidRPr="001B16C7">
              <w:t>Ограниченные человеческие ресурсы</w:t>
            </w:r>
          </w:p>
        </w:tc>
      </w:tr>
      <w:tr w:rsidR="001B16C7" w:rsidRPr="001B16C7" w14:paraId="108784BB" w14:textId="77777777" w:rsidTr="001B16C7">
        <w:trPr>
          <w:trHeight w:val="1700"/>
        </w:trPr>
        <w:tc>
          <w:tcPr>
            <w:tcW w:w="1935" w:type="dxa"/>
            <w:hideMark/>
          </w:tcPr>
          <w:p w14:paraId="170A0ECD" w14:textId="77777777" w:rsidR="001B16C7" w:rsidRPr="001B16C7" w:rsidRDefault="001B16C7">
            <w:r w:rsidRPr="001B16C7">
              <w:rPr>
                <w:lang w:val="en-US"/>
              </w:rPr>
              <w:t>st00400</w:t>
            </w:r>
          </w:p>
        </w:tc>
        <w:tc>
          <w:tcPr>
            <w:tcW w:w="1711" w:type="dxa"/>
            <w:hideMark/>
          </w:tcPr>
          <w:p w14:paraId="77E67D73" w14:textId="77777777" w:rsidR="001B16C7" w:rsidRPr="001B16C7" w:rsidRDefault="001B16C7">
            <w:r w:rsidRPr="001B16C7">
              <w:t>Разработчики</w:t>
            </w:r>
          </w:p>
        </w:tc>
        <w:tc>
          <w:tcPr>
            <w:tcW w:w="2215" w:type="dxa"/>
            <w:hideMark/>
          </w:tcPr>
          <w:p w14:paraId="6067A0B5" w14:textId="77777777" w:rsidR="001B16C7" w:rsidRPr="001B16C7" w:rsidRDefault="001B16C7">
            <w:r w:rsidRPr="001B16C7">
              <w:t>Обновление системы</w:t>
            </w:r>
          </w:p>
        </w:tc>
        <w:tc>
          <w:tcPr>
            <w:tcW w:w="936" w:type="dxa"/>
            <w:hideMark/>
          </w:tcPr>
          <w:p w14:paraId="028D2A62" w14:textId="77777777" w:rsidR="001B16C7" w:rsidRPr="001B16C7" w:rsidRDefault="001B16C7">
            <w:r w:rsidRPr="001B16C7">
              <w:t>-</w:t>
            </w:r>
          </w:p>
        </w:tc>
        <w:tc>
          <w:tcPr>
            <w:tcW w:w="2803" w:type="dxa"/>
            <w:hideMark/>
          </w:tcPr>
          <w:p w14:paraId="7C9F90EB" w14:textId="77777777" w:rsidR="001B16C7" w:rsidRPr="001B16C7" w:rsidRDefault="001B16C7">
            <w:r w:rsidRPr="001B16C7">
              <w:t>Частные и несовместимые между собой требования по обновлению функционала</w:t>
            </w:r>
          </w:p>
        </w:tc>
      </w:tr>
      <w:tr w:rsidR="001B16C7" w:rsidRPr="001B16C7" w14:paraId="08236C03" w14:textId="77777777" w:rsidTr="001B16C7">
        <w:trPr>
          <w:trHeight w:val="680"/>
        </w:trPr>
        <w:tc>
          <w:tcPr>
            <w:tcW w:w="1935" w:type="dxa"/>
            <w:hideMark/>
          </w:tcPr>
          <w:p w14:paraId="39FBBFFE" w14:textId="77777777" w:rsidR="001B16C7" w:rsidRPr="001B16C7" w:rsidRDefault="001B16C7"/>
        </w:tc>
        <w:tc>
          <w:tcPr>
            <w:tcW w:w="1711" w:type="dxa"/>
            <w:hideMark/>
          </w:tcPr>
          <w:p w14:paraId="0A0146BF" w14:textId="77777777" w:rsidR="001B16C7" w:rsidRPr="001B16C7" w:rsidRDefault="001B16C7"/>
        </w:tc>
        <w:tc>
          <w:tcPr>
            <w:tcW w:w="2215" w:type="dxa"/>
            <w:hideMark/>
          </w:tcPr>
          <w:p w14:paraId="6E03CE32" w14:textId="77777777" w:rsidR="001B16C7" w:rsidRPr="001B16C7" w:rsidRDefault="001B16C7"/>
        </w:tc>
        <w:tc>
          <w:tcPr>
            <w:tcW w:w="936" w:type="dxa"/>
            <w:hideMark/>
          </w:tcPr>
          <w:p w14:paraId="230A58F0" w14:textId="77777777" w:rsidR="001B16C7" w:rsidRPr="001B16C7" w:rsidRDefault="001B16C7"/>
        </w:tc>
        <w:tc>
          <w:tcPr>
            <w:tcW w:w="2803" w:type="dxa"/>
            <w:hideMark/>
          </w:tcPr>
          <w:p w14:paraId="5F02C3EE" w14:textId="77777777" w:rsidR="001B16C7" w:rsidRPr="001B16C7" w:rsidRDefault="001B16C7">
            <w:r w:rsidRPr="001B16C7">
              <w:t>Неоднозначные требования заказчика</w:t>
            </w:r>
          </w:p>
        </w:tc>
      </w:tr>
      <w:tr w:rsidR="001B16C7" w:rsidRPr="001B16C7" w14:paraId="36FC5D82" w14:textId="77777777" w:rsidTr="001B16C7">
        <w:trPr>
          <w:trHeight w:val="1020"/>
        </w:trPr>
        <w:tc>
          <w:tcPr>
            <w:tcW w:w="1935" w:type="dxa"/>
            <w:hideMark/>
          </w:tcPr>
          <w:p w14:paraId="51F36DCE" w14:textId="77777777" w:rsidR="001B16C7" w:rsidRPr="001B16C7" w:rsidRDefault="001B16C7">
            <w:r w:rsidRPr="001B16C7">
              <w:rPr>
                <w:lang w:val="en-US"/>
              </w:rPr>
              <w:t>st00500</w:t>
            </w:r>
          </w:p>
        </w:tc>
        <w:tc>
          <w:tcPr>
            <w:tcW w:w="1711" w:type="dxa"/>
            <w:hideMark/>
          </w:tcPr>
          <w:p w14:paraId="02C852F4" w14:textId="77777777" w:rsidR="001B16C7" w:rsidRPr="001B16C7" w:rsidRDefault="001B16C7">
            <w:r w:rsidRPr="001B16C7">
              <w:t>Курьер</w:t>
            </w:r>
          </w:p>
        </w:tc>
        <w:tc>
          <w:tcPr>
            <w:tcW w:w="2215" w:type="dxa"/>
            <w:hideMark/>
          </w:tcPr>
          <w:p w14:paraId="5A230952" w14:textId="77777777" w:rsidR="001B16C7" w:rsidRPr="001B16C7" w:rsidRDefault="001B16C7">
            <w:r w:rsidRPr="001B16C7">
              <w:t>Просмотр информации о заказах</w:t>
            </w:r>
          </w:p>
        </w:tc>
        <w:tc>
          <w:tcPr>
            <w:tcW w:w="936" w:type="dxa"/>
            <w:hideMark/>
          </w:tcPr>
          <w:p w14:paraId="0D296EDA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098E666F" w14:textId="77777777" w:rsidR="001B16C7" w:rsidRPr="001B16C7" w:rsidRDefault="001B16C7">
            <w:r w:rsidRPr="001B16C7">
              <w:t>Неудобный/непонятный интерфейс</w:t>
            </w:r>
          </w:p>
        </w:tc>
      </w:tr>
      <w:tr w:rsidR="001B16C7" w:rsidRPr="001B16C7" w14:paraId="6E414A70" w14:textId="77777777" w:rsidTr="001B16C7">
        <w:trPr>
          <w:trHeight w:val="1360"/>
        </w:trPr>
        <w:tc>
          <w:tcPr>
            <w:tcW w:w="1935" w:type="dxa"/>
            <w:hideMark/>
          </w:tcPr>
          <w:p w14:paraId="0A9C0C03" w14:textId="77777777" w:rsidR="001B16C7" w:rsidRPr="001B16C7" w:rsidRDefault="001B16C7"/>
        </w:tc>
        <w:tc>
          <w:tcPr>
            <w:tcW w:w="1711" w:type="dxa"/>
            <w:hideMark/>
          </w:tcPr>
          <w:p w14:paraId="1F858304" w14:textId="77777777" w:rsidR="001B16C7" w:rsidRPr="001B16C7" w:rsidRDefault="001B16C7"/>
        </w:tc>
        <w:tc>
          <w:tcPr>
            <w:tcW w:w="2215" w:type="dxa"/>
            <w:hideMark/>
          </w:tcPr>
          <w:p w14:paraId="60000592" w14:textId="77777777" w:rsidR="001B16C7" w:rsidRPr="001B16C7" w:rsidRDefault="001B16C7"/>
        </w:tc>
        <w:tc>
          <w:tcPr>
            <w:tcW w:w="936" w:type="dxa"/>
            <w:hideMark/>
          </w:tcPr>
          <w:p w14:paraId="7BE29910" w14:textId="77777777" w:rsidR="001B16C7" w:rsidRPr="001B16C7" w:rsidRDefault="001B16C7"/>
        </w:tc>
        <w:tc>
          <w:tcPr>
            <w:tcW w:w="2803" w:type="dxa"/>
            <w:hideMark/>
          </w:tcPr>
          <w:p w14:paraId="3F16F1A6" w14:textId="77777777" w:rsidR="001B16C7" w:rsidRPr="001B16C7" w:rsidRDefault="001B16C7">
            <w:r w:rsidRPr="001B16C7">
              <w:t>Задержки в обновлении информации</w:t>
            </w:r>
          </w:p>
        </w:tc>
      </w:tr>
      <w:tr w:rsidR="001B16C7" w:rsidRPr="001B16C7" w14:paraId="210FA044" w14:textId="77777777" w:rsidTr="001B16C7">
        <w:trPr>
          <w:trHeight w:val="2040"/>
        </w:trPr>
        <w:tc>
          <w:tcPr>
            <w:tcW w:w="1935" w:type="dxa"/>
            <w:hideMark/>
          </w:tcPr>
          <w:p w14:paraId="59D1A26C" w14:textId="77777777" w:rsidR="001B16C7" w:rsidRPr="001B16C7" w:rsidRDefault="001B16C7">
            <w:r w:rsidRPr="001B16C7">
              <w:rPr>
                <w:lang w:val="en-US"/>
              </w:rPr>
              <w:lastRenderedPageBreak/>
              <w:t>st00500</w:t>
            </w:r>
          </w:p>
        </w:tc>
        <w:tc>
          <w:tcPr>
            <w:tcW w:w="1711" w:type="dxa"/>
            <w:hideMark/>
          </w:tcPr>
          <w:p w14:paraId="5A50ED43" w14:textId="77777777" w:rsidR="001B16C7" w:rsidRPr="001B16C7" w:rsidRDefault="001B16C7">
            <w:r w:rsidRPr="001B16C7">
              <w:t>Курьер</w:t>
            </w:r>
          </w:p>
        </w:tc>
        <w:tc>
          <w:tcPr>
            <w:tcW w:w="2215" w:type="dxa"/>
            <w:hideMark/>
          </w:tcPr>
          <w:p w14:paraId="6DAB0FFC" w14:textId="77777777" w:rsidR="001B16C7" w:rsidRPr="001B16C7" w:rsidRDefault="001B16C7">
            <w:r w:rsidRPr="001B16C7">
              <w:t>Выбор и бронирование заказов</w:t>
            </w:r>
          </w:p>
        </w:tc>
        <w:tc>
          <w:tcPr>
            <w:tcW w:w="936" w:type="dxa"/>
            <w:hideMark/>
          </w:tcPr>
          <w:p w14:paraId="56911EEC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185C1EA0" w14:textId="77777777" w:rsidR="001B16C7" w:rsidRPr="001B16C7" w:rsidRDefault="001B16C7">
            <w:r w:rsidRPr="001B16C7">
              <w:t>Возможен конфликт при одновременном бронировании заказа несколькими курьерами</w:t>
            </w:r>
          </w:p>
        </w:tc>
      </w:tr>
      <w:tr w:rsidR="001B16C7" w:rsidRPr="001B16C7" w14:paraId="3C930CDE" w14:textId="77777777" w:rsidTr="001B16C7">
        <w:trPr>
          <w:trHeight w:val="1360"/>
        </w:trPr>
        <w:tc>
          <w:tcPr>
            <w:tcW w:w="1935" w:type="dxa"/>
            <w:hideMark/>
          </w:tcPr>
          <w:p w14:paraId="6F8416C2" w14:textId="77777777" w:rsidR="001B16C7" w:rsidRPr="001B16C7" w:rsidRDefault="001B16C7">
            <w:r w:rsidRPr="001B16C7">
              <w:rPr>
                <w:lang w:val="en-US"/>
              </w:rPr>
              <w:t>st00500</w:t>
            </w:r>
          </w:p>
        </w:tc>
        <w:tc>
          <w:tcPr>
            <w:tcW w:w="1711" w:type="dxa"/>
            <w:hideMark/>
          </w:tcPr>
          <w:p w14:paraId="396A0A50" w14:textId="77777777" w:rsidR="001B16C7" w:rsidRPr="001B16C7" w:rsidRDefault="001B16C7">
            <w:r w:rsidRPr="001B16C7">
              <w:t>Курьер</w:t>
            </w:r>
          </w:p>
        </w:tc>
        <w:tc>
          <w:tcPr>
            <w:tcW w:w="2215" w:type="dxa"/>
            <w:hideMark/>
          </w:tcPr>
          <w:p w14:paraId="341A6007" w14:textId="77777777" w:rsidR="001B16C7" w:rsidRPr="001B16C7" w:rsidRDefault="001B16C7">
            <w:r w:rsidRPr="001B16C7">
              <w:t>Следование к месту забора заказа</w:t>
            </w:r>
          </w:p>
        </w:tc>
        <w:tc>
          <w:tcPr>
            <w:tcW w:w="936" w:type="dxa"/>
            <w:hideMark/>
          </w:tcPr>
          <w:p w14:paraId="72E2B286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7DE7B18B" w14:textId="77777777" w:rsidR="001B16C7" w:rsidRPr="001B16C7" w:rsidRDefault="001B16C7">
            <w:r w:rsidRPr="001B16C7">
              <w:t>Нет интеграции с навигацией, что усложняет планирование маршрута</w:t>
            </w:r>
          </w:p>
        </w:tc>
      </w:tr>
      <w:tr w:rsidR="001B16C7" w:rsidRPr="001B16C7" w14:paraId="67751A82" w14:textId="77777777" w:rsidTr="001B16C7">
        <w:trPr>
          <w:trHeight w:val="1360"/>
        </w:trPr>
        <w:tc>
          <w:tcPr>
            <w:tcW w:w="1935" w:type="dxa"/>
            <w:hideMark/>
          </w:tcPr>
          <w:p w14:paraId="706185B9" w14:textId="77777777" w:rsidR="001B16C7" w:rsidRPr="001B16C7" w:rsidRDefault="001B16C7"/>
        </w:tc>
        <w:tc>
          <w:tcPr>
            <w:tcW w:w="1711" w:type="dxa"/>
            <w:hideMark/>
          </w:tcPr>
          <w:p w14:paraId="68540BAE" w14:textId="77777777" w:rsidR="001B16C7" w:rsidRPr="001B16C7" w:rsidRDefault="001B16C7"/>
        </w:tc>
        <w:tc>
          <w:tcPr>
            <w:tcW w:w="2215" w:type="dxa"/>
            <w:hideMark/>
          </w:tcPr>
          <w:p w14:paraId="7B510D9D" w14:textId="77777777" w:rsidR="001B16C7" w:rsidRPr="001B16C7" w:rsidRDefault="001B16C7"/>
        </w:tc>
        <w:tc>
          <w:tcPr>
            <w:tcW w:w="936" w:type="dxa"/>
            <w:hideMark/>
          </w:tcPr>
          <w:p w14:paraId="6F844674" w14:textId="77777777" w:rsidR="001B16C7" w:rsidRPr="001B16C7" w:rsidRDefault="001B16C7"/>
        </w:tc>
        <w:tc>
          <w:tcPr>
            <w:tcW w:w="2803" w:type="dxa"/>
            <w:hideMark/>
          </w:tcPr>
          <w:p w14:paraId="408FCB40" w14:textId="77777777" w:rsidR="001B16C7" w:rsidRPr="001B16C7" w:rsidRDefault="001B16C7">
            <w:r w:rsidRPr="001B16C7">
              <w:t>Задержки из-за отсутствия оптимизации маршрута</w:t>
            </w:r>
          </w:p>
        </w:tc>
      </w:tr>
      <w:tr w:rsidR="001B16C7" w:rsidRPr="001B16C7" w14:paraId="55F23E28" w14:textId="77777777" w:rsidTr="001B16C7">
        <w:trPr>
          <w:trHeight w:val="1700"/>
        </w:trPr>
        <w:tc>
          <w:tcPr>
            <w:tcW w:w="1935" w:type="dxa"/>
            <w:hideMark/>
          </w:tcPr>
          <w:p w14:paraId="1286D947" w14:textId="77777777" w:rsidR="001B16C7" w:rsidRPr="001B16C7" w:rsidRDefault="001B16C7">
            <w:r w:rsidRPr="001B16C7">
              <w:rPr>
                <w:lang w:val="en-US"/>
              </w:rPr>
              <w:t>st00500</w:t>
            </w:r>
          </w:p>
        </w:tc>
        <w:tc>
          <w:tcPr>
            <w:tcW w:w="1711" w:type="dxa"/>
            <w:hideMark/>
          </w:tcPr>
          <w:p w14:paraId="5A4A296C" w14:textId="77777777" w:rsidR="001B16C7" w:rsidRPr="001B16C7" w:rsidRDefault="001B16C7">
            <w:r w:rsidRPr="001B16C7">
              <w:t>Курьер</w:t>
            </w:r>
          </w:p>
        </w:tc>
        <w:tc>
          <w:tcPr>
            <w:tcW w:w="2215" w:type="dxa"/>
            <w:hideMark/>
          </w:tcPr>
          <w:p w14:paraId="6A23E9A6" w14:textId="77777777" w:rsidR="001B16C7" w:rsidRPr="001B16C7" w:rsidRDefault="001B16C7">
            <w:r w:rsidRPr="001B16C7">
              <w:t>Следование к месту передачи заказа клиенту</w:t>
            </w:r>
          </w:p>
        </w:tc>
        <w:tc>
          <w:tcPr>
            <w:tcW w:w="936" w:type="dxa"/>
            <w:hideMark/>
          </w:tcPr>
          <w:p w14:paraId="7EC78833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47C1193E" w14:textId="77777777" w:rsidR="001B16C7" w:rsidRPr="001B16C7" w:rsidRDefault="001B16C7">
            <w:r w:rsidRPr="001B16C7">
              <w:t>Нет интеграции с навигацией, что усложняет планирование маршрута</w:t>
            </w:r>
          </w:p>
        </w:tc>
      </w:tr>
      <w:tr w:rsidR="001B16C7" w:rsidRPr="001B16C7" w14:paraId="0D973C5E" w14:textId="77777777" w:rsidTr="001B16C7">
        <w:trPr>
          <w:trHeight w:val="1360"/>
        </w:trPr>
        <w:tc>
          <w:tcPr>
            <w:tcW w:w="1935" w:type="dxa"/>
            <w:hideMark/>
          </w:tcPr>
          <w:p w14:paraId="49476E2E" w14:textId="77777777" w:rsidR="001B16C7" w:rsidRPr="001B16C7" w:rsidRDefault="001B16C7"/>
        </w:tc>
        <w:tc>
          <w:tcPr>
            <w:tcW w:w="1711" w:type="dxa"/>
            <w:hideMark/>
          </w:tcPr>
          <w:p w14:paraId="545AB8E5" w14:textId="77777777" w:rsidR="001B16C7" w:rsidRPr="001B16C7" w:rsidRDefault="001B16C7"/>
        </w:tc>
        <w:tc>
          <w:tcPr>
            <w:tcW w:w="2215" w:type="dxa"/>
            <w:hideMark/>
          </w:tcPr>
          <w:p w14:paraId="37740F65" w14:textId="77777777" w:rsidR="001B16C7" w:rsidRPr="001B16C7" w:rsidRDefault="001B16C7"/>
        </w:tc>
        <w:tc>
          <w:tcPr>
            <w:tcW w:w="936" w:type="dxa"/>
            <w:hideMark/>
          </w:tcPr>
          <w:p w14:paraId="7A7F663C" w14:textId="77777777" w:rsidR="001B16C7" w:rsidRPr="001B16C7" w:rsidRDefault="001B16C7"/>
        </w:tc>
        <w:tc>
          <w:tcPr>
            <w:tcW w:w="2803" w:type="dxa"/>
            <w:hideMark/>
          </w:tcPr>
          <w:p w14:paraId="0482161E" w14:textId="77777777" w:rsidR="001B16C7" w:rsidRPr="001B16C7" w:rsidRDefault="001B16C7">
            <w:r w:rsidRPr="001B16C7">
              <w:t>Задержки из-за отсутствия оптимизации маршрута</w:t>
            </w:r>
          </w:p>
        </w:tc>
      </w:tr>
      <w:tr w:rsidR="001B16C7" w:rsidRPr="001B16C7" w14:paraId="69092A9C" w14:textId="77777777" w:rsidTr="001B16C7">
        <w:trPr>
          <w:trHeight w:val="1700"/>
        </w:trPr>
        <w:tc>
          <w:tcPr>
            <w:tcW w:w="1935" w:type="dxa"/>
            <w:hideMark/>
          </w:tcPr>
          <w:p w14:paraId="7DF38FDA" w14:textId="77777777" w:rsidR="001B16C7" w:rsidRPr="001B16C7" w:rsidRDefault="001B16C7">
            <w:r w:rsidRPr="001B16C7">
              <w:rPr>
                <w:lang w:val="en-US"/>
              </w:rPr>
              <w:t>st00500</w:t>
            </w:r>
          </w:p>
        </w:tc>
        <w:tc>
          <w:tcPr>
            <w:tcW w:w="1711" w:type="dxa"/>
            <w:hideMark/>
          </w:tcPr>
          <w:p w14:paraId="03E296C2" w14:textId="77777777" w:rsidR="001B16C7" w:rsidRPr="001B16C7" w:rsidRDefault="001B16C7">
            <w:r w:rsidRPr="001B16C7">
              <w:t>Курьер</w:t>
            </w:r>
          </w:p>
        </w:tc>
        <w:tc>
          <w:tcPr>
            <w:tcW w:w="2215" w:type="dxa"/>
            <w:hideMark/>
          </w:tcPr>
          <w:p w14:paraId="26BE4DFF" w14:textId="77777777" w:rsidR="001B16C7" w:rsidRPr="001B16C7" w:rsidRDefault="001B16C7">
            <w:r w:rsidRPr="001B16C7">
              <w:t>Подтверждение передачи доставки клиенту</w:t>
            </w:r>
          </w:p>
        </w:tc>
        <w:tc>
          <w:tcPr>
            <w:tcW w:w="936" w:type="dxa"/>
            <w:hideMark/>
          </w:tcPr>
          <w:p w14:paraId="6DC2E7FB" w14:textId="77777777" w:rsidR="001B16C7" w:rsidRPr="001B16C7" w:rsidRDefault="001B16C7">
            <w:r w:rsidRPr="001B16C7">
              <w:t>-</w:t>
            </w:r>
          </w:p>
        </w:tc>
        <w:tc>
          <w:tcPr>
            <w:tcW w:w="2803" w:type="dxa"/>
            <w:hideMark/>
          </w:tcPr>
          <w:p w14:paraId="694A78CC" w14:textId="77777777" w:rsidR="001B16C7" w:rsidRPr="001B16C7" w:rsidRDefault="001B16C7">
            <w:r w:rsidRPr="001B16C7">
              <w:t>Недостоверность информации о передачи</w:t>
            </w:r>
          </w:p>
        </w:tc>
      </w:tr>
      <w:tr w:rsidR="001B16C7" w:rsidRPr="001B16C7" w14:paraId="07FC2AAE" w14:textId="77777777" w:rsidTr="001B16C7">
        <w:trPr>
          <w:trHeight w:val="1020"/>
        </w:trPr>
        <w:tc>
          <w:tcPr>
            <w:tcW w:w="1935" w:type="dxa"/>
            <w:hideMark/>
          </w:tcPr>
          <w:p w14:paraId="1FB49038" w14:textId="77777777" w:rsidR="001B16C7" w:rsidRPr="001B16C7" w:rsidRDefault="001B16C7">
            <w:r w:rsidRPr="001B16C7">
              <w:rPr>
                <w:lang w:val="en-US"/>
              </w:rPr>
              <w:t>st00600</w:t>
            </w:r>
          </w:p>
        </w:tc>
        <w:tc>
          <w:tcPr>
            <w:tcW w:w="1711" w:type="dxa"/>
            <w:hideMark/>
          </w:tcPr>
          <w:p w14:paraId="6D0D7D3F" w14:textId="77777777" w:rsidR="001B16C7" w:rsidRPr="001B16C7" w:rsidRDefault="001B16C7">
            <w:r w:rsidRPr="001B16C7">
              <w:t>Оператор</w:t>
            </w:r>
          </w:p>
        </w:tc>
        <w:tc>
          <w:tcPr>
            <w:tcW w:w="2215" w:type="dxa"/>
            <w:hideMark/>
          </w:tcPr>
          <w:p w14:paraId="398ACFF9" w14:textId="77777777" w:rsidR="001B16C7" w:rsidRPr="001B16C7" w:rsidRDefault="001B16C7">
            <w:r w:rsidRPr="001B16C7">
              <w:t>Ввод информации о заказах</w:t>
            </w:r>
          </w:p>
        </w:tc>
        <w:tc>
          <w:tcPr>
            <w:tcW w:w="936" w:type="dxa"/>
            <w:hideMark/>
          </w:tcPr>
          <w:p w14:paraId="1D59677D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09E3ECB2" w14:textId="77777777" w:rsidR="001B16C7" w:rsidRPr="001B16C7" w:rsidRDefault="001B16C7">
            <w:r w:rsidRPr="001B16C7">
              <w:t>Трудоемкий и долгий процесс</w:t>
            </w:r>
          </w:p>
        </w:tc>
      </w:tr>
      <w:tr w:rsidR="001B16C7" w:rsidRPr="001B16C7" w14:paraId="504F5FD2" w14:textId="77777777" w:rsidTr="001B16C7">
        <w:trPr>
          <w:trHeight w:val="1360"/>
        </w:trPr>
        <w:tc>
          <w:tcPr>
            <w:tcW w:w="1935" w:type="dxa"/>
            <w:hideMark/>
          </w:tcPr>
          <w:p w14:paraId="6FFE09A8" w14:textId="77777777" w:rsidR="001B16C7" w:rsidRPr="001B16C7" w:rsidRDefault="001B16C7"/>
        </w:tc>
        <w:tc>
          <w:tcPr>
            <w:tcW w:w="1711" w:type="dxa"/>
            <w:hideMark/>
          </w:tcPr>
          <w:p w14:paraId="7FC577ED" w14:textId="77777777" w:rsidR="001B16C7" w:rsidRPr="001B16C7" w:rsidRDefault="001B16C7"/>
        </w:tc>
        <w:tc>
          <w:tcPr>
            <w:tcW w:w="2215" w:type="dxa"/>
            <w:hideMark/>
          </w:tcPr>
          <w:p w14:paraId="5596AFB7" w14:textId="77777777" w:rsidR="001B16C7" w:rsidRPr="001B16C7" w:rsidRDefault="001B16C7"/>
        </w:tc>
        <w:tc>
          <w:tcPr>
            <w:tcW w:w="936" w:type="dxa"/>
            <w:hideMark/>
          </w:tcPr>
          <w:p w14:paraId="10DFD99F" w14:textId="77777777" w:rsidR="001B16C7" w:rsidRPr="001B16C7" w:rsidRDefault="001B16C7"/>
        </w:tc>
        <w:tc>
          <w:tcPr>
            <w:tcW w:w="2803" w:type="dxa"/>
            <w:hideMark/>
          </w:tcPr>
          <w:p w14:paraId="76AC6FF1" w14:textId="77777777" w:rsidR="001B16C7" w:rsidRPr="001B16C7" w:rsidRDefault="001B16C7">
            <w:r w:rsidRPr="001B16C7">
              <w:t>Частые ошибки, которые нельзя оперативно исправить</w:t>
            </w:r>
          </w:p>
        </w:tc>
      </w:tr>
      <w:tr w:rsidR="001B16C7" w:rsidRPr="001B16C7" w14:paraId="0F913AD6" w14:textId="77777777" w:rsidTr="001B16C7">
        <w:trPr>
          <w:trHeight w:val="1360"/>
        </w:trPr>
        <w:tc>
          <w:tcPr>
            <w:tcW w:w="1935" w:type="dxa"/>
            <w:hideMark/>
          </w:tcPr>
          <w:p w14:paraId="101BCB17" w14:textId="77777777" w:rsidR="001B16C7" w:rsidRPr="001B16C7" w:rsidRDefault="001B16C7">
            <w:r w:rsidRPr="001B16C7">
              <w:rPr>
                <w:lang w:val="en-US"/>
              </w:rPr>
              <w:t>st00700</w:t>
            </w:r>
          </w:p>
        </w:tc>
        <w:tc>
          <w:tcPr>
            <w:tcW w:w="1711" w:type="dxa"/>
            <w:hideMark/>
          </w:tcPr>
          <w:p w14:paraId="154AF5FE" w14:textId="77777777" w:rsidR="001B16C7" w:rsidRPr="001B16C7" w:rsidRDefault="001B16C7">
            <w:r w:rsidRPr="001B16C7">
              <w:t>Диспетчер</w:t>
            </w:r>
          </w:p>
        </w:tc>
        <w:tc>
          <w:tcPr>
            <w:tcW w:w="2215" w:type="dxa"/>
            <w:hideMark/>
          </w:tcPr>
          <w:p w14:paraId="77CBD36F" w14:textId="77777777" w:rsidR="001B16C7" w:rsidRPr="001B16C7" w:rsidRDefault="001B16C7">
            <w:r w:rsidRPr="001B16C7">
              <w:t>Контроль курьеров</w:t>
            </w:r>
          </w:p>
        </w:tc>
        <w:tc>
          <w:tcPr>
            <w:tcW w:w="936" w:type="dxa"/>
            <w:hideMark/>
          </w:tcPr>
          <w:p w14:paraId="617B3213" w14:textId="77777777" w:rsidR="001B16C7" w:rsidRPr="001B16C7" w:rsidRDefault="001B16C7">
            <w:r w:rsidRPr="001B16C7">
              <w:t>-</w:t>
            </w:r>
          </w:p>
        </w:tc>
        <w:tc>
          <w:tcPr>
            <w:tcW w:w="2803" w:type="dxa"/>
            <w:hideMark/>
          </w:tcPr>
          <w:p w14:paraId="4E3CDA58" w14:textId="77777777" w:rsidR="001B16C7" w:rsidRPr="001B16C7" w:rsidRDefault="001B16C7">
            <w:r w:rsidRPr="001B16C7">
              <w:t>Нет возможности отслеживать местоположение курьера в режиме реального времени</w:t>
            </w:r>
          </w:p>
        </w:tc>
      </w:tr>
      <w:tr w:rsidR="001B16C7" w:rsidRPr="001B16C7" w14:paraId="781D0D31" w14:textId="77777777" w:rsidTr="001B16C7">
        <w:trPr>
          <w:trHeight w:val="1360"/>
        </w:trPr>
        <w:tc>
          <w:tcPr>
            <w:tcW w:w="1935" w:type="dxa"/>
            <w:hideMark/>
          </w:tcPr>
          <w:p w14:paraId="518AE78D" w14:textId="77777777" w:rsidR="001B16C7" w:rsidRPr="001B16C7" w:rsidRDefault="001B16C7">
            <w:r w:rsidRPr="001B16C7">
              <w:rPr>
                <w:lang w:val="en-US"/>
              </w:rPr>
              <w:lastRenderedPageBreak/>
              <w:t>st00700</w:t>
            </w:r>
          </w:p>
        </w:tc>
        <w:tc>
          <w:tcPr>
            <w:tcW w:w="1711" w:type="dxa"/>
            <w:hideMark/>
          </w:tcPr>
          <w:p w14:paraId="58E1F4D2" w14:textId="77777777" w:rsidR="001B16C7" w:rsidRPr="001B16C7" w:rsidRDefault="001B16C7">
            <w:r w:rsidRPr="001B16C7">
              <w:t>Диспетчер</w:t>
            </w:r>
          </w:p>
        </w:tc>
        <w:tc>
          <w:tcPr>
            <w:tcW w:w="2215" w:type="dxa"/>
            <w:hideMark/>
          </w:tcPr>
          <w:p w14:paraId="6F7A0C01" w14:textId="77777777" w:rsidR="001B16C7" w:rsidRPr="001B16C7" w:rsidRDefault="001B16C7">
            <w:r w:rsidRPr="001B16C7">
              <w:t>Переназначение заказов</w:t>
            </w:r>
          </w:p>
        </w:tc>
        <w:tc>
          <w:tcPr>
            <w:tcW w:w="936" w:type="dxa"/>
            <w:hideMark/>
          </w:tcPr>
          <w:p w14:paraId="382B7BE6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773CF201" w14:textId="77777777" w:rsidR="001B16C7" w:rsidRPr="001B16C7" w:rsidRDefault="001B16C7">
            <w:r w:rsidRPr="001B16C7">
              <w:t>Нет возможности оперативно отследить необходимость переназначения</w:t>
            </w:r>
          </w:p>
        </w:tc>
      </w:tr>
      <w:tr w:rsidR="001B16C7" w:rsidRPr="001B16C7" w14:paraId="203C0CA4" w14:textId="77777777" w:rsidTr="001B16C7">
        <w:trPr>
          <w:trHeight w:val="2040"/>
        </w:trPr>
        <w:tc>
          <w:tcPr>
            <w:tcW w:w="1935" w:type="dxa"/>
            <w:hideMark/>
          </w:tcPr>
          <w:p w14:paraId="0D900252" w14:textId="77777777" w:rsidR="001B16C7" w:rsidRPr="001B16C7" w:rsidRDefault="001B16C7">
            <w:r w:rsidRPr="001B16C7">
              <w:rPr>
                <w:lang w:val="en-US"/>
              </w:rPr>
              <w:t>st00800</w:t>
            </w:r>
          </w:p>
        </w:tc>
        <w:tc>
          <w:tcPr>
            <w:tcW w:w="1711" w:type="dxa"/>
            <w:hideMark/>
          </w:tcPr>
          <w:p w14:paraId="68B5BE75" w14:textId="77777777" w:rsidR="001B16C7" w:rsidRPr="001B16C7" w:rsidRDefault="001B16C7">
            <w:r w:rsidRPr="001B16C7">
              <w:t>Администратор</w:t>
            </w:r>
          </w:p>
        </w:tc>
        <w:tc>
          <w:tcPr>
            <w:tcW w:w="2215" w:type="dxa"/>
            <w:hideMark/>
          </w:tcPr>
          <w:p w14:paraId="1F5870F6" w14:textId="77777777" w:rsidR="001B16C7" w:rsidRPr="001B16C7" w:rsidRDefault="001B16C7">
            <w:r w:rsidRPr="001B16C7">
              <w:t>Регистрация курьеров</w:t>
            </w:r>
          </w:p>
        </w:tc>
        <w:tc>
          <w:tcPr>
            <w:tcW w:w="936" w:type="dxa"/>
            <w:hideMark/>
          </w:tcPr>
          <w:p w14:paraId="1EF25AC5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52910365" w14:textId="77777777" w:rsidR="001B16C7" w:rsidRPr="001B16C7" w:rsidRDefault="001B16C7">
            <w:r w:rsidRPr="001B16C7">
              <w:t>Курьеры не могут самостоятельно зарегистрироваться</w:t>
            </w:r>
          </w:p>
        </w:tc>
      </w:tr>
      <w:tr w:rsidR="001B16C7" w:rsidRPr="001B16C7" w14:paraId="6BC26250" w14:textId="77777777" w:rsidTr="001B16C7">
        <w:trPr>
          <w:trHeight w:val="1020"/>
        </w:trPr>
        <w:tc>
          <w:tcPr>
            <w:tcW w:w="1935" w:type="dxa"/>
            <w:hideMark/>
          </w:tcPr>
          <w:p w14:paraId="3ABDA5FA" w14:textId="77777777" w:rsidR="001B16C7" w:rsidRPr="001B16C7" w:rsidRDefault="001B16C7">
            <w:r w:rsidRPr="001B16C7">
              <w:rPr>
                <w:lang w:val="en-US"/>
              </w:rPr>
              <w:t>st00900</w:t>
            </w:r>
          </w:p>
        </w:tc>
        <w:tc>
          <w:tcPr>
            <w:tcW w:w="1711" w:type="dxa"/>
            <w:hideMark/>
          </w:tcPr>
          <w:p w14:paraId="18953CB8" w14:textId="77777777" w:rsidR="001B16C7" w:rsidRPr="001B16C7" w:rsidRDefault="001B16C7">
            <w:r w:rsidRPr="001B16C7">
              <w:t>Бухгалтер</w:t>
            </w:r>
          </w:p>
        </w:tc>
        <w:tc>
          <w:tcPr>
            <w:tcW w:w="2215" w:type="dxa"/>
            <w:hideMark/>
          </w:tcPr>
          <w:p w14:paraId="30470A9A" w14:textId="77777777" w:rsidR="001B16C7" w:rsidRPr="001B16C7" w:rsidRDefault="001B16C7">
            <w:r w:rsidRPr="001B16C7">
              <w:t>Расчет с поставщиками</w:t>
            </w:r>
          </w:p>
        </w:tc>
        <w:tc>
          <w:tcPr>
            <w:tcW w:w="936" w:type="dxa"/>
            <w:hideMark/>
          </w:tcPr>
          <w:p w14:paraId="306E92C8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1D01DE85" w14:textId="77777777" w:rsidR="001B16C7" w:rsidRPr="001B16C7" w:rsidRDefault="001B16C7">
            <w:r w:rsidRPr="001B16C7">
              <w:t>Ручное ведение отчетности из-за отсутствия интеграции</w:t>
            </w:r>
          </w:p>
        </w:tc>
      </w:tr>
      <w:tr w:rsidR="001B16C7" w:rsidRPr="001B16C7" w14:paraId="4F4C919E" w14:textId="77777777" w:rsidTr="001B16C7">
        <w:trPr>
          <w:trHeight w:val="1020"/>
        </w:trPr>
        <w:tc>
          <w:tcPr>
            <w:tcW w:w="1935" w:type="dxa"/>
            <w:hideMark/>
          </w:tcPr>
          <w:p w14:paraId="1B429AA4" w14:textId="77777777" w:rsidR="001B16C7" w:rsidRPr="001B16C7" w:rsidRDefault="001B16C7">
            <w:r w:rsidRPr="001B16C7">
              <w:rPr>
                <w:lang w:val="en-US"/>
              </w:rPr>
              <w:t>st00900</w:t>
            </w:r>
          </w:p>
        </w:tc>
        <w:tc>
          <w:tcPr>
            <w:tcW w:w="1711" w:type="dxa"/>
            <w:hideMark/>
          </w:tcPr>
          <w:p w14:paraId="6533378E" w14:textId="77777777" w:rsidR="001B16C7" w:rsidRPr="001B16C7" w:rsidRDefault="001B16C7">
            <w:r w:rsidRPr="001B16C7">
              <w:t>Бухгалтер</w:t>
            </w:r>
          </w:p>
        </w:tc>
        <w:tc>
          <w:tcPr>
            <w:tcW w:w="2215" w:type="dxa"/>
            <w:hideMark/>
          </w:tcPr>
          <w:p w14:paraId="78E72257" w14:textId="77777777" w:rsidR="001B16C7" w:rsidRPr="001B16C7" w:rsidRDefault="001B16C7">
            <w:r w:rsidRPr="001B16C7">
              <w:t>Расчет оплаты курьера</w:t>
            </w:r>
          </w:p>
        </w:tc>
        <w:tc>
          <w:tcPr>
            <w:tcW w:w="936" w:type="dxa"/>
            <w:hideMark/>
          </w:tcPr>
          <w:p w14:paraId="561D690D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415404E5" w14:textId="77777777" w:rsidR="001B16C7" w:rsidRPr="001B16C7" w:rsidRDefault="001B16C7">
            <w:r w:rsidRPr="001B16C7">
              <w:t>Ручное ведение отчетности из-за отсутствия интеграции</w:t>
            </w:r>
          </w:p>
        </w:tc>
      </w:tr>
      <w:tr w:rsidR="001B16C7" w:rsidRPr="001B16C7" w14:paraId="1B2AB462" w14:textId="77777777" w:rsidTr="001B16C7">
        <w:trPr>
          <w:trHeight w:val="2040"/>
        </w:trPr>
        <w:tc>
          <w:tcPr>
            <w:tcW w:w="1935" w:type="dxa"/>
            <w:hideMark/>
          </w:tcPr>
          <w:p w14:paraId="477B3EBA" w14:textId="77777777" w:rsidR="001B16C7" w:rsidRPr="001B16C7" w:rsidRDefault="001B16C7">
            <w:r w:rsidRPr="001B16C7">
              <w:rPr>
                <w:lang w:val="en-US"/>
              </w:rPr>
              <w:t>st00900</w:t>
            </w:r>
          </w:p>
        </w:tc>
        <w:tc>
          <w:tcPr>
            <w:tcW w:w="1711" w:type="dxa"/>
            <w:hideMark/>
          </w:tcPr>
          <w:p w14:paraId="5E2247BA" w14:textId="77777777" w:rsidR="001B16C7" w:rsidRPr="001B16C7" w:rsidRDefault="001B16C7">
            <w:r w:rsidRPr="001B16C7">
              <w:t>Бухгалтер</w:t>
            </w:r>
          </w:p>
        </w:tc>
        <w:tc>
          <w:tcPr>
            <w:tcW w:w="2215" w:type="dxa"/>
            <w:hideMark/>
          </w:tcPr>
          <w:p w14:paraId="64268276" w14:textId="77777777" w:rsidR="001B16C7" w:rsidRPr="001B16C7" w:rsidRDefault="001B16C7">
            <w:r w:rsidRPr="001B16C7">
              <w:t>Составление необходимых бухгалтерских отчетов</w:t>
            </w:r>
          </w:p>
        </w:tc>
        <w:tc>
          <w:tcPr>
            <w:tcW w:w="936" w:type="dxa"/>
            <w:hideMark/>
          </w:tcPr>
          <w:p w14:paraId="3467C52E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0C044729" w14:textId="77777777" w:rsidR="001B16C7" w:rsidRPr="001B16C7" w:rsidRDefault="001B16C7">
            <w:r w:rsidRPr="001B16C7">
              <w:t>Ручное ведение отчетности из-за отсутствия интеграции</w:t>
            </w:r>
          </w:p>
        </w:tc>
      </w:tr>
      <w:tr w:rsidR="001B16C7" w:rsidRPr="001B16C7" w14:paraId="2F7B8F96" w14:textId="77777777" w:rsidTr="001B16C7">
        <w:trPr>
          <w:trHeight w:val="2040"/>
        </w:trPr>
        <w:tc>
          <w:tcPr>
            <w:tcW w:w="1935" w:type="dxa"/>
            <w:hideMark/>
          </w:tcPr>
          <w:p w14:paraId="5056C7D3" w14:textId="77777777" w:rsidR="001B16C7" w:rsidRPr="001B16C7" w:rsidRDefault="001B16C7">
            <w:r w:rsidRPr="001B16C7">
              <w:rPr>
                <w:lang w:val="en-US"/>
              </w:rPr>
              <w:t>st01000</w:t>
            </w:r>
          </w:p>
        </w:tc>
        <w:tc>
          <w:tcPr>
            <w:tcW w:w="1711" w:type="dxa"/>
            <w:hideMark/>
          </w:tcPr>
          <w:p w14:paraId="2C3CDAA5" w14:textId="77777777" w:rsidR="001B16C7" w:rsidRPr="001B16C7" w:rsidRDefault="001B16C7">
            <w:r w:rsidRPr="001B16C7">
              <w:t>Поставщик</w:t>
            </w:r>
          </w:p>
        </w:tc>
        <w:tc>
          <w:tcPr>
            <w:tcW w:w="2215" w:type="dxa"/>
            <w:hideMark/>
          </w:tcPr>
          <w:p w14:paraId="359CC27C" w14:textId="77777777" w:rsidR="001B16C7" w:rsidRPr="001B16C7" w:rsidRDefault="001B16C7">
            <w:r w:rsidRPr="001B16C7">
              <w:t>Размещение информации и заказах</w:t>
            </w:r>
          </w:p>
        </w:tc>
        <w:tc>
          <w:tcPr>
            <w:tcW w:w="936" w:type="dxa"/>
            <w:hideMark/>
          </w:tcPr>
          <w:p w14:paraId="59DDE104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300E4BB8" w14:textId="77777777" w:rsidR="001B16C7" w:rsidRPr="001B16C7" w:rsidRDefault="001B16C7">
            <w:r w:rsidRPr="001B16C7">
              <w:t>Невозможность оперативного изменения данных</w:t>
            </w:r>
          </w:p>
        </w:tc>
      </w:tr>
      <w:tr w:rsidR="001B16C7" w:rsidRPr="001B16C7" w14:paraId="24EA826A" w14:textId="77777777" w:rsidTr="001B16C7">
        <w:trPr>
          <w:trHeight w:val="1360"/>
        </w:trPr>
        <w:tc>
          <w:tcPr>
            <w:tcW w:w="1935" w:type="dxa"/>
            <w:hideMark/>
          </w:tcPr>
          <w:p w14:paraId="32403ABF" w14:textId="77777777" w:rsidR="001B16C7" w:rsidRPr="001B16C7" w:rsidRDefault="001B16C7">
            <w:r w:rsidRPr="001B16C7">
              <w:rPr>
                <w:lang w:val="en-US"/>
              </w:rPr>
              <w:t>st01000</w:t>
            </w:r>
          </w:p>
        </w:tc>
        <w:tc>
          <w:tcPr>
            <w:tcW w:w="1711" w:type="dxa"/>
            <w:hideMark/>
          </w:tcPr>
          <w:p w14:paraId="651A6F47" w14:textId="77777777" w:rsidR="001B16C7" w:rsidRPr="001B16C7" w:rsidRDefault="001B16C7">
            <w:r w:rsidRPr="001B16C7">
              <w:t>Поставщик</w:t>
            </w:r>
          </w:p>
        </w:tc>
        <w:tc>
          <w:tcPr>
            <w:tcW w:w="2215" w:type="dxa"/>
            <w:hideMark/>
          </w:tcPr>
          <w:p w14:paraId="422BD1FB" w14:textId="77777777" w:rsidR="001B16C7" w:rsidRPr="001B16C7" w:rsidRDefault="001B16C7">
            <w:r w:rsidRPr="001B16C7">
              <w:t>Расчет оплаты курьерских услуг</w:t>
            </w:r>
          </w:p>
        </w:tc>
        <w:tc>
          <w:tcPr>
            <w:tcW w:w="936" w:type="dxa"/>
            <w:hideMark/>
          </w:tcPr>
          <w:p w14:paraId="26236633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3714681A" w14:textId="77777777" w:rsidR="001B16C7" w:rsidRPr="001B16C7" w:rsidRDefault="001B16C7">
            <w:r w:rsidRPr="001B16C7">
              <w:t>Ручное ведение отчетности из-за отсутствия интеграции</w:t>
            </w:r>
          </w:p>
        </w:tc>
      </w:tr>
      <w:tr w:rsidR="001B16C7" w:rsidRPr="001B16C7" w14:paraId="094DC457" w14:textId="77777777" w:rsidTr="001B16C7">
        <w:trPr>
          <w:trHeight w:val="1700"/>
        </w:trPr>
        <w:tc>
          <w:tcPr>
            <w:tcW w:w="1935" w:type="dxa"/>
            <w:hideMark/>
          </w:tcPr>
          <w:p w14:paraId="5399F599" w14:textId="77777777" w:rsidR="001B16C7" w:rsidRPr="001B16C7" w:rsidRDefault="001B16C7">
            <w:r w:rsidRPr="001B16C7">
              <w:rPr>
                <w:lang w:val="en-US"/>
              </w:rPr>
              <w:t>st01100, st01200</w:t>
            </w:r>
          </w:p>
        </w:tc>
        <w:tc>
          <w:tcPr>
            <w:tcW w:w="1711" w:type="dxa"/>
            <w:hideMark/>
          </w:tcPr>
          <w:p w14:paraId="546FC74C" w14:textId="77777777" w:rsidR="001B16C7" w:rsidRPr="001B16C7" w:rsidRDefault="001B16C7">
            <w:r w:rsidRPr="001B16C7">
              <w:t>Клиент</w:t>
            </w:r>
          </w:p>
        </w:tc>
        <w:tc>
          <w:tcPr>
            <w:tcW w:w="2215" w:type="dxa"/>
            <w:hideMark/>
          </w:tcPr>
          <w:p w14:paraId="5F3D8AD8" w14:textId="77777777" w:rsidR="001B16C7" w:rsidRPr="001B16C7" w:rsidRDefault="001B16C7">
            <w:r w:rsidRPr="001B16C7">
              <w:t>Заказ доставки</w:t>
            </w:r>
          </w:p>
        </w:tc>
        <w:tc>
          <w:tcPr>
            <w:tcW w:w="936" w:type="dxa"/>
            <w:hideMark/>
          </w:tcPr>
          <w:p w14:paraId="5704714F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607BD2AB" w14:textId="77777777" w:rsidR="001B16C7" w:rsidRPr="001B16C7" w:rsidRDefault="001B16C7">
            <w:r w:rsidRPr="001B16C7">
              <w:t>Долгий и сложный процесс</w:t>
            </w:r>
          </w:p>
        </w:tc>
      </w:tr>
      <w:tr w:rsidR="001B16C7" w:rsidRPr="001B16C7" w14:paraId="01D8CC0C" w14:textId="77777777" w:rsidTr="001B16C7">
        <w:trPr>
          <w:trHeight w:val="1700"/>
        </w:trPr>
        <w:tc>
          <w:tcPr>
            <w:tcW w:w="1935" w:type="dxa"/>
            <w:hideMark/>
          </w:tcPr>
          <w:p w14:paraId="0771E565" w14:textId="77777777" w:rsidR="001B16C7" w:rsidRPr="001B16C7" w:rsidRDefault="001B16C7">
            <w:r w:rsidRPr="001B16C7">
              <w:rPr>
                <w:lang w:val="en-US"/>
              </w:rPr>
              <w:t>st01100, st01200</w:t>
            </w:r>
          </w:p>
        </w:tc>
        <w:tc>
          <w:tcPr>
            <w:tcW w:w="1711" w:type="dxa"/>
            <w:hideMark/>
          </w:tcPr>
          <w:p w14:paraId="377A187A" w14:textId="77777777" w:rsidR="001B16C7" w:rsidRPr="001B16C7" w:rsidRDefault="001B16C7">
            <w:r w:rsidRPr="001B16C7">
              <w:t>Клиент</w:t>
            </w:r>
          </w:p>
        </w:tc>
        <w:tc>
          <w:tcPr>
            <w:tcW w:w="2215" w:type="dxa"/>
            <w:hideMark/>
          </w:tcPr>
          <w:p w14:paraId="6209D06B" w14:textId="77777777" w:rsidR="001B16C7" w:rsidRPr="001B16C7" w:rsidRDefault="001B16C7">
            <w:r w:rsidRPr="001B16C7">
              <w:t>Отслеживание статуса доставки и местоположения курьера</w:t>
            </w:r>
          </w:p>
        </w:tc>
        <w:tc>
          <w:tcPr>
            <w:tcW w:w="936" w:type="dxa"/>
            <w:hideMark/>
          </w:tcPr>
          <w:p w14:paraId="2D8D7961" w14:textId="77777777" w:rsidR="001B16C7" w:rsidRPr="001B16C7" w:rsidRDefault="001B16C7">
            <w:r w:rsidRPr="001B16C7">
              <w:t>-</w:t>
            </w:r>
          </w:p>
        </w:tc>
        <w:tc>
          <w:tcPr>
            <w:tcW w:w="2803" w:type="dxa"/>
            <w:hideMark/>
          </w:tcPr>
          <w:p w14:paraId="27765648" w14:textId="77777777" w:rsidR="001B16C7" w:rsidRPr="001B16C7" w:rsidRDefault="001B16C7">
            <w:r w:rsidRPr="001B16C7">
              <w:t>Отсутствие интеграции с навигацией</w:t>
            </w:r>
          </w:p>
        </w:tc>
      </w:tr>
      <w:tr w:rsidR="001B16C7" w:rsidRPr="001B16C7" w14:paraId="482BDB6B" w14:textId="77777777" w:rsidTr="001B16C7">
        <w:trPr>
          <w:trHeight w:val="1700"/>
        </w:trPr>
        <w:tc>
          <w:tcPr>
            <w:tcW w:w="1935" w:type="dxa"/>
            <w:hideMark/>
          </w:tcPr>
          <w:p w14:paraId="75188B33" w14:textId="77777777" w:rsidR="001B16C7" w:rsidRPr="001B16C7" w:rsidRDefault="001B16C7">
            <w:r w:rsidRPr="001B16C7">
              <w:rPr>
                <w:lang w:val="en-US"/>
              </w:rPr>
              <w:lastRenderedPageBreak/>
              <w:t>st01100, st01200</w:t>
            </w:r>
          </w:p>
        </w:tc>
        <w:tc>
          <w:tcPr>
            <w:tcW w:w="1711" w:type="dxa"/>
            <w:hideMark/>
          </w:tcPr>
          <w:p w14:paraId="49A10F20" w14:textId="77777777" w:rsidR="001B16C7" w:rsidRPr="001B16C7" w:rsidRDefault="001B16C7">
            <w:r w:rsidRPr="001B16C7">
              <w:t>Клиент</w:t>
            </w:r>
          </w:p>
        </w:tc>
        <w:tc>
          <w:tcPr>
            <w:tcW w:w="2215" w:type="dxa"/>
            <w:hideMark/>
          </w:tcPr>
          <w:p w14:paraId="42CE2940" w14:textId="77777777" w:rsidR="001B16C7" w:rsidRPr="001B16C7" w:rsidRDefault="001B16C7">
            <w:r w:rsidRPr="001B16C7">
              <w:t>Подтверждение получения доставки</w:t>
            </w:r>
          </w:p>
        </w:tc>
        <w:tc>
          <w:tcPr>
            <w:tcW w:w="936" w:type="dxa"/>
            <w:hideMark/>
          </w:tcPr>
          <w:p w14:paraId="7A1141EE" w14:textId="77777777" w:rsidR="001B16C7" w:rsidRPr="001B16C7" w:rsidRDefault="001B16C7">
            <w:r w:rsidRPr="001B16C7">
              <w:t>-</w:t>
            </w:r>
          </w:p>
        </w:tc>
        <w:tc>
          <w:tcPr>
            <w:tcW w:w="2803" w:type="dxa"/>
            <w:hideMark/>
          </w:tcPr>
          <w:p w14:paraId="031B44D2" w14:textId="77777777" w:rsidR="001B16C7" w:rsidRPr="001B16C7" w:rsidRDefault="001B16C7">
            <w:r w:rsidRPr="001B16C7">
              <w:t>Недостоверность информации о передачи</w:t>
            </w:r>
          </w:p>
        </w:tc>
      </w:tr>
      <w:tr w:rsidR="001B16C7" w:rsidRPr="001B16C7" w14:paraId="5EEDDFB5" w14:textId="77777777" w:rsidTr="001B16C7">
        <w:trPr>
          <w:trHeight w:val="1700"/>
        </w:trPr>
        <w:tc>
          <w:tcPr>
            <w:tcW w:w="1935" w:type="dxa"/>
            <w:hideMark/>
          </w:tcPr>
          <w:p w14:paraId="558D7B61" w14:textId="77777777" w:rsidR="001B16C7" w:rsidRPr="001B16C7" w:rsidRDefault="001B16C7">
            <w:r w:rsidRPr="001B16C7">
              <w:rPr>
                <w:lang w:val="en-US"/>
              </w:rPr>
              <w:t>st01100, st01200</w:t>
            </w:r>
          </w:p>
        </w:tc>
        <w:tc>
          <w:tcPr>
            <w:tcW w:w="1711" w:type="dxa"/>
            <w:hideMark/>
          </w:tcPr>
          <w:p w14:paraId="2FC30B1C" w14:textId="77777777" w:rsidR="001B16C7" w:rsidRPr="001B16C7" w:rsidRDefault="001B16C7">
            <w:r w:rsidRPr="001B16C7">
              <w:t>Клиент</w:t>
            </w:r>
          </w:p>
        </w:tc>
        <w:tc>
          <w:tcPr>
            <w:tcW w:w="2215" w:type="dxa"/>
            <w:hideMark/>
          </w:tcPr>
          <w:p w14:paraId="688E06F6" w14:textId="77777777" w:rsidR="001B16C7" w:rsidRPr="001B16C7" w:rsidRDefault="001B16C7">
            <w:r w:rsidRPr="001B16C7">
              <w:t>Связь с оператором в случае неудовлетворенности</w:t>
            </w:r>
          </w:p>
        </w:tc>
        <w:tc>
          <w:tcPr>
            <w:tcW w:w="936" w:type="dxa"/>
            <w:hideMark/>
          </w:tcPr>
          <w:p w14:paraId="2BAE0ABF" w14:textId="77777777" w:rsidR="001B16C7" w:rsidRPr="001B16C7" w:rsidRDefault="001B16C7">
            <w:r w:rsidRPr="001B16C7">
              <w:t>+</w:t>
            </w:r>
          </w:p>
        </w:tc>
        <w:tc>
          <w:tcPr>
            <w:tcW w:w="2803" w:type="dxa"/>
            <w:hideMark/>
          </w:tcPr>
          <w:p w14:paraId="4EDF1322" w14:textId="77777777" w:rsidR="001B16C7" w:rsidRPr="001B16C7" w:rsidRDefault="001B16C7">
            <w:r w:rsidRPr="001B16C7">
              <w:t>Долгое время ожидания ответа</w:t>
            </w:r>
          </w:p>
        </w:tc>
      </w:tr>
      <w:tr w:rsidR="001B16C7" w:rsidRPr="001B16C7" w14:paraId="5650A53B" w14:textId="77777777" w:rsidTr="001B16C7">
        <w:trPr>
          <w:trHeight w:val="1020"/>
        </w:trPr>
        <w:tc>
          <w:tcPr>
            <w:tcW w:w="1935" w:type="dxa"/>
            <w:hideMark/>
          </w:tcPr>
          <w:p w14:paraId="66AC1338" w14:textId="77777777" w:rsidR="001B16C7" w:rsidRPr="001B16C7" w:rsidRDefault="001B16C7">
            <w:r w:rsidRPr="001B16C7">
              <w:rPr>
                <w:lang w:val="en-US"/>
              </w:rPr>
              <w:t>st01100, st01200</w:t>
            </w:r>
          </w:p>
        </w:tc>
        <w:tc>
          <w:tcPr>
            <w:tcW w:w="1711" w:type="dxa"/>
            <w:hideMark/>
          </w:tcPr>
          <w:p w14:paraId="726A3DD5" w14:textId="77777777" w:rsidR="001B16C7" w:rsidRPr="001B16C7" w:rsidRDefault="001B16C7">
            <w:r w:rsidRPr="001B16C7">
              <w:t>Клиент</w:t>
            </w:r>
          </w:p>
        </w:tc>
        <w:tc>
          <w:tcPr>
            <w:tcW w:w="2215" w:type="dxa"/>
            <w:hideMark/>
          </w:tcPr>
          <w:p w14:paraId="70D30332" w14:textId="77777777" w:rsidR="001B16C7" w:rsidRPr="001B16C7" w:rsidRDefault="001B16C7">
            <w:r w:rsidRPr="001B16C7">
              <w:t>Обратная связь</w:t>
            </w:r>
          </w:p>
        </w:tc>
        <w:tc>
          <w:tcPr>
            <w:tcW w:w="936" w:type="dxa"/>
            <w:hideMark/>
          </w:tcPr>
          <w:p w14:paraId="6A2E87E1" w14:textId="77777777" w:rsidR="001B16C7" w:rsidRPr="001B16C7" w:rsidRDefault="001B16C7">
            <w:r w:rsidRPr="001B16C7">
              <w:t>-</w:t>
            </w:r>
          </w:p>
        </w:tc>
        <w:tc>
          <w:tcPr>
            <w:tcW w:w="2803" w:type="dxa"/>
            <w:hideMark/>
          </w:tcPr>
          <w:p w14:paraId="161FA02D" w14:textId="77777777" w:rsidR="001B16C7" w:rsidRPr="001B16C7" w:rsidRDefault="001B16C7">
            <w:r w:rsidRPr="001B16C7">
              <w:t>Нет интеграции с системой управления обратной связью</w:t>
            </w:r>
          </w:p>
        </w:tc>
      </w:tr>
    </w:tbl>
    <w:p w14:paraId="77F8F9C7" w14:textId="77777777" w:rsidR="001B16C7" w:rsidRPr="009D5E19" w:rsidRDefault="001B16C7" w:rsidP="00C03663"/>
    <w:p w14:paraId="2C5F709E" w14:textId="77777777" w:rsidR="00A6551A" w:rsidRPr="009D5E19" w:rsidRDefault="00A6551A"/>
    <w:sectPr w:rsidR="00A6551A" w:rsidRPr="009D5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7E"/>
    <w:rsid w:val="000A2C7D"/>
    <w:rsid w:val="001B16C7"/>
    <w:rsid w:val="002734F0"/>
    <w:rsid w:val="00362019"/>
    <w:rsid w:val="004226FB"/>
    <w:rsid w:val="00435640"/>
    <w:rsid w:val="0056284E"/>
    <w:rsid w:val="005E5541"/>
    <w:rsid w:val="00643A33"/>
    <w:rsid w:val="00656034"/>
    <w:rsid w:val="00666785"/>
    <w:rsid w:val="006E667E"/>
    <w:rsid w:val="007B1CF3"/>
    <w:rsid w:val="008E69CC"/>
    <w:rsid w:val="009D5E19"/>
    <w:rsid w:val="00A6551A"/>
    <w:rsid w:val="00A72E6F"/>
    <w:rsid w:val="00BE2467"/>
    <w:rsid w:val="00C03663"/>
    <w:rsid w:val="00C85A97"/>
    <w:rsid w:val="00F13A9E"/>
    <w:rsid w:val="00FC11C0"/>
    <w:rsid w:val="00F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66366"/>
  <w15:chartTrackingRefBased/>
  <w15:docId w15:val="{2D3B3987-4ED0-B34F-BD28-2D31944C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6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6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6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6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6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6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66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66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66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66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66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66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66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E6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6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E6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66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66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66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E66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6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E66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667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E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Дияшкина</dc:creator>
  <cp:keywords/>
  <dc:description/>
  <cp:lastModifiedBy>Мария Дияшкина</cp:lastModifiedBy>
  <cp:revision>5</cp:revision>
  <dcterms:created xsi:type="dcterms:W3CDTF">2024-12-19T10:33:00Z</dcterms:created>
  <dcterms:modified xsi:type="dcterms:W3CDTF">2024-12-20T15:26:00Z</dcterms:modified>
</cp:coreProperties>
</file>