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F5DAF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Документ: Видение системы доставки "SmartD</w:t>
      </w:r>
      <w:r>
        <w:rPr>
          <w:rFonts w:ascii="Times New Roman" w:hAnsi="Times New Roman" w:eastAsia="Times New Roman" w:cs="Times New Roman"/>
          <w:b/>
          <w:bCs/>
          <w:kern w:val="0"/>
          <w:lang w:val="en-US" w:eastAsia="ru-RU"/>
          <w14:ligatures w14:val="none"/>
        </w:rPr>
        <w:t>OO</w:t>
      </w: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"</w:t>
      </w:r>
    </w:p>
    <w:p w14:paraId="4F29F4D7">
      <w:p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</w:p>
    <w:p w14:paraId="17A2CD06">
      <w:pPr>
        <w:spacing w:before="100" w:beforeAutospacing="1" w:after="100" w:afterAutospacing="1" w:line="276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1. Введение</w:t>
      </w:r>
    </w:p>
    <w:p w14:paraId="5BA02EC1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Для кого предназначен документ: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</w:p>
    <w:p w14:paraId="4BF55532">
      <w:pPr>
        <w:spacing w:before="100" w:beforeAutospacing="1" w:after="100" w:afterAutospacing="1" w:line="276" w:lineRule="auto"/>
        <w:ind w:firstLine="36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Документ создается для различных заинтересованных сторон в проекте (в нашем случае стейкхолдеры (с 1 по 4) представлены одной группой лиц - стартапом):</w:t>
      </w:r>
    </w:p>
    <w:p w14:paraId="5666DDE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Команда разработки. Чтобы понять общие цели и требования проекта.</w:t>
      </w:r>
    </w:p>
    <w:p w14:paraId="435AFF9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Заказчики и клиенты. Для того чтобы они могли увидеть, как будет выглядеть конечный продукт и какие проблемы он решит.</w:t>
      </w:r>
    </w:p>
    <w:p w14:paraId="150C31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Менеджеры и руководители. Чтобы они могли оценить целесообразность проекта и его соответствие бизнес-целям.</w:t>
      </w:r>
    </w:p>
    <w:p w14:paraId="0FD5C51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Маркетологи. Для понимания целевой аудитории и позиционирования продукта на рынке.</w:t>
      </w:r>
    </w:p>
    <w:p w14:paraId="16F5E4A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Инвесторы. Чтобы оценить потенциал проекта и его привлекательность для вложений.</w:t>
      </w:r>
    </w:p>
    <w:p w14:paraId="2B2E7835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Цель и область применения:</w:t>
      </w:r>
    </w:p>
    <w:p w14:paraId="3D9ACA7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Определение целей проекта. Документ описывает, что проект должен достичь, какие проблемы решает и какие возможности предоставляет.</w:t>
      </w:r>
    </w:p>
    <w:p w14:paraId="7656A86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Установление контекста. Он помогает установить контекст для проекта, включая его место в более широком бизнес-стратегии.</w:t>
      </w:r>
    </w:p>
    <w:p w14:paraId="75882B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Коммуникация. Документ служит средством коммуникации между всеми заинтересованными сторонами, обеспечивая единое понимание целей и ожиданий.</w:t>
      </w:r>
    </w:p>
    <w:p w14:paraId="040BC92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Управление ожиданиями. Помогает управлять ожиданиями заинтересованных сторон, предоставляя четкое представление о том, что будет реализовано.</w:t>
      </w:r>
    </w:p>
    <w:p w14:paraId="53307A9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Основы для дальнейшей работы. Служит основой для разработки более детализированных документов, таких как требования, спецификации и планы проекта.</w:t>
      </w:r>
    </w:p>
    <w:p w14:paraId="05DCC1A4">
      <w:pPr>
        <w:spacing w:before="100" w:beforeAutospacing="1" w:after="100" w:afterAutospacing="1" w:line="276" w:lineRule="auto"/>
        <w:ind w:firstLine="36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Таким образом, документ "Vision" является важным инструментом для обеспечения согласованности и понимания среди всех участников проекта.</w:t>
      </w:r>
    </w:p>
    <w:p w14:paraId="30C657C8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Исполнитель:</w:t>
      </w:r>
    </w:p>
    <w:p w14:paraId="442254EB">
      <w:p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сronusna </w:t>
      </w:r>
    </w:p>
    <w:p w14:paraId="74209D39">
      <w:pPr>
        <w:spacing w:before="100" w:beforeAutospacing="1" w:after="100" w:afterAutospacing="1" w:line="276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2. Исходная информация</w:t>
      </w:r>
    </w:p>
    <w:p w14:paraId="223C9C74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Список источников информации:</w:t>
      </w:r>
    </w:p>
    <w:p w14:paraId="0A4AD4A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Анализ текущих бизнес-процессов.</w:t>
      </w:r>
    </w:p>
    <w:p w14:paraId="73CCBB3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Данные заинтересованных сторон (клиенты, операторы, курьеры, инвесторы).</w:t>
      </w:r>
    </w:p>
    <w:p w14:paraId="1037482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Отчеты по нормативным требованиям.</w:t>
      </w:r>
    </w:p>
    <w:p w14:paraId="33D8074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Исследование конкурентов и рынка доставки.</w:t>
      </w:r>
    </w:p>
    <w:p w14:paraId="019B824A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Список сокращений и глоссарий:</w:t>
      </w:r>
    </w:p>
    <w:p w14:paraId="03BB960A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Глоссарий:</w:t>
      </w:r>
    </w:p>
    <w:p w14:paraId="7C2A222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Муниципальные органы – государственные структуры, отвечающие за регулирование деятельности бизнеса в городе, включая транспорт, безопасность и соблюдение законодательства.</w:t>
      </w:r>
    </w:p>
    <w:p w14:paraId="776D383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Страховая компания – организация, предоставляющая страхование товаров, курьеров и клиентов от возможных рисков.</w:t>
      </w:r>
    </w:p>
    <w:p w14:paraId="34126E2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Инвестор – физическое или юридическое лицо, которое вкладывает капитал в стартап для получения прибыли.</w:t>
      </w:r>
    </w:p>
    <w:p w14:paraId="42195FE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Разработчики системы – специалисты, занимающиеся разработкой, тестированием, внедрением и поддержкой онлайн-платформы и мобильного приложения.</w:t>
      </w:r>
    </w:p>
    <w:p w14:paraId="6280290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Курьер – сотрудник, осуществляющий доставку товаров от пункта выдачи до клиентов.</w:t>
      </w:r>
    </w:p>
    <w:p w14:paraId="69B3002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Оператор – сотрудник, управляющий заказами, вводящий данные в систему и следящий за процессом доставки.</w:t>
      </w:r>
    </w:p>
    <w:p w14:paraId="1318E53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Диспетчер – сотрудник, который контролирует работу курьеров, распределяет заказы и обеспечивает выполнение доставки в срок.</w:t>
      </w:r>
    </w:p>
    <w:p w14:paraId="3D1EC9D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Администратор – специалист, отвечающий за управление правами доступа в системе, безопасность данных и настройку ролей.</w:t>
      </w:r>
    </w:p>
    <w:p w14:paraId="6132534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Бухгалтер – сотрудник, занимающийся расчетами с поставщиками и курьерами, а также формированием отчетности.</w:t>
      </w:r>
    </w:p>
    <w:p w14:paraId="62B10B7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Поставщик – организация или индивидуум, поставляющие товары, которые подлежат доставке конечным клиентам.</w:t>
      </w:r>
    </w:p>
    <w:p w14:paraId="3D1234D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Индивидуальный клиент – конечный пользователь, который заказывает товары для личного пользования.</w:t>
      </w:r>
    </w:p>
    <w:p w14:paraId="7E82F18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B2B клиент – бизнес, заказывающий товары для своих нужд или для других клиентов.</w:t>
      </w:r>
    </w:p>
    <w:p w14:paraId="0079A45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ОСАГО (Обязательное страхование автогражданской ответственности) — страхование, покрывающее ущерб, который транспортное средство может причинить другим участникам дорожного движения.</w:t>
      </w:r>
    </w:p>
    <w:p w14:paraId="55A14EB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КАСКО — добровольное страхование, которое покрывает ущерб, нанесённый автомобилю при аварии, повреждении, краже и других случаях.</w:t>
      </w:r>
    </w:p>
    <w:p w14:paraId="2856223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Юнит-экономика — анализ финансовой эффективности бизнеса с расчётом стоимости привлечения клиента (CAC) и его жизненной ценности (LTV).</w:t>
      </w:r>
    </w:p>
    <w:p w14:paraId="0B6B8BD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LTV (Lifetime Value) — общая сумма дохода, которую компания получает от одного клиента за весь период его взаимодействия с компанией.</w:t>
      </w:r>
    </w:p>
    <w:p w14:paraId="37DFCA1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CAC (Customer Acquisition Cost) — стоимость привлечения одного клиента.</w:t>
      </w:r>
    </w:p>
    <w:p w14:paraId="1F587CD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REST API — интерфейс программирования приложений, основанный на принципах архитектуры REST, для обмена данными между различными системами.</w:t>
      </w:r>
    </w:p>
    <w:p w14:paraId="20B93B1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GraphQL — язык запросов для API, позволяющий клиенту запрашивать данные точно в том виде, в котором он их хочет получить.</w:t>
      </w:r>
    </w:p>
    <w:p w14:paraId="7D1BA62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gRPC — протокол удалённого вызова процедур, используемый для коммуникации между сервисами в распределённых системах.</w:t>
      </w:r>
    </w:p>
    <w:p w14:paraId="28C33CF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DevOps — методология разработки программного обеспечения, которая объединяет разработку и операции с целью ускорения и улучшения качества разработки и выпуска продуктов.</w:t>
      </w:r>
    </w:p>
    <w:p w14:paraId="65063B6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MVP (Minimum Viable Product) — минимально жизнеспособный продукт, версия продукта с минимальным набором функций, достаточным для тестирования и получения обратной связи от пользователей.</w:t>
      </w:r>
    </w:p>
    <w:p w14:paraId="3B2295D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API (Application Programming Interface) — интерфейс программирования приложений, который позволяет различным системам взаимодействовать друг с другом.</w:t>
      </w:r>
    </w:p>
    <w:p w14:paraId="38DA6F3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AWS, GCP, Azure — облачные платформы (Amazon Web Services, Google Cloud Platform, Microsoft Azure), предоставляющие услуги по хранению данных, вычислениям и развертыванию приложений.</w:t>
      </w:r>
    </w:p>
    <w:p w14:paraId="2EEA116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Геолокация — использование технологии для определения местоположения объекта, например, курьера или клиента, через GPS или другие системы.</w:t>
      </w:r>
    </w:p>
    <w:p w14:paraId="64A9CC7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Аналитика данных — сбор, обработка и анализ информации для принятия обоснованных решений и оценки эффективности бизнес-процессов.</w:t>
      </w:r>
    </w:p>
    <w:p w14:paraId="6115F8B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P&amp;L (Profit and Loss) — Отчет о прибыли и убытках. Финансовый документ, отражающий результаты деятельности компании за определенный период.</w:t>
      </w:r>
    </w:p>
    <w:p w14:paraId="22F2D47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Страховые выплаты — Денежные средства, которые страховая компания выплачивает страхователю или третьей стороне по страховому случаю.</w:t>
      </w:r>
    </w:p>
    <w:p w14:paraId="58CD2F6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Калькулятор страхования — Онлайн-инструмент для расчета стоимости страхового полиса с учетом специфики бизнеса и рисков.</w:t>
      </w:r>
    </w:p>
    <w:p w14:paraId="52A10E7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Онлайн-система — Программное обеспечение, доступное через интернет, которое используется для управления процессами (например, отслеживание заказов, оформление документов, контроль за соблюдением норм).</w:t>
      </w:r>
    </w:p>
    <w:p w14:paraId="07B3AE1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Карта ограниченного движения — Электронная карта, на которой отображаются зоны с ограничениями для транспорта (например, исторические или пешеходные зоны).</w:t>
      </w:r>
    </w:p>
    <w:p w14:paraId="132B56B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Электронное подписание — Процесс подписания документов с помощью цифровой подписи, подтверждающей подлинность и согласие сторон.</w:t>
      </w:r>
    </w:p>
    <w:p w14:paraId="00A99B1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Масштабируемость – способность системы эффективно работать при увеличении нагрузки, например, роста количества пользователей или заказов.</w:t>
      </w:r>
    </w:p>
    <w:p w14:paraId="05AEC20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Код-ревью – процесс проверки и оценки качества кода другими разработчиками перед его внесением в основной репозиторий.</w:t>
      </w:r>
    </w:p>
    <w:p w14:paraId="1C5755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Тестирование – процесс проверки функциональности и производительности системы для обеспечения ее бесперебойной работы.</w:t>
      </w:r>
    </w:p>
    <w:p w14:paraId="5D7CA57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Интеграция с внешними системами – процесс взаимодействия системы с другими программами или сервисами (например, бухгалтерия, логистика).</w:t>
      </w:r>
    </w:p>
    <w:p w14:paraId="11E5A41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Процесс автоматизации – использование технологий для выполнения задач с минимальным участием человека, что ускоряет процессы и снижает количество ошибок.</w:t>
      </w:r>
    </w:p>
    <w:p w14:paraId="31D593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Рейтинг курьера – система оценки работы курьера, которая может влиять на его заработок и дальнейшее распределение заказов.</w:t>
      </w:r>
    </w:p>
    <w:p w14:paraId="69857A7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Двухфакторная аутентификация – метод подтверждения личности пользователя с использованием двух различных факторов (например, пароль и код, отправленный на телефон).</w:t>
      </w:r>
    </w:p>
    <w:p w14:paraId="40B8E89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Шаблон заказа – заранее подготовленная форма для ввода информации о заказе с обязательными полями и проверкой на валидность данных.</w:t>
      </w:r>
    </w:p>
    <w:p w14:paraId="10C0119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Валидация данных – процесс проверки корректности данных, которые вводятся в систему, с целью исключения ошибок или некорректной информации.</w:t>
      </w:r>
    </w:p>
    <w:p w14:paraId="336FD02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Пропускная способность оператора – количество заказов, которое оператор может обработать за единицу времени.</w:t>
      </w:r>
    </w:p>
    <w:p w14:paraId="6391638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Мобильное приложение для курьеров – программное обеспечение, доступное на мобильных устройствах, которое позволяет курьерам отслеживать заказы, общаться с диспетчерами и выполнять другие задачи.</w:t>
      </w:r>
    </w:p>
    <w:p w14:paraId="5BA2FE9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Интерфейс для мониторинга заказов – панель или система, с помощью которой операторы могут отслеживать и управлять заказами в реальном времени.</w:t>
      </w:r>
    </w:p>
    <w:p w14:paraId="170DBF9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Уведомления – сообщения, которые система отправляет пользователю для информирования о новых событиях, заказах или изменениях статуса.</w:t>
      </w:r>
    </w:p>
    <w:p w14:paraId="057B204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Централизованная панель управления — единая система или интерфейс, предоставляющий диспетчеру возможность мониторинга всех заказов и курьеров в реальном времени.</w:t>
      </w:r>
    </w:p>
    <w:p w14:paraId="5F920E4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Автоматическое распределение заказов — процесс, при котором система самостоятельно или с минимальным вмешательством диспетчера распределяет заказы между курьерами с учетом различных факторов (например, географическое расположение, загрузка курьера).</w:t>
      </w:r>
    </w:p>
    <w:p w14:paraId="013A5C0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Реальное время — мгновенный, текущий момент времени, в который система или лицо должно получать информацию и реагировать на изменения ситуации.</w:t>
      </w:r>
    </w:p>
    <w:p w14:paraId="36E99F7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Лог изменений данных — журнал, в котором фиксируются все изменения в системе, включая добавление, редактирование или удаление данных, для обеспечения прозрачности и возможности аудита.</w:t>
      </w:r>
    </w:p>
    <w:p w14:paraId="3B9826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Механизмы массовой регистрации — инструменты, которые позволяют администратору добавить большое количество пользователей (например, курьеров) в систему одновременно, обычно через импорты данных.</w:t>
      </w:r>
    </w:p>
    <w:p w14:paraId="56FE42C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Автоматизация расчетов — процесс, при котором бухгалтерская система автоматически рассчитывает суммы оплаты курьерам и поставщикам без необходимости вмешательства человека.</w:t>
      </w:r>
    </w:p>
    <w:p w14:paraId="7354945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Реальное время отслеживания финансовых операций — система, позволяющая бухгалтеру отслеживать движение денежных средств в режиме реального времени.</w:t>
      </w:r>
    </w:p>
    <w:p w14:paraId="0ECCF6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B2B (Business to Business) – модель бизнеса, при которой компания продает товары или услуги другой компании.</w:t>
      </w:r>
    </w:p>
    <w:p w14:paraId="68200F8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ERP (Enterprise Resource Planning) – система для автоматизации и управления бизнес-процессами в компании, включая управление финансами, поставками, производственными процессами и другими.</w:t>
      </w:r>
    </w:p>
    <w:p w14:paraId="3101AA1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Гибкость системы – способность системы адаптироваться под изменения условий или требований (например, изменения времени или места доставки).</w:t>
      </w:r>
    </w:p>
    <w:p w14:paraId="27E6A5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Оптимизация маршрутов – процесс улучшения логистики доставки с целью уменьшения затрат и повышения эффективности.</w:t>
      </w:r>
    </w:p>
    <w:p w14:paraId="567719D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Регламентированный уровень обслуживания – стандарты, которые определяют, как быстро и качественно должна быть выполнена доставка, часто установленный для повышения удовлетворенности клиентов.</w:t>
      </w:r>
    </w:p>
    <w:p w14:paraId="3227D45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Прогнозирование времени доставки – возможность системы предсказать, когда доставка будет выполнена, с учетом всех факторов, влияющих на время.</w:t>
      </w:r>
    </w:p>
    <w:p w14:paraId="3D09785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Отчетность и расчет с курьерами – процесс формирования отчетов и расчетов для курьеров, чтобы гарантировать точность выплат и учета доставленных товаров.</w:t>
      </w:r>
    </w:p>
    <w:p w14:paraId="2F59F1E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Панель управления заказами – интерфейс, с помощью которого можно отслеживать и управлять всеми заказами, включая статусы, уведомления и отчеты.</w:t>
      </w:r>
    </w:p>
    <w:p w14:paraId="28A1038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Обратная связь через встроенную систему – механизм, который позволяет пользователям оставлять свои отзывы или комментарии через систему.</w:t>
      </w:r>
    </w:p>
    <w:p w14:paraId="4411342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Оперативное выполнение заказов – быстрый процесс получения, обработки и доставки заказов клиентам с минимальными задержками.</w:t>
      </w:r>
    </w:p>
    <w:p w14:paraId="6309808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Бронирование заказа – процесс выбора заказа курьером из списка доступных для выполнения и закрепление за ним.</w:t>
      </w:r>
    </w:p>
    <w:p w14:paraId="7E955B4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Переназначение заказов – процесс смены курьера, которому назначен заказ, в случае необходимости.</w:t>
      </w:r>
    </w:p>
    <w:p w14:paraId="42DC1D5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Регистрация курьеров – процесс добавления курьеров в систему, их идентификация и назначение прав доступа.</w:t>
      </w:r>
    </w:p>
    <w:p w14:paraId="115D9AC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Расчет с поставщиками – процесс начисления оплаты поставщикам на основе выполненных заказов.</w:t>
      </w:r>
    </w:p>
    <w:p w14:paraId="4F084CF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Виртуальная карта курьера – электронный инструмент, который предоставляет курьеру доступ к информации о маршруте, заказах и расчетах.</w:t>
      </w:r>
    </w:p>
    <w:p w14:paraId="0C7C824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Подключение платежных систем – процесс интеграции различных сервисов для проведения электронных платежей.</w:t>
      </w:r>
    </w:p>
    <w:p w14:paraId="1F9FD27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История заказов – архив данных о прошлых заказах, который позволяет анализировать тренды и поведение клиентов.</w:t>
      </w:r>
    </w:p>
    <w:p w14:paraId="515ACB5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Оплата курьера – процесс вознаграждения курьеров за выполненную работу.</w:t>
      </w:r>
    </w:p>
    <w:p w14:paraId="2336CE5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Перерасчет расходов — процесс корректировки или пересмотра бюджета или расходов, если они превышают ожидаемые.</w:t>
      </w:r>
    </w:p>
    <w:p w14:paraId="08960F3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Планирование маршрутов — процесс определения наиболее эффективных маршрутов для доставки, с целью сокращения времени и затрат.</w:t>
      </w:r>
    </w:p>
    <w:p w14:paraId="7FD241E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Комиссии и скидки – механизмы, которые позволяют контролировать оплату услуг и товаров, в том числе через специальные предложения.</w:t>
      </w:r>
    </w:p>
    <w:p w14:paraId="403789C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Оплата заказа — процесс совершения клиентом платежа за товары или услуги, приобретенные через онлайн-платформу.</w:t>
      </w:r>
    </w:p>
    <w:p w14:paraId="2DAE1E3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Уведомление об оплате — сообщение клиенту, подтверждающее успешную оплату за заказ.</w:t>
      </w:r>
    </w:p>
    <w:p w14:paraId="015BA1B7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Список сокращений:</w:t>
      </w:r>
    </w:p>
    <w:p w14:paraId="75AD1FE2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B2B – Business to Business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Бизнес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для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бизнеса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16C698B1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API – Application Programming Interface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Интерфейс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программирования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приложений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74BC3578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UI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/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UX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–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User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Interface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/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User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Experience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(Пользовательский интерфейс / Опыт пользователя)</w:t>
      </w:r>
    </w:p>
    <w:p w14:paraId="07C10341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CRM – Customer Relationship Management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Управление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взаимоотношениями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с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клиентами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3B82E451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SLA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–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Service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Level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Agreement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(Соглашение об уровне обслуживания)</w:t>
      </w:r>
    </w:p>
    <w:p w14:paraId="5DD3C3E3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KPIs – Key Performance Indicators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Ключевые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показатели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эффективности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77A64544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GDPR – General Data Protection Regulation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Регламент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защиты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данных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ЕС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74FDD418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CSV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–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Comma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Separated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Values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(Файл с разделением значений запятой)</w:t>
      </w:r>
    </w:p>
    <w:p w14:paraId="05EFBDB1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ETA – Estimated Time of Arrival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Ожидаемое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время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прибытия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508156D5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OSA – Обязательное страхование автогражданской ответственности</w:t>
      </w:r>
    </w:p>
    <w:p w14:paraId="68B4F001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КАСКО – Комплексное автомобильное страхование</w:t>
      </w:r>
    </w:p>
    <w:p w14:paraId="522D07E8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LTV – Lifetime Value (Ценность клиента за всё время)</w:t>
      </w:r>
    </w:p>
    <w:p w14:paraId="2DD87EC5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CAC – Customer Acquisition Cost (Стоимость привлечения клиента)</w:t>
      </w:r>
    </w:p>
    <w:p w14:paraId="345D6B49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MVP – Minimum Viable Product (Минимально жизнеспособный продукт)</w:t>
      </w:r>
    </w:p>
    <w:p w14:paraId="7E70FAEE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REST – Representational State Transfer (Архитектурный стиль для создания веб-сервисов)</w:t>
      </w:r>
    </w:p>
    <w:p w14:paraId="6ADA49BA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gRPC – Google Remote Procedure Call (Протокол удалённого вызова процедур)</w:t>
      </w:r>
    </w:p>
    <w:p w14:paraId="2BC8C058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DevOps – Development and Operations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Методология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разработки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эксплуатации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1DB9C7A6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AWS – Amazon Web Services</w:t>
      </w:r>
    </w:p>
    <w:p w14:paraId="56D5F492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GCP – Google Cloud Platform</w:t>
      </w:r>
    </w:p>
    <w:p w14:paraId="79C141B4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Azure – Платформа облачных вычислений от Microsoft</w:t>
      </w:r>
    </w:p>
    <w:p w14:paraId="4C46BF87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ТК РФ – Трудовой кодекс Российской Федерации</w:t>
      </w:r>
    </w:p>
    <w:p w14:paraId="05C3F9A5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IPO – Initial Public Offering (Первичное публичное размещение)</w:t>
      </w:r>
    </w:p>
    <w:p w14:paraId="4AF6B657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ERP – Enterprise Resource Planning (Планирование ресурсов предприятия)</w:t>
      </w:r>
    </w:p>
    <w:p w14:paraId="4BFF8369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JSON – JavaScript Object Notation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Формат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обмена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данными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0F8F096A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XML – Extensible Markup Language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Расширяемый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язык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разметки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07E54050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GPS – Глобальная система позиционирования</w:t>
      </w:r>
    </w:p>
    <w:p w14:paraId="5BD46396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GUI – Графический пользовательский интерфейс</w:t>
      </w:r>
    </w:p>
    <w:p w14:paraId="609FAA1B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POS – Точка продаж</w:t>
      </w:r>
    </w:p>
    <w:p w14:paraId="56E8952F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ROI – Return on Investment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Возврат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на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инвестиции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13274AD5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P&amp;L – Profit and Loss (Отчет о прибылях и убытках)</w:t>
      </w:r>
    </w:p>
    <w:p w14:paraId="737394BD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PM – Project Manager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Менеджер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проекта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18BD0D6B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HR – Human Resources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Кадровый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отдел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760DE5DA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TCO – Total Cost of Ownership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Общая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стоимость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владения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7A46FB14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C2B – Consumer to Business (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Клиент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для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бизнеса</w:t>
      </w:r>
      <w:r>
        <w:rPr>
          <w:rFonts w:ascii="Times New Roman" w:hAnsi="Times New Roman" w:eastAsia="Times New Roman" w:cs="Times New Roman"/>
          <w:kern w:val="0"/>
          <w:lang w:val="en-US" w:eastAsia="ru-RU"/>
          <w14:ligatures w14:val="none"/>
        </w:rPr>
        <w:t>)</w:t>
      </w:r>
    </w:p>
    <w:p w14:paraId="0DAD8754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SaaS – Software as a Service (Программное обеспечение как услуга)</w:t>
      </w:r>
    </w:p>
    <w:p w14:paraId="37C5DE44">
      <w:pPr>
        <w:pStyle w:val="31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P2P – Peer to Peer (Персонаж к персонажу)</w:t>
      </w:r>
    </w:p>
    <w:p w14:paraId="451D9901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Список заинтересованных сторон:</w:t>
      </w:r>
    </w:p>
    <w:p w14:paraId="2495DB1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Муниципальные органы - </w:t>
      </w:r>
      <w:r>
        <w:rPr>
          <w:rFonts w:ascii="Times New Roman" w:hAnsi="Times New Roman" w:cs="Times New Roman"/>
        </w:rPr>
        <w:t>представители государственной власти, отвечающие за регулирование работы бизнеса в городе, включая транспортную деятельность, безопасность, налоги и соблюдение законодательства.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</w:p>
    <w:p w14:paraId="1B839A26">
      <w:pPr>
        <w:spacing w:before="100" w:beforeAutospacing="1" w:after="100" w:afterAutospacing="1" w:line="276" w:lineRule="auto"/>
        <w:ind w:left="72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Регулируют нормативные процессы и выдают разрешения.</w:t>
      </w:r>
    </w:p>
    <w:p w14:paraId="2245BE6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Страховые компании </w:t>
      </w: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>организация, обеспечивающая страхование товаров, курьеров и клиентов от возможных рисков.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</w:p>
    <w:p w14:paraId="22BD7507">
      <w:pPr>
        <w:spacing w:before="100" w:beforeAutospacing="1" w:after="100" w:afterAutospacing="1" w:line="276" w:lineRule="auto"/>
        <w:ind w:left="72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Предоставляют страховые продукты для сотрудников и имущества.</w:t>
      </w:r>
    </w:p>
    <w:p w14:paraId="47ECF36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Инвесторы - </w:t>
      </w:r>
      <w:r>
        <w:rPr>
          <w:rFonts w:ascii="Times New Roman" w:hAnsi="Times New Roman" w:cs="Times New Roman"/>
        </w:rPr>
        <w:t>лицо, вкладывающее средства в стартап для получения прибыли.</w:t>
      </w:r>
    </w:p>
    <w:p w14:paraId="593F637C">
      <w:pPr>
        <w:spacing w:before="100" w:beforeAutospacing="1" w:after="100" w:afterAutospacing="1" w:line="276" w:lineRule="auto"/>
        <w:ind w:left="72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Обеспечивают финансирование и следят за выполнением целей.</w:t>
      </w:r>
    </w:p>
    <w:p w14:paraId="4B9145C9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Разработчики системы - </w:t>
      </w:r>
      <w:r>
        <w:rPr>
          <w:rFonts w:ascii="Times New Roman" w:hAnsi="Times New Roman" w:cs="Times New Roman"/>
        </w:rPr>
        <w:t xml:space="preserve">специалисты, отвечающие за разработку, тестирование, внедрение и поддержку онлайн-платформы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и мобильного приложения.</w:t>
      </w:r>
    </w:p>
    <w:p w14:paraId="5346B76F">
      <w:pPr>
        <w:pStyle w:val="15"/>
        <w:spacing w:line="276" w:lineRule="auto"/>
        <w:ind w:left="720"/>
      </w:pPr>
      <w:r>
        <w:t>Разрабатывают, тестируют и поддерживают систему доставки.</w:t>
      </w:r>
    </w:p>
    <w:p w14:paraId="7C31E8A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Курьеры - </w:t>
      </w:r>
      <w:r>
        <w:rPr>
          <w:rFonts w:ascii="Times New Roman" w:hAnsi="Times New Roman" w:cs="Times New Roman"/>
          <w:color w:val="000000"/>
        </w:rPr>
        <w:t>сотрудник, отвечающий за получение заказов из пункта выдачи и их доставку клиентам.</w:t>
      </w:r>
    </w:p>
    <w:p w14:paraId="6FD872FF">
      <w:pPr>
        <w:spacing w:before="100" w:beforeAutospacing="1" w:after="100" w:afterAutospacing="1" w:line="276" w:lineRule="auto"/>
        <w:ind w:left="72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Основные исполнители доставки.</w:t>
      </w:r>
    </w:p>
    <w:p w14:paraId="2792075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Операторы - </w:t>
      </w:r>
      <w:r>
        <w:rPr>
          <w:rFonts w:ascii="Times New Roman" w:hAnsi="Times New Roman" w:cs="Times New Roman"/>
          <w:color w:val="000000"/>
        </w:rPr>
        <w:t>сотрудник, вводящий данные в систему, управляющий заказами и информацией.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</w:p>
    <w:p w14:paraId="5DC09081">
      <w:pPr>
        <w:spacing w:before="100" w:beforeAutospacing="1" w:after="100" w:afterAutospacing="1" w:line="276" w:lineRule="auto"/>
        <w:ind w:left="72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Обрабатывают заказы и общаются с клиентами.</w:t>
      </w:r>
    </w:p>
    <w:p w14:paraId="3CEB4B2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Диспетчеры - </w:t>
      </w:r>
      <w:r>
        <w:rPr>
          <w:rFonts w:ascii="Times New Roman" w:hAnsi="Times New Roman" w:cs="Times New Roman"/>
          <w:color w:val="000000"/>
        </w:rPr>
        <w:t>сотрудник, который контролирует работу курьеров, распределяет заказы и обеспечивает эффективное выполнение доставок.</w:t>
      </w:r>
    </w:p>
    <w:p w14:paraId="0F5F76A0">
      <w:pPr>
        <w:spacing w:before="100" w:beforeAutospacing="1" w:after="100" w:afterAutospacing="1" w:line="276" w:lineRule="auto"/>
        <w:ind w:left="72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Контролируют доставку и маршруты.</w:t>
      </w:r>
    </w:p>
    <w:p w14:paraId="0427D72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Администратор - </w:t>
      </w:r>
      <w:r>
        <w:rPr>
          <w:rFonts w:ascii="Times New Roman" w:hAnsi="Times New Roman" w:cs="Times New Roman"/>
          <w:color w:val="000000"/>
        </w:rPr>
        <w:t>сотрудник, отвечающий за управление доступами, безопасностью данных и настройкой ролей в системе (управляет системой прав доступа).</w:t>
      </w:r>
    </w:p>
    <w:p w14:paraId="1030130B">
      <w:pPr>
        <w:pStyle w:val="15"/>
        <w:spacing w:line="276" w:lineRule="auto"/>
        <w:ind w:left="720"/>
      </w:pPr>
      <w:r>
        <w:t>Управляют системой, включая права доступа, безопасность данных и общую настройку.</w:t>
      </w:r>
    </w:p>
    <w:p w14:paraId="08AC6CB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Бухгалтер - </w:t>
      </w:r>
      <w:r>
        <w:rPr>
          <w:rFonts w:ascii="Times New Roman" w:hAnsi="Times New Roman" w:cs="Times New Roman"/>
        </w:rPr>
        <w:t>отвечает за расчеты с поставщиками и курьерами, формирование отчетности и управление финансовыми потоками компании.</w:t>
      </w:r>
    </w:p>
    <w:p w14:paraId="2F684FED">
      <w:pPr>
        <w:pStyle w:val="15"/>
        <w:spacing w:line="276" w:lineRule="auto"/>
        <w:ind w:left="720"/>
      </w:pPr>
      <w:r>
        <w:t>Формируют финансовую отчетность, ведут учет операций и контролируют денежные потоки.</w:t>
      </w:r>
    </w:p>
    <w:p w14:paraId="4D430F5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Поставщики - </w:t>
      </w:r>
      <w:r>
        <w:rPr>
          <w:rFonts w:ascii="Times New Roman" w:hAnsi="Times New Roman" w:cs="Times New Roman"/>
        </w:rPr>
        <w:t>предоставляют товары, которые доставляются конечным клиентам, и ожидают своевременной передачи заказов, прозрачности учета и получения отчетности.</w:t>
      </w:r>
    </w:p>
    <w:p w14:paraId="74474463">
      <w:pPr>
        <w:spacing w:before="100" w:beforeAutospacing="1" w:after="100" w:afterAutospacing="1" w:line="276" w:lineRule="auto"/>
        <w:ind w:left="72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Предоставляют товары для доставки.</w:t>
      </w:r>
    </w:p>
    <w:p w14:paraId="2B861BD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Индивидуальные клиенты - </w:t>
      </w:r>
      <w:r>
        <w:rPr>
          <w:rFonts w:ascii="Times New Roman" w:hAnsi="Times New Roman" w:cs="Times New Roman"/>
        </w:rPr>
        <w:t>заказывают товары для личного пользования и ценят скорость, качество и удобство доставки.</w:t>
      </w:r>
    </w:p>
    <w:p w14:paraId="6D17757C">
      <w:pPr>
        <w:spacing w:before="100" w:beforeAutospacing="1" w:after="100" w:afterAutospacing="1" w:line="276" w:lineRule="auto"/>
        <w:ind w:left="72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Пользователи системы доставки.</w:t>
      </w:r>
    </w:p>
    <w:p w14:paraId="7135EC8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 xml:space="preserve">B2B-клиенты - </w:t>
      </w:r>
      <w:r>
        <w:rPr>
          <w:rFonts w:ascii="Times New Roman" w:hAnsi="Times New Roman" w:cs="Times New Roman"/>
        </w:rPr>
        <w:t>бизнес, заказывающий товары для своих нужд или клиентов, и нуждающийся в надежной и стабильной системе доставки.</w:t>
      </w:r>
    </w:p>
    <w:p w14:paraId="38030910">
      <w:pPr>
        <w:spacing w:before="100" w:beforeAutospacing="1" w:after="100" w:afterAutospacing="1" w:line="276" w:lineRule="auto"/>
        <w:ind w:left="72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>Используют систему для доставки в рамках бизнеса.</w:t>
      </w:r>
    </w:p>
    <w:p w14:paraId="677F7DC2">
      <w:p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</w:p>
    <w:p w14:paraId="2108583D">
      <w:pPr>
        <w:spacing w:before="100" w:beforeAutospacing="1" w:after="100" w:afterAutospacing="1" w:line="276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3. Бизнес-требования</w:t>
      </w:r>
    </w:p>
    <w:p w14:paraId="582DF10E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Проблемы, для решения которых создается система:</w:t>
      </w:r>
    </w:p>
    <w:p w14:paraId="62F4F0F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Бо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ru-RU" w:eastAsia="ru-RU"/>
          <w14:ligatures w14:val="none"/>
        </w:rPr>
        <w:t>льшой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 xml:space="preserve"> ассортимент и выбор продуктов питания/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ru-RU" w:eastAsia="ru-RU"/>
          <w14:ligatures w14:val="none"/>
        </w:rPr>
        <w:t>товаров</w:t>
      </w:r>
    </w:p>
    <w:p w14:paraId="01938D6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Покупка товаров из дома</w:t>
      </w:r>
    </w:p>
    <w:p w14:paraId="5ACCDDFF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Предусловия, окружение, ситуация:</w:t>
      </w:r>
    </w:p>
    <w:p w14:paraId="5C2E0891"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В 2020 году, во время пандемии COVID-19 появился огромный спрос на доставку, в связи с тем, что людям ограничивали выход из своих квартир и домов, ради обеспечения собственного здоровья. Но не смотря на то, что проблема с COVID-19 была решена спрос на доставку почти не упал, об этом говорит рост зарплат курьеров, а именно за 2024 год +100%.</w:t>
      </w:r>
    </w:p>
    <w:p w14:paraId="55097B74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Возможности системы:</w:t>
      </w:r>
    </w:p>
    <w:p w14:paraId="0B793924">
      <w:pPr>
        <w:numPr>
          <w:ilvl w:val="0"/>
          <w:numId w:val="8"/>
        </w:numPr>
        <w:spacing w:before="100" w:beforeAutospacing="1" w:after="100" w:afterAutospacing="1" w:line="276" w:lineRule="auto"/>
        <w:ind w:left="240" w:leftChars="0" w:firstLineChars="0"/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Быстрота выбора продуктов питания/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ru-RU" w:eastAsia="ru-RU"/>
          <w14:ligatures w14:val="none"/>
        </w:rPr>
        <w:t>товаров</w:t>
      </w:r>
    </w:p>
    <w:p w14:paraId="3711EC6C">
      <w:pPr>
        <w:numPr>
          <w:ilvl w:val="0"/>
          <w:numId w:val="8"/>
        </w:numPr>
        <w:spacing w:before="100" w:beforeAutospacing="1" w:after="100" w:afterAutospacing="1" w:line="276" w:lineRule="auto"/>
        <w:ind w:left="240" w:leftChars="0" w:firstLineChars="0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Бо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ru-RU" w:eastAsia="ru-RU"/>
          <w14:ligatures w14:val="none"/>
        </w:rPr>
        <w:t>льшой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 xml:space="preserve"> ассортимент</w:t>
      </w:r>
    </w:p>
    <w:p w14:paraId="18885C0E">
      <w:pPr>
        <w:numPr>
          <w:ilvl w:val="0"/>
          <w:numId w:val="8"/>
        </w:numPr>
        <w:spacing w:before="100" w:beforeAutospacing="1" w:after="100" w:afterAutospacing="1" w:line="276" w:lineRule="auto"/>
        <w:ind w:left="240" w:leftChars="0" w:firstLineChars="0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Поддержка 24/7</w:t>
      </w:r>
    </w:p>
    <w:p w14:paraId="0134B30B">
      <w:pPr>
        <w:numPr>
          <w:ilvl w:val="0"/>
          <w:numId w:val="8"/>
        </w:numPr>
        <w:spacing w:before="100" w:beforeAutospacing="1" w:after="100" w:afterAutospacing="1" w:line="276" w:lineRule="auto"/>
        <w:ind w:left="240" w:leftChars="0" w:firstLineChars="0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ru-RU" w:eastAsia="ru-RU"/>
          <w14:ligatures w14:val="none"/>
        </w:rPr>
        <w:t>Быстрая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 xml:space="preserve"> доставка</w:t>
      </w:r>
    </w:p>
    <w:p w14:paraId="74DA7B8D">
      <w:pPr>
        <w:numPr>
          <w:ilvl w:val="0"/>
          <w:numId w:val="8"/>
        </w:numPr>
        <w:spacing w:before="100" w:beforeAutospacing="1" w:after="100" w:afterAutospacing="1" w:line="276" w:lineRule="auto"/>
        <w:ind w:left="240" w:leftChars="0" w:firstLineChars="0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Обеспечение новых рабочих мест</w:t>
      </w:r>
    </w:p>
    <w:p w14:paraId="0D3589C7">
      <w:pPr>
        <w:numPr>
          <w:ilvl w:val="0"/>
          <w:numId w:val="8"/>
        </w:numPr>
        <w:spacing w:before="100" w:beforeAutospacing="1" w:after="100" w:afterAutospacing="1" w:line="276" w:lineRule="auto"/>
        <w:ind w:left="240" w:leftChars="0" w:firstLineChars="0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Реагирование на «боли» клиентов, их устранение</w:t>
      </w:r>
    </w:p>
    <w:p w14:paraId="4B5B5785"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Бизнес-цели:</w:t>
      </w:r>
    </w:p>
    <w:p w14:paraId="270B08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Разработка инновационной системы доставки</w:t>
      </w:r>
    </w:p>
    <w:p w14:paraId="3FE8890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Создание уникальной маркетинговой стратегии</w:t>
      </w:r>
    </w:p>
    <w:p w14:paraId="437DB05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 w:val="0"/>
          <w:bCs w:val="0"/>
          <w:kern w:val="0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Интегрирование с маркетплейсами (помимо локальных магазинов, ресторанов и тд.)</w:t>
      </w:r>
    </w:p>
    <w:p w14:paraId="264539B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 w:val="0"/>
          <w:bCs w:val="0"/>
          <w:kern w:val="0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Разработка программы лояльности, которая увеличивала бы конверсию ежемесячно</w:t>
      </w:r>
    </w:p>
    <w:p w14:paraId="0E57B70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  <w:t>Автоматизация логистики</w:t>
      </w:r>
    </w:p>
    <w:p w14:paraId="312D7C0D">
      <w:pPr>
        <w:numPr>
          <w:numId w:val="0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b w:val="0"/>
          <w:bCs w:val="0"/>
          <w:kern w:val="0"/>
          <w:lang w:val="en-US" w:eastAsia="ru-RU"/>
          <w14:ligatures w14:val="none"/>
        </w:rPr>
      </w:pPr>
      <w:bookmarkStart w:id="0" w:name="_GoBack"/>
      <w:bookmarkEnd w:id="0"/>
    </w:p>
    <w:p w14:paraId="6E77179C">
      <w:pPr>
        <w:spacing w:line="276" w:lineRule="auto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</w:p>
    <w:p w14:paraId="69D1A9D0">
      <w:pPr>
        <w:spacing w:before="100" w:beforeAutospacing="1" w:after="100" w:afterAutospacing="1" w:line="276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  <w:t>4. Границы проекта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2334"/>
        <w:gridCol w:w="6696"/>
      </w:tblGrid>
      <w:tr w14:paraId="5248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shd w:val="clear" w:color="auto" w:fill="D8D8D8" w:themeFill="background1" w:themeFillShade="D9"/>
          </w:tcPr>
          <w:p w14:paraId="56ECE20B">
            <w:pPr>
              <w:spacing w:line="276" w:lineRule="auto"/>
              <w:rPr>
                <w:rFonts w:ascii="Times New Roman" w:hAnsi="Times New Roman" w:cs="Times New Roman" w:eastAsiaTheme="minorEastAsi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2831" w:type="dxa"/>
            <w:shd w:val="clear" w:color="auto" w:fill="D8D8D8" w:themeFill="background1" w:themeFillShade="D9"/>
          </w:tcPr>
          <w:p w14:paraId="58A8A90B">
            <w:pPr>
              <w:spacing w:line="276" w:lineRule="auto"/>
              <w:rPr>
                <w:rFonts w:ascii="Times New Roman" w:hAnsi="Times New Roman" w:cs="Times New Roman" w:eastAsiaTheme="minorEastAsi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bCs/>
                <w:kern w:val="0"/>
                <w:sz w:val="24"/>
                <w:szCs w:val="24"/>
                <w:lang w:eastAsia="ru-RU"/>
                <w14:ligatures w14:val="none"/>
              </w:rPr>
              <w:t>Роль</w:t>
            </w:r>
          </w:p>
        </w:tc>
        <w:tc>
          <w:tcPr>
            <w:tcW w:w="11165" w:type="dxa"/>
            <w:shd w:val="clear" w:color="auto" w:fill="D8D8D8" w:themeFill="background1" w:themeFillShade="D9"/>
          </w:tcPr>
          <w:p w14:paraId="5969FE29">
            <w:pPr>
              <w:spacing w:line="276" w:lineRule="auto"/>
              <w:rPr>
                <w:rFonts w:ascii="Times New Roman" w:hAnsi="Times New Roman" w:cs="Times New Roman" w:eastAsiaTheme="minorEastAsi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bCs/>
                <w:kern w:val="0"/>
                <w:sz w:val="24"/>
                <w:szCs w:val="24"/>
                <w:lang w:eastAsia="ru-RU"/>
                <w14:ligatures w14:val="none"/>
              </w:rPr>
              <w:t>Границы системы</w:t>
            </w:r>
          </w:p>
        </w:tc>
      </w:tr>
      <w:tr w14:paraId="2A981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3A8D05F1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1.</w:t>
            </w:r>
          </w:p>
        </w:tc>
        <w:tc>
          <w:tcPr>
            <w:tcW w:w="2831" w:type="dxa"/>
            <w:vAlign w:val="center"/>
          </w:tcPr>
          <w:p w14:paraId="4F29C850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Муниципальные органы</w:t>
            </w:r>
          </w:p>
        </w:tc>
        <w:tc>
          <w:tcPr>
            <w:tcW w:w="11165" w:type="dxa"/>
          </w:tcPr>
          <w:p w14:paraId="10F69622">
            <w:pPr>
              <w:spacing w:before="100" w:beforeAutospacing="1"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Уведомления о изменениях в законодательстве и требованиях.</w:t>
            </w:r>
          </w:p>
          <w:p w14:paraId="5EEA4D7F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Автоматизация проверки соответствия требованиям.</w:t>
            </w:r>
          </w:p>
          <w:p w14:paraId="5DABF559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Механизм запросов на лицензирование и разрешения.</w:t>
            </w:r>
          </w:p>
          <w:p w14:paraId="28F04CF9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Интерфейс для мониторинга разрешений и штрафов.</w:t>
            </w:r>
          </w:p>
          <w:p w14:paraId="25C5A6AE">
            <w:pPr>
              <w:spacing w:after="100" w:afterAutospacing="1"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Автоматизация парковки и маршрутов.</w:t>
            </w:r>
          </w:p>
        </w:tc>
      </w:tr>
      <w:tr w14:paraId="1B5E3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2824CCB0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2.</w:t>
            </w:r>
          </w:p>
        </w:tc>
        <w:tc>
          <w:tcPr>
            <w:tcW w:w="2831" w:type="dxa"/>
            <w:vAlign w:val="center"/>
          </w:tcPr>
          <w:p w14:paraId="26CD4585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Страховая компания</w:t>
            </w:r>
          </w:p>
        </w:tc>
        <w:tc>
          <w:tcPr>
            <w:tcW w:w="11165" w:type="dxa"/>
          </w:tcPr>
          <w:p w14:paraId="2BF0C108">
            <w:pPr>
              <w:spacing w:before="100" w:beforeAutospacing="1"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Онлайн-калькулятор страхования.</w:t>
            </w:r>
          </w:p>
          <w:p w14:paraId="4E2A0ED8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Подтверждение страхового случая.</w:t>
            </w:r>
          </w:p>
          <w:p w14:paraId="3E88647D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Гибкость условий и тарифов.</w:t>
            </w:r>
          </w:p>
          <w:p w14:paraId="1183D818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Процесс согласования и выплаты.</w:t>
            </w:r>
          </w:p>
          <w:p w14:paraId="0A05CB8B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Страхование здоровья и несчастных случаев для курьеров.</w:t>
            </w:r>
          </w:p>
        </w:tc>
      </w:tr>
      <w:tr w14:paraId="30275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08770B6C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3.</w:t>
            </w:r>
          </w:p>
        </w:tc>
        <w:tc>
          <w:tcPr>
            <w:tcW w:w="2831" w:type="dxa"/>
            <w:vAlign w:val="center"/>
          </w:tcPr>
          <w:p w14:paraId="59FDD472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Инвестор</w:t>
            </w:r>
          </w:p>
        </w:tc>
        <w:tc>
          <w:tcPr>
            <w:tcW w:w="11165" w:type="dxa"/>
          </w:tcPr>
          <w:p w14:paraId="79CC0BAD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Панель мониторинга и отчетности.</w:t>
            </w:r>
          </w:p>
          <w:p w14:paraId="23E8EC20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Автоматическое уведомление о несоответствиях и задержках.</w:t>
            </w:r>
          </w:p>
          <w:p w14:paraId="39B76044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Доступ к финансовым данным.</w:t>
            </w:r>
          </w:p>
          <w:p w14:paraId="4AF4E5F9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Управление рисками.</w:t>
            </w:r>
          </w:p>
        </w:tc>
      </w:tr>
      <w:tr w14:paraId="5F36E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6F3717AD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4.</w:t>
            </w:r>
          </w:p>
        </w:tc>
        <w:tc>
          <w:tcPr>
            <w:tcW w:w="2831" w:type="dxa"/>
            <w:vAlign w:val="center"/>
          </w:tcPr>
          <w:p w14:paraId="2F944BF3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Разработчики системы</w:t>
            </w:r>
          </w:p>
        </w:tc>
        <w:tc>
          <w:tcPr>
            <w:tcW w:w="11165" w:type="dxa"/>
          </w:tcPr>
          <w:p w14:paraId="673265BE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Четкие технические задания и документация.</w:t>
            </w:r>
          </w:p>
          <w:p w14:paraId="13761A45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Автоматизированный процесс тестирования.</w:t>
            </w:r>
          </w:p>
          <w:p w14:paraId="34DA804A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Управление задачами и распределение работы.</w:t>
            </w:r>
          </w:p>
          <w:p w14:paraId="3D786BB4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Масштабируемая архитектура.</w:t>
            </w:r>
          </w:p>
          <w:p w14:paraId="4FC8A38B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API для интеграций.</w:t>
            </w:r>
          </w:p>
        </w:tc>
      </w:tr>
      <w:tr w14:paraId="13DD2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5919F9A0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5.</w:t>
            </w:r>
          </w:p>
        </w:tc>
        <w:tc>
          <w:tcPr>
            <w:tcW w:w="2831" w:type="dxa"/>
            <w:vAlign w:val="center"/>
          </w:tcPr>
          <w:p w14:paraId="548A6702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Курьер</w:t>
            </w:r>
          </w:p>
        </w:tc>
        <w:tc>
          <w:tcPr>
            <w:tcW w:w="11165" w:type="dxa"/>
          </w:tcPr>
          <w:p w14:paraId="5C9EA98B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Автоматический расчет оплаты.</w:t>
            </w:r>
          </w:p>
          <w:p w14:paraId="4DDB0FF6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Доступ к информации о заказах.</w:t>
            </w:r>
          </w:p>
          <w:p w14:paraId="680041BB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Отслеживание выполненных заказов и заработка.</w:t>
            </w:r>
          </w:p>
          <w:p w14:paraId="6CE69C51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Оптимизация маршрутов и времени доставки.</w:t>
            </w:r>
          </w:p>
          <w:p w14:paraId="6607B327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Связь с диспетчером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5070D661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Уведомления о повышении ставки.</w:t>
            </w:r>
          </w:p>
        </w:tc>
      </w:tr>
      <w:tr w14:paraId="7EFAA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253C6E96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6.</w:t>
            </w:r>
          </w:p>
        </w:tc>
        <w:tc>
          <w:tcPr>
            <w:tcW w:w="2831" w:type="dxa"/>
            <w:vAlign w:val="center"/>
          </w:tcPr>
          <w:p w14:paraId="1A6B3820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Оператор</w:t>
            </w:r>
          </w:p>
        </w:tc>
        <w:tc>
          <w:tcPr>
            <w:tcW w:w="11165" w:type="dxa"/>
          </w:tcPr>
          <w:p w14:paraId="1E54EFFB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Шаблоны заказов и проверка данных.</w:t>
            </w:r>
          </w:p>
          <w:p w14:paraId="3B87272E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Корректировка информации в процессе выполнения.</w:t>
            </w:r>
          </w:p>
          <w:p w14:paraId="4AF6F5FD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Интерфейс связи с курьером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7F47C26C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Обработка ошибок и корректировок.</w:t>
            </w:r>
          </w:p>
        </w:tc>
      </w:tr>
      <w:tr w14:paraId="2A995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7228F516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7.</w:t>
            </w:r>
          </w:p>
        </w:tc>
        <w:tc>
          <w:tcPr>
            <w:tcW w:w="2831" w:type="dxa"/>
            <w:vAlign w:val="center"/>
          </w:tcPr>
          <w:p w14:paraId="284F3D03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Диспетчер</w:t>
            </w:r>
          </w:p>
        </w:tc>
        <w:tc>
          <w:tcPr>
            <w:tcW w:w="11165" w:type="dxa"/>
          </w:tcPr>
          <w:p w14:paraId="02E464D9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Мониторинг статуса курьеров и заказов.</w:t>
            </w:r>
          </w:p>
          <w:p w14:paraId="0EFD9A9F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Планирование оптимальных маршрутов.</w:t>
            </w:r>
          </w:p>
          <w:p w14:paraId="32218BAC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Автоматическое переназначение заказов.</w:t>
            </w:r>
          </w:p>
          <w:p w14:paraId="4BF82205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Связь с курьером и клиентом.</w:t>
            </w:r>
          </w:p>
          <w:p w14:paraId="093E002C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Прослушивание звонков и чатов.</w:t>
            </w:r>
          </w:p>
        </w:tc>
      </w:tr>
      <w:tr w14:paraId="63DF1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56A2F785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8.</w:t>
            </w:r>
          </w:p>
        </w:tc>
        <w:tc>
          <w:tcPr>
            <w:tcW w:w="2831" w:type="dxa"/>
            <w:vAlign w:val="center"/>
          </w:tcPr>
          <w:p w14:paraId="44FE8FBE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11165" w:type="dxa"/>
          </w:tcPr>
          <w:p w14:paraId="74DD5179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Управление правами доступа.</w:t>
            </w:r>
          </w:p>
          <w:p w14:paraId="698B8CE9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Мониторинг активности сотрудников.</w:t>
            </w:r>
          </w:p>
          <w:p w14:paraId="29A9AD86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Автоматизация документооборота.</w:t>
            </w:r>
          </w:p>
          <w:p w14:paraId="6D72B037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Контроль всех действий.</w:t>
            </w:r>
          </w:p>
        </w:tc>
      </w:tr>
      <w:tr w14:paraId="760BE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7FF0C160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9.</w:t>
            </w:r>
          </w:p>
        </w:tc>
        <w:tc>
          <w:tcPr>
            <w:tcW w:w="2831" w:type="dxa"/>
            <w:vAlign w:val="center"/>
          </w:tcPr>
          <w:p w14:paraId="52377A02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Бухгалтер</w:t>
            </w:r>
          </w:p>
        </w:tc>
        <w:tc>
          <w:tcPr>
            <w:tcW w:w="11165" w:type="dxa"/>
          </w:tcPr>
          <w:p w14:paraId="35507B6A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Автоматическое формирование отчетности.</w:t>
            </w:r>
          </w:p>
          <w:p w14:paraId="6B9B5F6E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Контроль данных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42A8FB91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Резервное копирование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67C7C636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Управление налогами и льготами.</w:t>
            </w:r>
          </w:p>
        </w:tc>
      </w:tr>
      <w:tr w14:paraId="7D7E1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42686794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10.</w:t>
            </w:r>
          </w:p>
        </w:tc>
        <w:tc>
          <w:tcPr>
            <w:tcW w:w="2831" w:type="dxa"/>
            <w:vAlign w:val="center"/>
          </w:tcPr>
          <w:p w14:paraId="3A5A748E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</w:p>
        </w:tc>
        <w:tc>
          <w:tcPr>
            <w:tcW w:w="11165" w:type="dxa"/>
          </w:tcPr>
          <w:p w14:paraId="3B36329E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Отслеживание статуса доставки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2940B8BB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Уведомления и отчеты.</w:t>
            </w:r>
          </w:p>
          <w:p w14:paraId="32FBB5E7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Обратная связь с курьерами и клиентами.</w:t>
            </w:r>
          </w:p>
        </w:tc>
      </w:tr>
      <w:tr w14:paraId="5E2B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69FEAE11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11.</w:t>
            </w:r>
          </w:p>
        </w:tc>
        <w:tc>
          <w:tcPr>
            <w:tcW w:w="2831" w:type="dxa"/>
            <w:vAlign w:val="center"/>
          </w:tcPr>
          <w:p w14:paraId="6A68AD65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Индивидуальный клиент</w:t>
            </w:r>
          </w:p>
        </w:tc>
        <w:tc>
          <w:tcPr>
            <w:tcW w:w="11165" w:type="dxa"/>
          </w:tcPr>
          <w:p w14:paraId="4CD0F91F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Отслеживание доставки.</w:t>
            </w:r>
          </w:p>
          <w:p w14:paraId="07F1F6A7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Связь с курьером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689016B8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Проверка товара при доставке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7AC47791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Оценка качества обслуживания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  <w:tr w14:paraId="56011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 w14:paraId="57AFA878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12.</w:t>
            </w:r>
          </w:p>
        </w:tc>
        <w:tc>
          <w:tcPr>
            <w:tcW w:w="2831" w:type="dxa"/>
            <w:vAlign w:val="center"/>
          </w:tcPr>
          <w:p w14:paraId="08DEEBE6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B2B клиент</w:t>
            </w:r>
          </w:p>
        </w:tc>
        <w:tc>
          <w:tcPr>
            <w:tcW w:w="11165" w:type="dxa"/>
          </w:tcPr>
          <w:p w14:paraId="6B0C8409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Интеграция с ERP-системами.</w:t>
            </w:r>
          </w:p>
          <w:p w14:paraId="5A3230EC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Управление заказами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528BBDE7">
            <w:pPr>
              <w:spacing w:line="276" w:lineRule="auto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13"/>
                <w:rFonts w:ascii="Times New Roman" w:hAnsi="Times New Roman" w:cs="Times New Roman" w:eastAsiaTheme="minorEastAsia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  <w:t>Аналитика и отчеты.</w:t>
            </w:r>
          </w:p>
        </w:tc>
      </w:tr>
    </w:tbl>
    <w:p w14:paraId="5DE8B9A3">
      <w:pPr>
        <w:spacing w:line="276" w:lineRule="auto"/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FA8C69"/>
    <w:multiLevelType w:val="singleLevel"/>
    <w:tmpl w:val="C5FA8C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29494F"/>
    <w:multiLevelType w:val="singleLevel"/>
    <w:tmpl w:val="EE29494F"/>
    <w:lvl w:ilvl="0" w:tentative="0">
      <w:start w:val="1"/>
      <w:numFmt w:val="decimal"/>
      <w:suff w:val="space"/>
      <w:lvlText w:val="%1."/>
      <w:lvlJc w:val="left"/>
      <w:pPr>
        <w:ind w:left="240"/>
      </w:pPr>
      <w:rPr>
        <w:rFonts w:hint="default"/>
        <w:b w:val="0"/>
        <w:bCs w:val="0"/>
      </w:rPr>
    </w:lvl>
  </w:abstractNum>
  <w:abstractNum w:abstractNumId="2">
    <w:nsid w:val="0EAD3B88"/>
    <w:multiLevelType w:val="multilevel"/>
    <w:tmpl w:val="0EAD3B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06B0C6A"/>
    <w:multiLevelType w:val="multilevel"/>
    <w:tmpl w:val="106B0C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A15555C"/>
    <w:multiLevelType w:val="multilevel"/>
    <w:tmpl w:val="1A1555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30033"/>
    <w:multiLevelType w:val="multilevel"/>
    <w:tmpl w:val="1A6300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B802582"/>
    <w:multiLevelType w:val="multilevel"/>
    <w:tmpl w:val="1B8025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1C841BC"/>
    <w:multiLevelType w:val="singleLevel"/>
    <w:tmpl w:val="31C841B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ECB2EEC"/>
    <w:multiLevelType w:val="multilevel"/>
    <w:tmpl w:val="6ECB2E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BA"/>
    <w:rsid w:val="002238E5"/>
    <w:rsid w:val="002776D4"/>
    <w:rsid w:val="00382579"/>
    <w:rsid w:val="0041177B"/>
    <w:rsid w:val="004226FB"/>
    <w:rsid w:val="004D4E64"/>
    <w:rsid w:val="0056556A"/>
    <w:rsid w:val="005F622B"/>
    <w:rsid w:val="00656034"/>
    <w:rsid w:val="00810FBA"/>
    <w:rsid w:val="00A6551A"/>
    <w:rsid w:val="00B00D75"/>
    <w:rsid w:val="00CD684C"/>
    <w:rsid w:val="00DB5232"/>
    <w:rsid w:val="00ED2FC2"/>
    <w:rsid w:val="25653140"/>
    <w:rsid w:val="4B8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Заголовок 3 Знак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Знак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Подзаголовок Знак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Цитата 2 Знак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Выделенная цитата Знак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2744</Words>
  <Characters>15645</Characters>
  <Lines>130</Lines>
  <Paragraphs>36</Paragraphs>
  <TotalTime>18</TotalTime>
  <ScaleCrop>false</ScaleCrop>
  <LinksUpToDate>false</LinksUpToDate>
  <CharactersWithSpaces>18353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2025-01-08T13:15:00Z</dcterms:created>
  <dc:creator>Мария Дияшкина</dc:creator>
  <cp:lastModifiedBy>Lanta</cp:lastModifiedBy>
  <dcterms:modified xsi:type="dcterms:W3CDTF">2025-01-09T05:14:47Z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1A77CC5E12FB41878C713C7773E9C6C1_12</vt:lpwstr>
  </property>
</Properties>
</file>