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 xml:space="preserve">Implementation of a Cryptographically Secure and Version-Controlled Backup Architecture </w:t>
      </w:r>
    </w:p>
    <w:p>
      <w:pPr>
        <w:pStyle w:val="Author"/>
        <w:spacing w:beforeAutospacing="1" w:afterAutospacing="1"/>
        <w:rPr>
          <w:sz w:val="16"/>
          <w:szCs w:val="16"/>
        </w:rPr>
      </w:pPr>
      <w:r>
        <w:rPr>
          <w:sz w:val="16"/>
          <w:szCs w:val="16"/>
        </w:rPr>
      </w:r>
    </w:p>
    <w:p>
      <w:pPr>
        <w:sectPr>
          <w:footerReference w:type="even" r:id="rId2"/>
          <w:footerReference w:type="default" r:id="rId3"/>
          <w:footerReference w:type="first" r:id="rId4"/>
          <w:type w:val="nextPage"/>
          <w:pgSz w:w="12240" w:h="15840"/>
          <w:pgMar w:left="893" w:right="893" w:gutter="0" w:header="0" w:top="108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t xml:space="preserve">Elif Kılıç                             Departman of Computer Engineering                     Kastamonu University   Kastamonu/Turkey kilic.elif58110@gmail.com                             </w:t>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br/>
        <w:b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uthor"/>
        <w:spacing w:beforeAutospacing="1" w:after="40"/>
        <w:contextualSpacing/>
        <w:rPr>
          <w:sz w:val="18"/>
          <w:szCs w:val="18"/>
        </w:rPr>
      </w:pPr>
      <w:r>
        <w:rPr>
          <w:sz w:val="18"/>
          <w:szCs w:val="18"/>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bstract"/>
        <w:rPr>
          <w:i/>
          <w:iCs/>
        </w:rPr>
      </w:pPr>
      <w:r>
        <w:rPr>
          <w:b/>
          <w:i/>
          <w:iCs/>
        </w:rPr>
        <w:t>Abstract</w:t>
      </w:r>
      <w:r>
        <w:rPr>
          <w:i/>
          <w:iCs/>
        </w:rPr>
        <w:t xml:space="preserve"> — Modern cybersecurity threats and ransomware attacks have drastically escalated the need for secure backup architectures equipped with cryptographic verification, moving well beyond traditional data replication methods. In this study, a secure backup system powered by the OpenSSL library was designed and implemented in C++ utilizing Object-Oriented Programming (OOP) principles. The developed architecture guarantees data confidentiality via the military-grade AES-256 symmetric encryption algorithm while rigorously verifying data integrity through the SHA-256 cryptographic hash function. An integrated dynamic timestamp-based version control and logging mechanism mitigates data loss and file conflicts during concurrent executions. This paper comprehensively presents the system methodology, its relational background with existing cryptographic paradigms in literature, and the operational advantages of the implemented fault-tolerant architecture. </w:t>
      </w:r>
    </w:p>
    <w:p>
      <w:pPr>
        <w:pStyle w:val="Keywords"/>
        <w:rPr/>
      </w:pPr>
      <w:r>
        <w:rPr>
          <w:b/>
        </w:rPr>
        <w:t>Keywords</w:t>
      </w:r>
      <w:r>
        <w:rPr/>
        <w:t xml:space="preserve"> — Data Security, AES-256, Cryptography, Secure Backup, OpenSSL, Integrity Verification. </w:t>
      </w:r>
    </w:p>
    <w:p>
      <w:pPr>
        <w:pStyle w:val="Keywords"/>
        <w:rPr/>
      </w:pPr>
      <w:r>
        <w:rPr/>
        <w:t xml:space="preserve">                           </w:t>
      </w:r>
      <w:r>
        <w:rPr/>
        <w:t>I. INTRODUCTION</w:t>
      </w:r>
    </w:p>
    <w:p>
      <w:pPr>
        <w:pStyle w:val="BodyText"/>
        <w:jc w:val="start"/>
        <w:rPr/>
      </w:pPr>
      <w:r>
        <w:rPr/>
        <w:t>With the acceleration of digital transformation, the volume and criticality of data generated at both individual and enterprise levels have grown exponentially. However, this massive data expansion has introduced sophisticated targets for malicious actors. Ransomware attacks, which have gained immense momentum in recent years, unauthorizedly encrypt user files, rendering entire systems completely non-operational and causing catastrophic data loss [12], [14]. The most fundamental method to ensure resilience against such cyber extortion and maintain infrastructural security is to sustain isolated, cryptographically secured backups of critical assets [11].</w:t>
      </w:r>
    </w:p>
    <w:p>
      <w:pPr>
        <w:pStyle w:val="BodyText"/>
        <w:jc w:val="start"/>
        <w:rPr/>
      </w:pPr>
      <w:r>
        <w:rPr/>
        <w:t>Traditional file duplication and synchronization methods fail to prevent data exposure in the event of a breach or unauthorized access. To achieve the core pillars of the CIA triad (Confidentiality, Integrity, and Availability), data must be encrypted using robust mathematical frameworks prior to storage [1], [2]. Addressing the structural vulnerabilities of standard copying utilities, this study introduces a comprehensive "Secure Backup System" that subjects raw source files to high-level cryptographic transformations at the ingestion pipeline, validates potential corruptions via cryptographic hash matching, and automatically maintains an isolated version history.</w:t>
      </w:r>
    </w:p>
    <w:p>
      <w:pPr>
        <w:pStyle w:val="Heading3"/>
        <w:numPr>
          <w:ilvl w:val="0"/>
          <w:numId w:val="0"/>
        </w:numPr>
        <w:tabs>
          <w:tab w:val="clear" w:pos="720"/>
          <w:tab w:val="left" w:pos="288" w:leader="none"/>
        </w:tabs>
        <w:spacing w:lineRule="auto" w:line="228" w:before="0" w:after="120"/>
        <w:ind w:hanging="0" w:start="0"/>
        <w:rPr>
          <w:spacing w:val="-1"/>
          <w:lang w:val="x-none" w:eastAsia="x-none"/>
        </w:rPr>
      </w:pPr>
      <w:r>
        <w:rPr>
          <w:spacing w:val="-1"/>
          <w:lang w:val="x-none" w:eastAsia="x-none"/>
        </w:rPr>
        <w:t xml:space="preserve">            </w:t>
      </w:r>
      <w:r>
        <w:rPr>
          <w:spacing w:val="-1"/>
          <w:lang w:val="x-none" w:eastAsia="x-none"/>
        </w:rPr>
        <w:t>II. LITERATURE REVIEW AND BACKGROUND</w:t>
      </w:r>
    </w:p>
    <w:p>
      <w:pPr>
        <w:pStyle w:val="BodyText"/>
        <w:rPr/>
      </w:pPr>
      <w:r>
        <w:rPr/>
        <w:t>A meticulous analysis of contemporary literature reveals extensive research evaluating the trade-offs between symmetric and asymmetric encryption algorithms regarding secure storage and data transmission [3]. Although asymmetric cryptographic models (e.g., RSA) offer significant advantages in key management, they introduce massive computational overhead and latency bottlenecks when processing large-scale file backups [5]. Conversely, for rapid and secure block-level operations on substantial data volumes, symmetric protocols such as AES (Advanced Encryption Standard) and Blowfish have been proven to exhibit vastly superior performance characteristics [6].</w:t>
      </w:r>
    </w:p>
    <w:p>
      <w:pPr>
        <w:pStyle w:val="BodyText"/>
        <w:rPr/>
      </w:pPr>
      <w:r>
        <w:rPr/>
        <w:t>Furthermore, architectural frameworks designed for centralized or localized storage repositories [8] emphasize that encryption alone is insufficient; comprehensive validation of file integrity must be simultaneously enforced. Building independent, fault-tolerant software architectures on localized environments substantially elevates overall system reliability [13]. Accounting for these performance benchmarks and robust security mandates established in previous literature, this implementation leverages the symmetric AES-256 algorithm backed by the production-ready OpenSSL cryptographic library.</w:t>
      </w:r>
    </w:p>
    <w:p>
      <w:pPr>
        <w:pStyle w:val="sponsors"/>
        <w:framePr w:w="4710" w:h="234" w:x="868" w:y="14401" w:hSpace="0" w:vSpace="0" w:wrap="auto" w:vAnchor="page" w:hAnchor="page" w:hRule="exact"/>
        <w:pBdr>
          <w:top w:val="single" w:sz="4" w:space="2" w:color="000000"/>
        </w:pBdr>
        <w:ind w:firstLine="289"/>
        <w:rPr/>
      </w:pPr>
      <w:r>
        <w:rPr/>
        <w:t xml:space="preserve">Identify applicable funding agency here. </w:t>
      </w:r>
      <w:r>
        <w:rPr>
          <w:iCs/>
        </w:rPr>
        <w:t>If none, delete this text box.</w:t>
      </w:r>
    </w:p>
    <w:p>
      <w:pPr>
        <w:pStyle w:val="BodyText"/>
        <w:rPr/>
      </w:pPr>
      <w:r>
        <w:rPr/>
        <w:t xml:space="preserve"> </w:t>
      </w:r>
    </w:p>
    <w:p>
      <w:pPr>
        <w:pStyle w:val="Heading3"/>
        <w:numPr>
          <w:ilvl w:val="0"/>
          <w:numId w:val="0"/>
        </w:numPr>
        <w:ind w:hanging="0" w:start="0"/>
        <w:jc w:val="start"/>
        <w:rPr>
          <w:rFonts w:ascii="Times New Roman" w:hAnsi="Times New Roman"/>
        </w:rPr>
      </w:pPr>
      <w:r>
        <w:rPr/>
        <w:t xml:space="preserve">      </w:t>
      </w:r>
      <w:r>
        <w:rPr/>
        <w:t>III. SYSTEM ARCHITECTURE AND METHODOLOGY</w:t>
      </w:r>
    </w:p>
    <w:p>
      <w:pPr>
        <w:pStyle w:val="BodyText"/>
        <w:spacing w:lineRule="auto" w:line="274" w:before="0" w:after="120"/>
        <w:ind w:hanging="0" w:start="0" w:end="0"/>
        <w:jc w:val="start"/>
        <w:rPr/>
      </w:pPr>
      <w:r>
        <w:rPr/>
        <w:t>The proposed system is architecturally segmented into four primary modules: the Cryptographic Engine, the File Handler, the Version Controller, and the Audit Logger. The foundational core of the system harnesses the low-level memory optimization capabilities of C++ combined with modern structural abstractions provided by the filesystem library (</w:t>
      </w:r>
      <w:r>
        <w:rPr>
          <w:rStyle w:val="KaynakMetinuser"/>
        </w:rPr>
        <w:t>std::filesystem</w:t>
      </w:r>
      <w:r>
        <w:rPr/>
        <w:t>).</w:t>
      </w:r>
    </w:p>
    <w:p>
      <w:pPr>
        <w:pStyle w:val="BodyText"/>
        <w:spacing w:lineRule="auto" w:line="274" w:before="0" w:after="120"/>
        <w:ind w:hanging="0" w:start="0" w:end="0"/>
        <w:jc w:val="start"/>
        <w:rPr>
          <w:rFonts w:ascii="Times New Roman" w:hAnsi="Times New Roman"/>
          <w:b/>
        </w:rPr>
      </w:pPr>
      <w:r>
        <w:rPr>
          <w:b/>
        </w:rPr>
      </w:r>
    </w:p>
    <w:p>
      <w:pPr>
        <w:pStyle w:val="BodyText"/>
        <w:spacing w:lineRule="auto" w:line="274" w:before="0" w:after="120"/>
        <w:ind w:hanging="0" w:start="0" w:end="0"/>
        <w:jc w:val="start"/>
        <w:rPr>
          <w:rFonts w:ascii="Times New Roman" w:hAnsi="Times New Roman"/>
          <w:b/>
        </w:rPr>
      </w:pPr>
      <w:r>
        <w:rPr>
          <w:b/>
        </w:rPr>
        <w:t>A. Cryptographic Encryption and Integrity (AES-256 and SHA-256)</w:t>
      </w:r>
    </w:p>
    <w:p>
      <w:pPr>
        <w:pStyle w:val="BodyText"/>
        <w:spacing w:lineRule="auto" w:line="274" w:before="0" w:after="120"/>
        <w:ind w:hanging="0" w:start="0" w:end="0"/>
        <w:jc w:val="start"/>
        <w:rPr>
          <w:rFonts w:ascii="Times New Roman" w:hAnsi="Times New Roman"/>
        </w:rPr>
      </w:pPr>
      <w:r>
        <w:rPr/>
        <w:t>The encryption workflow within the system is architected using OpenSSL’s high-level Envelope Cipher (EVP) application programming interfaces. Plaintext passphrases provided by the user are transformed into computationally secure cryptographic keys conforming to modern PBKDF2 (Password-Based Key Derivation Function 2) paradigms.</w:t>
      </w:r>
    </w:p>
    <w:p>
      <w:pPr>
        <w:pStyle w:val="BodyText"/>
        <w:spacing w:lineRule="auto" w:line="274" w:before="0" w:after="120"/>
        <w:ind w:hanging="0" w:start="0" w:end="0"/>
        <w:jc w:val="start"/>
        <w:rPr>
          <w:rFonts w:ascii="Times New Roman" w:hAnsi="Times New Roman"/>
        </w:rPr>
      </w:pPr>
      <w:r>
        <w:rPr/>
        <w:t>Mathematically, the encryption process ($C$) executed by the system is formalized as follows:</w:t>
      </w:r>
    </w:p>
    <w:p>
      <w:pPr>
        <w:pStyle w:val="BodyText"/>
        <w:spacing w:lineRule="auto" w:line="274" w:before="0" w:after="120"/>
        <w:ind w:hanging="0" w:start="0" w:end="0"/>
        <w:jc w:val="start"/>
        <w:rPr>
          <w:rFonts w:ascii="Times New Roman" w:hAnsi="Times New Roman"/>
        </w:rPr>
      </w:pPr>
      <w:r>
        <w:rPr/>
        <w:t>$$C = E_{AES256}(K, P)$$</w:t>
      </w:r>
    </w:p>
    <w:p>
      <w:pPr>
        <w:pStyle w:val="BodyText"/>
        <w:spacing w:lineRule="auto" w:line="274" w:before="0" w:after="120"/>
        <w:ind w:hanging="0" w:start="0" w:end="0"/>
        <w:jc w:val="start"/>
        <w:rPr>
          <w:rFonts w:ascii="Times New Roman" w:hAnsi="Times New Roman"/>
        </w:rPr>
      </w:pPr>
      <w:r>
        <w:rPr/>
        <w:t>Where $P$ represents the source plaintext file, $K$ denotes the derived secret key, and $E$ signifies the AES-256 cipher function operated in Cipher Block Chaining (CBC) mode.</w:t>
      </w:r>
    </w:p>
    <w:p>
      <w:pPr>
        <w:pStyle w:val="BodyText"/>
        <w:spacing w:lineRule="auto" w:line="274" w:before="0" w:after="120"/>
        <w:ind w:hanging="0" w:start="0" w:end="0"/>
        <w:jc w:val="start"/>
        <w:rPr>
          <w:rFonts w:ascii="Times New Roman" w:hAnsi="Times New Roman"/>
        </w:rPr>
      </w:pPr>
      <w:r>
        <w:rPr/>
        <w:t>To enforce strict validation, the cryptographic hash of the file is computed via the SHA-256 algorithm both prior to encryption and immediately following decryption:</w:t>
      </w:r>
    </w:p>
    <w:p>
      <w:pPr>
        <w:pStyle w:val="BodyText"/>
        <w:spacing w:lineRule="auto" w:line="274" w:before="0" w:after="120"/>
        <w:ind w:hanging="0" w:start="0" w:end="0"/>
        <w:jc w:val="start"/>
        <w:rPr>
          <w:rFonts w:ascii="Times New Roman" w:hAnsi="Times New Roman"/>
        </w:rPr>
      </w:pPr>
      <w:r>
        <w:rPr/>
        <w:t>$$H = SHA256(P)$$</w:t>
      </w:r>
    </w:p>
    <w:p>
      <w:pPr>
        <w:pStyle w:val="BodyText"/>
        <w:spacing w:lineRule="auto" w:line="274" w:before="0" w:after="120"/>
        <w:ind w:hanging="0" w:start="0" w:end="0"/>
        <w:jc w:val="start"/>
        <w:rPr>
          <w:rFonts w:ascii="Times New Roman" w:hAnsi="Times New Roman"/>
        </w:rPr>
      </w:pPr>
      <w:r>
        <w:rPr/>
        <w:t>During restoration, the system dynamically computes the hash of the decrypted output and cross-references it with the original manifest metadata. If even a single bit has been altered or corrupted, the OpenSSL layer inherently flags the mismatch, aborts the pipeline, and generates a "Data Integrity Violation" warning.</w:t>
      </w:r>
    </w:p>
    <w:p>
      <w:pPr>
        <w:pStyle w:val="BodyText"/>
        <w:spacing w:lineRule="auto" w:line="274" w:before="0" w:after="120"/>
        <w:ind w:hanging="0" w:start="0" w:end="0"/>
        <w:jc w:val="start"/>
        <w:rPr>
          <w:rFonts w:ascii="Times New Roman" w:hAnsi="Times New Roman"/>
          <w:b/>
        </w:rPr>
      </w:pPr>
      <w:r>
        <w:rPr>
          <w:b/>
        </w:rPr>
        <w:t>B. Version Control and Dynamic Directory Mapping</w:t>
      </w:r>
    </w:p>
    <w:p>
      <w:pPr>
        <w:pStyle w:val="BodyText"/>
        <w:spacing w:lineRule="auto" w:line="274" w:before="0" w:after="120"/>
        <w:ind w:hanging="0" w:start="0" w:end="0"/>
        <w:jc w:val="start"/>
        <w:rPr/>
      </w:pPr>
      <w:r>
        <w:rPr/>
        <w:t xml:space="preserve">A prevalent risk in automated backup utilities is data overwriting, which leads to permanent loss of historical states. This design resolves the issue by embedding an automated, second-precision temporal timestamp into every backup instance (e.g., </w:t>
      </w:r>
      <w:r>
        <w:rPr>
          <w:rStyle w:val="KaynakMetinuser"/>
        </w:rPr>
        <w:t>backup_20260513_001952.aes</w:t>
      </w:r>
      <w:r>
        <w:rPr/>
        <w:t xml:space="preserve">). Utilizing this versioning methodology, consecutive updates made to the same source asset are safely archived as isolated, unique iterations within a designated, auto-generated </w:t>
      </w:r>
      <w:r>
        <w:rPr>
          <w:rStyle w:val="KaynakMetinuser"/>
        </w:rPr>
        <w:t>Yedekler</w:t>
      </w:r>
      <w:r>
        <w:rPr/>
        <w:t xml:space="preserve"> (Backups) directory.</w:t>
      </w:r>
    </w:p>
    <w:p>
      <w:pPr>
        <w:pStyle w:val="Heading3"/>
        <w:numPr>
          <w:ilvl w:val="0"/>
          <w:numId w:val="0"/>
        </w:numPr>
        <w:ind w:hanging="0" w:start="0"/>
        <w:jc w:val="start"/>
        <w:rPr/>
      </w:pPr>
      <w:r>
        <w:rPr/>
      </w:r>
    </w:p>
    <w:p>
      <w:pPr>
        <w:pStyle w:val="Heading3"/>
        <w:numPr>
          <w:ilvl w:val="0"/>
          <w:numId w:val="0"/>
        </w:numPr>
        <w:ind w:hanging="0" w:start="0"/>
        <w:jc w:val="start"/>
        <w:rPr/>
      </w:pPr>
      <w:r>
        <w:rPr/>
        <w:t xml:space="preserve">                  </w:t>
      </w:r>
      <w:r>
        <w:rPr/>
        <w:t>IV. IMPLEMENTATION DETAILS</w:t>
      </w:r>
    </w:p>
    <w:p>
      <w:pPr>
        <w:pStyle w:val="BodyText"/>
        <w:jc w:val="start"/>
        <w:rPr/>
      </w:pPr>
      <w:r>
        <w:rPr/>
        <w:t>The software architecture heavily incorporates Object-Oriented Programming (OOP) to achieve strict modularity, clean separation of concerns, and maximum code readability.</w:t>
      </w:r>
    </w:p>
    <w:p>
      <w:pPr>
        <w:pStyle w:val="BodyText"/>
        <w:numPr>
          <w:ilvl w:val="0"/>
          <w:numId w:val="8"/>
        </w:numPr>
        <w:tabs>
          <w:tab w:val="clear" w:pos="288"/>
          <w:tab w:val="left" w:pos="0" w:leader="none"/>
        </w:tabs>
        <w:ind w:firstLine="5"/>
        <w:jc w:val="start"/>
        <w:rPr/>
      </w:pPr>
      <w:r>
        <w:rPr>
          <w:b/>
        </w:rPr>
        <w:t>Error Handling and Fault Tolerance:</w:t>
      </w:r>
      <w:r>
        <w:rPr/>
        <w:t xml:space="preserve"> To gracefully handle human error—such as invalid menu selections, corrupted inputs, or nonexistent path definitions—the application integrates robust </w:t>
      </w:r>
      <w:r>
        <w:rPr>
          <w:rStyle w:val="KaynakMetinuser"/>
        </w:rPr>
        <w:t>cin.clear()</w:t>
      </w:r>
      <w:r>
        <w:rPr/>
        <w:t xml:space="preserve"> stream-clearing procedures alongside rigorous path validation checks before any file I/O block is triggered.</w:t>
      </w:r>
    </w:p>
    <w:p>
      <w:pPr>
        <w:pStyle w:val="BodyText"/>
        <w:numPr>
          <w:ilvl w:val="0"/>
          <w:numId w:val="8"/>
        </w:numPr>
        <w:tabs>
          <w:tab w:val="clear" w:pos="288"/>
          <w:tab w:val="left" w:pos="0" w:leader="none"/>
        </w:tabs>
        <w:ind w:firstLine="5"/>
        <w:jc w:val="start"/>
        <w:rPr/>
      </w:pPr>
      <w:r>
        <w:rPr>
          <w:b/>
        </w:rPr>
        <w:t>Audit Trail (Logging):</w:t>
      </w:r>
      <w:r>
        <w:rPr/>
        <w:t xml:space="preserve"> Traceability is an absolute mandate in secure software environments [10]. The implemented static </w:t>
      </w:r>
      <w:r>
        <w:rPr>
          <w:rStyle w:val="KaynakMetinuser"/>
        </w:rPr>
        <w:t>Logger</w:t>
      </w:r>
      <w:r>
        <w:rPr/>
        <w:t xml:space="preserve"> class captures every runtime event, committing successful backup operations and unauthorized or failed restoration attempts to a localized </w:t>
      </w:r>
      <w:r>
        <w:rPr>
          <w:rStyle w:val="KaynakMetinuser"/>
        </w:rPr>
        <w:t>backup_system.log</w:t>
      </w:r>
      <w:r>
        <w:rPr/>
        <w:t xml:space="preserve"> file prefixed with precise calendar date and time metrics.</w:t>
      </w:r>
    </w:p>
    <w:p>
      <w:pPr>
        <w:pStyle w:val="BodyText"/>
        <w:numPr>
          <w:ilvl w:val="0"/>
          <w:numId w:val="8"/>
        </w:numPr>
        <w:tabs>
          <w:tab w:val="clear" w:pos="288"/>
          <w:tab w:val="left" w:pos="0" w:leader="none"/>
        </w:tabs>
        <w:ind w:firstLine="5"/>
        <w:jc w:val="start"/>
        <w:rPr/>
      </w:pPr>
      <w:r>
        <w:rPr>
          <w:b/>
        </w:rPr>
        <w:t>User Interface (CLI Konforu):</w:t>
      </w:r>
      <w:r>
        <w:rPr/>
        <w:t xml:space="preserve"> Eliminating the need for cumbersome command-line arguments, the system utilizes </w:t>
      </w:r>
      <w:r>
        <w:rPr>
          <w:rStyle w:val="KaynakMetinuser"/>
        </w:rPr>
        <w:t>std::filesystem</w:t>
      </w:r>
      <w:r>
        <w:rPr/>
        <w:t xml:space="preserve"> directory iterators to scan the backup repository, outputting a dynamically indexed vector array of available </w:t>
      </w:r>
      <w:r>
        <w:rPr>
          <w:rStyle w:val="KaynakMetinuser"/>
        </w:rPr>
        <w:t>.aes</w:t>
      </w:r>
      <w:r>
        <w:rPr/>
        <w:t xml:space="preserve"> files. The user simply types the corresponding integer index, vastly increasing operational usability and preventing typographical </w:t>
      </w:r>
      <w:r>
        <w:rPr/>
        <w:t>mistakes</w:t>
      </w:r>
      <w:r>
        <w:rPr/>
        <w:t>.</w:t>
      </w:r>
    </w:p>
    <w:p>
      <w:pPr>
        <w:pStyle w:val="Normal"/>
        <w:ind w:hanging="0"/>
        <w:rPr/>
      </w:pPr>
      <w:r>
        <w:rPr/>
      </w:r>
    </w:p>
    <w:p>
      <w:pPr>
        <w:pStyle w:val="Heading3"/>
        <w:numPr>
          <w:ilvl w:val="0"/>
          <w:numId w:val="0"/>
        </w:numPr>
        <w:spacing w:before="0" w:after="283"/>
        <w:ind w:hanging="0" w:start="0"/>
        <w:jc w:val="start"/>
        <w:rPr>
          <w:rFonts w:ascii="Times New Roman" w:hAnsi="Times New Roman"/>
          <w:i/>
          <w:iCs/>
        </w:rPr>
      </w:pPr>
      <w:r>
        <w:rPr>
          <w:i/>
          <w:iCs/>
        </w:rPr>
        <w:t xml:space="preserve">        </w:t>
      </w:r>
      <w:r>
        <w:rPr>
          <w:i/>
          <w:iCs/>
        </w:rPr>
        <w:t>V. CONCLUSION AND FUTURE WORK</w:t>
      </w:r>
    </w:p>
    <w:p>
      <w:pPr>
        <w:pStyle w:val="BodyText"/>
        <w:jc w:val="start"/>
        <w:rPr>
          <w:rFonts w:ascii="Times New Roman" w:hAnsi="Times New Roman"/>
          <w:i/>
          <w:iCs/>
        </w:rPr>
      </w:pPr>
      <w:r>
        <w:rPr>
          <w:i/>
          <w:iCs/>
        </w:rPr>
        <w:t>This study successfully implemented an end-to-end security tool that unifies data confidentiality, integrity verification, and automated storage workflows into a singular cohesive architecture. Geltirilen C++ and OpenSSL infrastructure demonstrates robust defense capabilities against ransomware, unauthorized modifications, and version overwrites under military-grade security baselines. Future vectors of this research will focus on integrating this localized cryptographic pipeline into decentralized cloud storage networks to achieve distributed, zero-trust backup ecosystems [4], [7].</w:t>
      </w:r>
    </w:p>
    <w:p>
      <w:pPr>
        <w:pStyle w:val="Normal"/>
        <w:rPr>
          <w:i/>
          <w:iCs/>
        </w:rPr>
      </w:pPr>
      <w:r>
        <w:rPr>
          <w:i/>
          <w:iCs/>
        </w:rPr>
      </w:r>
    </w:p>
    <w:p>
      <w:pPr>
        <w:pStyle w:val="Heading3"/>
        <w:numPr>
          <w:ilvl w:val="0"/>
          <w:numId w:val="0"/>
        </w:numPr>
        <w:spacing w:before="0" w:after="283"/>
        <w:ind w:hanging="0" w:start="0"/>
        <w:jc w:val="start"/>
        <w:rPr/>
      </w:pPr>
      <w:r>
        <w:rPr/>
        <w:t>REFERENCES</w:t>
      </w:r>
    </w:p>
    <w:p>
      <w:pPr>
        <w:pStyle w:val="BodyText"/>
        <w:jc w:val="start"/>
        <w:rPr/>
      </w:pPr>
      <w:r>
        <w:rPr/>
        <w:t xml:space="preserve">[1] C. Paşaoğlu and E. Cevheroğlu, "Bulut Bilişim Sistemleri Kapsamında Kişisel Verilerin Şifreleme Yöntemleri ile Korunması," </w:t>
      </w:r>
      <w:r>
        <w:rPr>
          <w:i/>
        </w:rPr>
        <w:t>Bilişim Teknolojileri Dergisi</w:t>
      </w:r>
      <w:r>
        <w:rPr/>
        <w:t>, vol. 13, no. 2, pp. 183–195, 2020.</w:t>
      </w:r>
    </w:p>
    <w:p>
      <w:pPr>
        <w:pStyle w:val="BodyText"/>
        <w:jc w:val="start"/>
        <w:rPr/>
      </w:pPr>
      <w:r>
        <w:rPr/>
        <w:t xml:space="preserve">[2] M. Ceyhan and E. N. Yolaçan, "Görüntü Dosyalarının Şifrelenerek Güvenli Şekilde Saklanması," </w:t>
      </w:r>
      <w:r>
        <w:rPr>
          <w:i/>
        </w:rPr>
        <w:t>ESOGÜ Müh. Mim. Fak. Derg.</w:t>
      </w:r>
      <w:r>
        <w:rPr/>
        <w:t>, vol. 29, no. 1, pp. 28–42, 2021.</w:t>
      </w:r>
    </w:p>
    <w:p>
      <w:pPr>
        <w:pStyle w:val="BodyText"/>
        <w:jc w:val="start"/>
        <w:rPr/>
      </w:pPr>
      <w:r>
        <w:rPr/>
        <w:t xml:space="preserve">[3] A. Kaya and İ. Türkoğlu, "Simetrik ve Asimetrik Şifreleme Algoritmalarının Performans Karşılaştırılması," </w:t>
      </w:r>
      <w:r>
        <w:rPr>
          <w:i/>
        </w:rPr>
        <w:t>Fırat Üniversitesi Müh. Bil. Dergisi</w:t>
      </w:r>
      <w:r>
        <w:rPr/>
        <w:t>, vol. 35, no. 2, pp. 891–900, 2023.</w:t>
      </w:r>
    </w:p>
    <w:p>
      <w:pPr>
        <w:pStyle w:val="BodyText"/>
        <w:jc w:val="start"/>
        <w:rPr/>
      </w:pPr>
      <w:r>
        <w:rPr/>
        <w:t xml:space="preserve">[4] K. Yiğit and F. Ayata, "Bulut Bilişim Mimarisi ve Güvenliği," </w:t>
      </w:r>
      <w:r>
        <w:rPr>
          <w:i/>
        </w:rPr>
        <w:t>Anatolian Science Journal of Computer Science</w:t>
      </w:r>
      <w:r>
        <w:rPr/>
        <w:t>, vol. 9, no. 1, pp. 62–71, 2024.</w:t>
      </w:r>
    </w:p>
    <w:p>
      <w:pPr>
        <w:pStyle w:val="BodyText"/>
        <w:jc w:val="start"/>
        <w:rPr/>
      </w:pPr>
      <w:r>
        <w:rPr/>
        <w:t xml:space="preserve">[5] T. Yüksel and B. Özgün, "RSA ve RC4 Algoritmalarının Performans Karşılaştırması," </w:t>
      </w:r>
      <w:r>
        <w:rPr>
          <w:i/>
        </w:rPr>
        <w:t>Aurum Journal of Engineering Systems and Architecture</w:t>
      </w:r>
      <w:r>
        <w:rPr/>
        <w:t>, vol. 5, no. 1, pp. 29–40, 2021.</w:t>
      </w:r>
    </w:p>
    <w:p>
      <w:pPr>
        <w:pStyle w:val="BodyText"/>
        <w:jc w:val="start"/>
        <w:rPr/>
      </w:pPr>
      <w:r>
        <w:rPr/>
        <w:t>[6] A. Özüdoğru, "Şifreleme Algoritmalarının İncelenmesi ve Balon Balığı (Blowfish) Algoritması Performans Parametrelerinin Geliştirilmesi," M.S. thesis, Fen Bilimleri Enstitüsü, İzmir Kâtip Çelebi Üniversitesi, İzmir, 2024.</w:t>
      </w:r>
    </w:p>
    <w:p>
      <w:pPr>
        <w:pStyle w:val="BodyText"/>
        <w:jc w:val="start"/>
        <w:rPr/>
      </w:pPr>
      <w:r>
        <w:rPr/>
        <w:t xml:space="preserve">[7] M. Of and İ. Kılıçaslan, "Bulut Bilişimde Veri Güvenliği: Güncel Sorunlar ve Çözüm Önerileri," </w:t>
      </w:r>
      <w:r>
        <w:rPr>
          <w:i/>
        </w:rPr>
        <w:t>Int. J. Soc. Humanities Sci. Res. (JSHSR)</w:t>
      </w:r>
      <w:r>
        <w:rPr/>
        <w:t>, vol. 11, no. 114, pp. 2694–2714, 2024.</w:t>
      </w:r>
    </w:p>
    <w:p>
      <w:pPr>
        <w:pStyle w:val="BodyText"/>
        <w:jc w:val="start"/>
        <w:rPr/>
      </w:pPr>
      <w:r>
        <w:rPr/>
        <w:t>[8] T. Tuğlular, G. Gerçek, and E. Samanlı, "Merkezi Dosya Saklama Ortamları İçin Erişim Denetimli Kriptografik Bir Güvenlik Mimarisi," Akademik Bildiri, İzmir Yüksek Teknoloji Enstitüsü.</w:t>
      </w:r>
    </w:p>
    <w:p>
      <w:pPr>
        <w:pStyle w:val="BodyText"/>
        <w:jc w:val="start"/>
        <w:rPr/>
      </w:pPr>
      <w:r>
        <w:rPr/>
        <w:t xml:space="preserve">[9] Z. Dirlik and T. Aydoğan, "e-İmza İle Dosya Şifreleme Uygulaması," </w:t>
      </w:r>
      <w:r>
        <w:rPr>
          <w:i/>
        </w:rPr>
        <w:t>SDU International Journal of Technological Science</w:t>
      </w:r>
      <w:r>
        <w:rPr/>
        <w:t>, vol. 10, no. 2, pp. 47–56, 2018.</w:t>
      </w:r>
    </w:p>
    <w:p>
      <w:pPr>
        <w:pStyle w:val="BodyText"/>
        <w:jc w:val="start"/>
        <w:rPr/>
      </w:pPr>
      <w:r>
        <w:rPr/>
        <w:t>[10] S. L. Garfinkel, "Providing Cryptographic Security and Evidentiary Chain-of-Custody with the Advanced Forensic Format, Library, and Tools," Tech. Rep. NPS-CS-08-014, Naval Postgraduate School, Monterey, CA, 2008.</w:t>
      </w:r>
    </w:p>
    <w:p>
      <w:pPr>
        <w:pStyle w:val="BodyText"/>
        <w:jc w:val="start"/>
        <w:rPr/>
      </w:pPr>
      <w:r>
        <w:rPr/>
        <w:t xml:space="preserve">[11] Ö. Aydın, Ed., </w:t>
      </w:r>
      <w:r>
        <w:rPr>
          <w:i/>
        </w:rPr>
        <w:t>Bilgisayar Sistemlerinde Güvenlik ve Gizlilik</w:t>
      </w:r>
      <w:r>
        <w:rPr/>
        <w:t>, 1st ed. İstanbul: Efe Akademik Yayıncılık, 2022.</w:t>
      </w:r>
    </w:p>
    <w:p>
      <w:pPr>
        <w:pStyle w:val="BodyText"/>
        <w:jc w:val="start"/>
        <w:rPr/>
      </w:pPr>
      <w:r>
        <w:rPr/>
        <w:t xml:space="preserve">[12] K. İnce, C. İnce, A. Topal, M. T. Çiçekli, K. Adanur, and B. Kuzu, "Bilişim Altyapı Sistemi Yenileme Çalışması: İnönü Üniversitesi Örneği," </w:t>
      </w:r>
      <w:r>
        <w:rPr>
          <w:i/>
        </w:rPr>
        <w:t>Anatolian Journal of Computer Sciences</w:t>
      </w:r>
      <w:r>
        <w:rPr/>
        <w:t>, vol. 5, no. 1, pp. 54–61, 2020.</w:t>
      </w:r>
    </w:p>
    <w:p>
      <w:pPr>
        <w:pStyle w:val="BodyText"/>
        <w:jc w:val="start"/>
        <w:rPr/>
      </w:pPr>
      <w:r>
        <w:rPr/>
        <w:t>[13] Ç. Kılıç, "Dünden Bugüne Fidye Yazılımların (Ransomware) Gelişimi ve Geleceği," M.S. thesis, Lisansüstü Programlar Enstitüsü, İstanbul Bilgi Üniversitesi, İstanbul, 2019.</w:t>
      </w:r>
    </w:p>
    <w:p>
      <w:pPr>
        <w:pStyle w:val="BodyText"/>
        <w:jc w:val="start"/>
        <w:rPr/>
      </w:pPr>
      <w:r>
        <w:rPr/>
        <w:t xml:space="preserve">[14] M. C. Sorkun and S. Bayar, "Gömülü Sistem Üzerinde Uygulanan İkili Yedekleme Yöntemi ile Aksaklığa Dayanıklı Yazılım Mimarisi," </w:t>
      </w:r>
      <w:r>
        <w:rPr>
          <w:i/>
        </w:rPr>
        <w:t>DEÜ Mühendislik Fakültesi Fen ve Mühendislik Dergisi</w:t>
      </w:r>
      <w:r>
        <w:rPr/>
        <w:t>, vol. 19, no. 55.1, pp. 63–69, 2017.</w:t>
      </w:r>
    </w:p>
    <w:p>
      <w:pPr>
        <w:pStyle w:val="BodyText"/>
        <w:jc w:val="start"/>
        <w:rPr/>
      </w:pPr>
      <w:r>
        <w:rPr/>
        <w:t xml:space="preserve">[15] M. Husni </w:t>
      </w:r>
      <w:r>
        <w:rPr>
          <w:i/>
        </w:rPr>
        <w:t>et al.</w:t>
      </w:r>
      <w:r>
        <w:rPr/>
        <w:t xml:space="preserve">, "Security audit in cloud-based server by using encrypted data AES-256 and SHA-256," in </w:t>
      </w:r>
      <w:r>
        <w:rPr>
          <w:i/>
        </w:rPr>
        <w:t>IOP Conf. Series: Materials Science and Engineering</w:t>
      </w:r>
      <w:r>
        <w:rPr/>
        <w:t>, vol. 830, no. 032015, 2020.</w:t>
      </w:r>
    </w:p>
    <w:p>
      <w:pPr>
        <w:pStyle w:val="BodyText"/>
        <w:jc w:val="start"/>
        <w:rPr/>
      </w:pPr>
      <w:r>
        <w:rPr/>
        <w:t xml:space="preserve">[16] S. Çelik and B. Çeliktaş, "Güncel Siber Güvenlik Tehditleri: Fidye Yazılımlar," </w:t>
      </w:r>
      <w:r>
        <w:rPr>
          <w:i/>
        </w:rPr>
        <w:t>Cyberpolitik Journal</w:t>
      </w:r>
      <w:r>
        <w:rPr/>
        <w:t>, vol. 3, no. 5, pp. 105–132, 2018.</w:t>
      </w:r>
    </w:p>
    <w:p>
      <w:pPr>
        <w:pStyle w:val="BodyText"/>
        <w:jc w:val="start"/>
        <w:rPr/>
      </w:pPr>
      <w:r>
        <w:rPr/>
        <w:t>[17] E. Bayar, "Modern Kriptosistemlerle Şifrelemenin Modellenmesi İle Veri Güvenliğinin Sağlanması," M.S. thesis, Fen Bilimleri Enstitüsü, Marmara Üniversitesi, İstanbul, 2012.</w:t>
      </w:r>
    </w:p>
    <w:p>
      <w:pPr>
        <w:pStyle w:val="BodyText"/>
        <w:jc w:val="start"/>
        <w:rPr/>
      </w:pPr>
      <w:r>
        <w:rPr/>
        <w:t xml:space="preserve">[18] C. Manthiramoorthy, K. M. S. Khan, and N. Ameen A., "Comparing Several Encrypted Cloud Storage Platforms," </w:t>
      </w:r>
      <w:r>
        <w:rPr>
          <w:i/>
        </w:rPr>
        <w:t>International Journal of Mathematics, Statistics, and Computer Science</w:t>
      </w:r>
      <w:r>
        <w:rPr/>
        <w:t>, vol. 2, 2024.</w:t>
      </w:r>
    </w:p>
    <w:p>
      <w:pPr>
        <w:pStyle w:val="BodyText"/>
        <w:jc w:val="start"/>
        <w:rPr/>
      </w:pPr>
      <w:r>
        <w:rPr/>
        <w:t xml:space="preserve">[19] R. N. Cardinal and M. Burchell, "The Cambridge Cognitive and Psychiatric Assessment Kit (CamCOPS): A Secure Open-Source Client-Server System for Mobile Research and Clinical Data Capture," </w:t>
      </w:r>
      <w:r>
        <w:rPr>
          <w:i/>
        </w:rPr>
        <w:t>Frontiers in Psychiatry</w:t>
      </w:r>
      <w:r>
        <w:rPr/>
        <w:t>, vol. 12, no. 578298, 2021.</w:t>
      </w:r>
    </w:p>
    <w:p>
      <w:pPr>
        <w:pStyle w:val="BodyText"/>
        <w:jc w:val="start"/>
        <w:rPr/>
      </w:pPr>
      <w:r>
        <w:rPr/>
        <w:t xml:space="preserve">[20] L. Anderson and K. Muthusamy, "Research from ICETETI," in </w:t>
      </w:r>
      <w:r>
        <w:rPr>
          <w:i/>
        </w:rPr>
        <w:t>Proc. ICETETI</w:t>
      </w:r>
      <w:r>
        <w:rPr/>
        <w:t>, 2024, pp. 190–195.</w:t>
      </w:r>
    </w:p>
    <w:p>
      <w:pPr>
        <w:pStyle w:val="BodyText"/>
        <w:jc w:val="start"/>
        <w:rPr/>
      </w:pPr>
      <w:r>
        <w:rPr/>
        <w:t xml:space="preserve">[21] C. Scott and M. S. Raja, "Research from ICETETI," in </w:t>
      </w:r>
      <w:r>
        <w:rPr>
          <w:i/>
        </w:rPr>
        <w:t>Proc. ICETETI</w:t>
      </w:r>
      <w:r>
        <w:rPr/>
        <w:t>, 2024, pp. 209–214.</w:t>
      </w:r>
    </w:p>
    <w:p>
      <w:pPr>
        <w:pStyle w:val="BodyText"/>
        <w:jc w:val="start"/>
        <w:rPr/>
      </w:pPr>
      <w:r>
        <w:rPr/>
        <w:t xml:space="preserve">[22] "Secure Software Development Integrating Encryption Protocols from Design to Deployment," </w:t>
      </w:r>
      <w:r>
        <w:rPr>
          <w:i/>
        </w:rPr>
        <w:t>International Journal of Applied Mathematics</w:t>
      </w:r>
      <w:r>
        <w:rPr/>
        <w:t>, vol. 38, no. 2s, 2025.</w:t>
      </w:r>
    </w:p>
    <w:p>
      <w:pPr>
        <w:pStyle w:val="BodyText"/>
        <w:jc w:val="start"/>
        <w:rPr/>
      </w:pPr>
      <w:r>
        <w:rPr/>
        <w:t xml:space="preserve">[23] "Cloud Disaster Recovery and Backup Security Enhancing Data Protection with Zero-Trust Architecture and Blockchain-Based Integrity Verification," </w:t>
      </w:r>
      <w:r>
        <w:rPr>
          <w:i/>
        </w:rPr>
        <w:t>IRACST – International Journal of Computer Networks and Wireless Communications (IJCNWC)</w:t>
      </w:r>
      <w:r>
        <w:rPr/>
        <w:t>, vol. 13, no. 2, 2023.</w:t>
      </w:r>
    </w:p>
    <w:p>
      <w:pPr>
        <w:pStyle w:val="BodyText"/>
        <w:jc w:val="start"/>
        <w:rPr/>
      </w:pPr>
      <w:r>
        <w:rPr/>
        <w:t xml:space="preserve">[24] N. Ferguson, B. Schneier, and T. Kohno, </w:t>
      </w:r>
      <w:r>
        <w:rPr>
          <w:i/>
        </w:rPr>
        <w:t>Cryptography Engineering: Design Principles and Practical Applications</w:t>
      </w:r>
      <w:r>
        <w:rPr/>
        <w:t>. Indianapolis, IN: Wiley Publishing, 2010.</w:t>
      </w:r>
    </w:p>
    <w:p>
      <w:pPr>
        <w:pStyle w:val="BodyText"/>
        <w:jc w:val="start"/>
        <w:rPr/>
      </w:pPr>
      <w:r>
        <w:rPr/>
        <w:t xml:space="preserve">[25] J. Viega, M. Messier, and P. Chandra, </w:t>
      </w:r>
      <w:r>
        <w:rPr>
          <w:i/>
        </w:rPr>
        <w:t>Network Security with OpenSSL</w:t>
      </w:r>
      <w:r>
        <w:rPr/>
        <w:t>, 1st ed. Sebastopol, CA: O'Reilly Media, 2002.</w:t>
      </w:r>
    </w:p>
    <w:p>
      <w:pPr>
        <w:pStyle w:val="BodyText"/>
        <w:jc w:val="start"/>
        <w:rPr/>
      </w:pPr>
      <w:r>
        <w:rPr/>
        <w:t xml:space="preserve">[26] A. Biryukov and L. Perrin, "State of the Art in Symmetric Key Cryptography," in </w:t>
      </w:r>
      <w:r>
        <w:rPr>
          <w:i/>
        </w:rPr>
        <w:t>Proc. of the ACM SIGSAC Conference on Computer and Communications Security</w:t>
      </w:r>
      <w:r>
        <w:rPr/>
        <w:t>, 2017, pp. 1–12.</w:t>
      </w:r>
    </w:p>
    <w:p>
      <w:pPr>
        <w:pStyle w:val="Normal"/>
        <w:rPr/>
      </w:pPr>
      <w:r>
        <w:rPr/>
      </w:r>
    </w:p>
    <w:p>
      <w:pPr>
        <w:sectPr>
          <w:type w:val="continuous"/>
          <w:pgSz w:w="12240" w:h="15840"/>
          <w:pgMar w:left="893" w:right="893" w:gutter="0" w:header="0" w:top="1080" w:footer="720" w:bottom="1440"/>
          <w:cols w:num="2" w:space="360" w:equalWidth="true" w:sep="false"/>
          <w:formProt w:val="false"/>
          <w:titlePg/>
          <w:textDirection w:val="lrTb"/>
          <w:docGrid w:type="default" w:linePitch="360" w:charSpace="0"/>
        </w:sectPr>
      </w:pPr>
    </w:p>
    <w:p>
      <w:pPr>
        <w:pStyle w:val="Normal"/>
        <w:rPr>
          <w:color w:val="FF0000"/>
        </w:rPr>
      </w:pPr>
      <w:r>
        <w:rPr>
          <w:color w:val="FF0000"/>
        </w:rPr>
      </w:r>
    </w:p>
    <w:sectPr>
      <w:type w:val="continuous"/>
      <w:pgSz w:w="12240" w:h="15840"/>
      <w:pgMar w:left="893" w:right="893" w:gutter="0" w:header="0" w:top="108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Times New Roman">
    <w:charset w:val="a2" w:characterSet="windows-1254"/>
    <w:family w:val="roman"/>
    <w:pitch w:val="variable"/>
  </w:font>
  <w:font w:name="Liberation Mono">
    <w:altName w:val="Courier New"/>
    <w:charset w:val="a2" w:characterSet="windows-1254"/>
    <w:family w:val="roman"/>
    <w:pitch w:val="variable"/>
  </w:font>
  <w:font w:name="OpenSymbol">
    <w:altName w:val="Arial Unicode MS"/>
    <w:charset w:val="a2" w:characterSet="windows-1254"/>
    <w:family w:val="roman"/>
    <w:pitch w:val="variable"/>
  </w:font>
  <w:font w:name="Liberation Sans">
    <w:altName w:val="Arial"/>
    <w:charset w:val="a2" w:characterSet="windows-1254"/>
    <w:family w:val="swiss"/>
    <w:pitch w:val="variable"/>
  </w:font>
  <w:font w:name="Symbol">
    <w:charset w:val="a2" w:characterSet="windows-1254"/>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qFormat/>
    <w:rsid w:val="001a3b3d"/>
    <w:rPr/>
  </w:style>
  <w:style w:type="character" w:styleId="FooterChar" w:customStyle="1">
    <w:name w:val="Footer Char"/>
    <w:basedOn w:val="DefaultParagraphFont"/>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character" w:styleId="KaynakMetinuser">
    <w:name w:val="Kaynak Metin (user)"/>
    <w:qFormat/>
    <w:rPr>
      <w:rFonts w:ascii="Liberation Mono" w:hAnsi="Liberation Mono" w:eastAsia="Liberation Mono" w:cs="Liberation Mono"/>
    </w:rPr>
  </w:style>
  <w:style w:type="character" w:styleId="Maddeimleriuser">
    <w:name w:val="Madde imleri (user)"/>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stBilgiveAltBilgiuser">
    <w:name w:val="Üst Bilgi ve Alt Bilgi (user)"/>
    <w:basedOn w:val="Normal"/>
    <w:qFormat/>
    <w:pPr/>
    <w:rPr/>
  </w:style>
  <w:style w:type="paragraph" w:styleId="stBilgiveAltBilgi">
    <w:name w:val="Üst Bilgi ve Alt Bilgi"/>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ereveeriiuser">
    <w:name w:val="Çerçeve İçeriği (user)"/>
    <w:basedOn w:val="Normal"/>
    <w:qFormat/>
    <w:pPr/>
    <w:rPr/>
  </w:style>
  <w:style w:type="paragraph" w:styleId="Yatayizgiuser">
    <w:name w:val="Yatay Çizgi (user)"/>
    <w:basedOn w:val="Normal"/>
    <w:next w:val="BodyText"/>
    <w:qFormat/>
    <w:pPr>
      <w:suppressLineNumbers/>
      <w:pBdr>
        <w:bottom w:val="double" w:sz="2" w:space="0" w:color="808080"/>
      </w:pBdr>
      <w:spacing w:before="0" w:after="283"/>
    </w:pPr>
    <w:rPr>
      <w:sz w:val="12"/>
      <w:szCs w:val="12"/>
    </w:rPr>
  </w:style>
  <w:style w:type="paragraph" w:styleId="ereveerii">
    <w:name w:val="Çerçeve İçeriği"/>
    <w:basedOn w:val="Normal"/>
    <w:qFormat/>
    <w:pPr/>
    <w:rPr/>
  </w:style>
  <w:style w:type="numbering" w:styleId="ListeYokuser" w:default="1">
    <w:name w:val="Liste Yok (user)"/>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3</Pages>
  <Words>1673</Words>
  <Characters>10939</Characters>
  <CharactersWithSpaces>12695</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tr-TR</dc:language>
  <cp:lastModifiedBy/>
  <dcterms:modified xsi:type="dcterms:W3CDTF">2026-05-30T14:54:15Z</dcterms:modified>
  <cp:revision>4</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