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6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Кылыч Гоктюрк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перевод.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Добавляю меню на английском языке</w:t>
      </w:r>
    </w:p>
    <w:bookmarkStart w:id="24" w:name="fig:001"/>
    <w:p>
      <w:pPr>
        <w:pStyle w:val="CaptionedFigure"/>
      </w:pPr>
      <w:r>
        <w:drawing>
          <wp:inline>
            <wp:extent cx="3733800" cy="4741141"/>
            <wp:effectExtent b="0" l="0" r="0" t="0"/>
            <wp:docPr descr="Файл с переводом меню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 меню</w:t>
      </w:r>
    </w:p>
    <w:bookmarkEnd w:id="24"/>
    <w:p>
      <w:pPr>
        <w:pStyle w:val="BodyText"/>
      </w:pPr>
      <w:r>
        <w:t xml:space="preserve">Добавляю перевод элементов сайта</w:t>
      </w:r>
    </w:p>
    <w:bookmarkStart w:id="28" w:name="fig:002"/>
    <w:p>
      <w:pPr>
        <w:pStyle w:val="CaptionedFigure"/>
      </w:pPr>
      <w:r>
        <w:drawing>
          <wp:inline>
            <wp:extent cx="3733800" cy="5776506"/>
            <wp:effectExtent b="0" l="0" r="0" t="0"/>
            <wp:docPr descr="Файл с переводом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</w:t>
      </w:r>
    </w:p>
    <w:bookmarkEnd w:id="28"/>
    <w:p>
      <w:pPr>
        <w:pStyle w:val="BodyText"/>
      </w:pPr>
      <w:r>
        <w:t xml:space="preserve">Создаю версию контента на английском языке</w:t>
      </w:r>
    </w:p>
    <w:bookmarkStart w:id="32" w:name="fig:003"/>
    <w:p>
      <w:pPr>
        <w:pStyle w:val="CaptionedFigure"/>
      </w:pPr>
      <w:r>
        <w:drawing>
          <wp:inline>
            <wp:extent cx="3733800" cy="2615329"/>
            <wp:effectExtent b="0" l="0" r="0" t="0"/>
            <wp:docPr descr="Папки с контентом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Папки с контентом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перевод.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6 этапу проекта</dc:title>
  <dc:creator>Кылыч Гоктюрк</dc:creator>
  <dc:language>ru-RU</dc:language>
  <cp:keywords/>
  <dcterms:created xsi:type="dcterms:W3CDTF">2026-05-05T14:46:44Z</dcterms:created>
  <dcterms:modified xsi:type="dcterms:W3CDTF">2026-05-05T14:46:44Z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