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095C" w14:textId="7AC12DFB" w:rsidR="00786C9E" w:rsidRDefault="00D72942">
      <w:r w:rsidRPr="00D72942">
        <w:drawing>
          <wp:inline distT="0" distB="0" distL="0" distR="0" wp14:anchorId="600DE4A0" wp14:editId="1008C471">
            <wp:extent cx="3711262" cy="777307"/>
            <wp:effectExtent l="0" t="0" r="3810" b="3810"/>
            <wp:docPr id="135616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6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8E9A" w14:textId="2572D512" w:rsidR="00D72942" w:rsidRPr="00D72942" w:rsidRDefault="00D72942" w:rsidP="00D72942">
      <w:r w:rsidRPr="00D72942">
        <w:rPr>
          <w:b/>
          <w:bCs/>
        </w:rPr>
        <w:t>aws_wafv2_web_acl</w:t>
      </w:r>
      <w:r w:rsidRPr="00D72942">
        <w:t>: Creates a WAFv2 Web ACL.</w:t>
      </w:r>
    </w:p>
    <w:p w14:paraId="76FC710D" w14:textId="048F428C" w:rsidR="00D72942" w:rsidRPr="00D72942" w:rsidRDefault="00D72942" w:rsidP="00D72942">
      <w:proofErr w:type="spellStart"/>
      <w:r w:rsidRPr="00D72942">
        <w:rPr>
          <w:b/>
          <w:bCs/>
        </w:rPr>
        <w:t>armageddon_cf_waf</w:t>
      </w:r>
      <w:proofErr w:type="spellEnd"/>
      <w:r w:rsidRPr="00D72942">
        <w:t xml:space="preserve">: </w:t>
      </w:r>
      <w:proofErr w:type="spellStart"/>
      <w:r w:rsidRPr="00D72942">
        <w:t>Terraform’s</w:t>
      </w:r>
      <w:proofErr w:type="spellEnd"/>
      <w:r w:rsidRPr="00D72942">
        <w:t xml:space="preserve"> local name for referencing it elsewhere.</w:t>
      </w:r>
    </w:p>
    <w:p w14:paraId="4D89E806" w14:textId="315C00DE" w:rsidR="00D72942" w:rsidRPr="00D72942" w:rsidRDefault="00D72942" w:rsidP="00D72942">
      <w:r w:rsidRPr="00D72942">
        <w:rPr>
          <w:b/>
          <w:bCs/>
        </w:rPr>
        <w:t xml:space="preserve">provider = </w:t>
      </w:r>
      <w:proofErr w:type="gramStart"/>
      <w:r w:rsidRPr="00D72942">
        <w:rPr>
          <w:b/>
          <w:bCs/>
        </w:rPr>
        <w:t>aws.use</w:t>
      </w:r>
      <w:proofErr w:type="gramEnd"/>
      <w:r w:rsidRPr="00D72942">
        <w:rPr>
          <w:b/>
          <w:bCs/>
        </w:rPr>
        <w:t>1</w:t>
      </w:r>
      <w:r w:rsidRPr="00D72942">
        <w:t xml:space="preserve">: Uses your </w:t>
      </w:r>
      <w:r w:rsidRPr="00D72942">
        <w:rPr>
          <w:b/>
          <w:bCs/>
        </w:rPr>
        <w:t>us-east-1 provider alias</w:t>
      </w:r>
      <w:r w:rsidRPr="00D72942">
        <w:t>.</w:t>
      </w:r>
      <w:r w:rsidRPr="00D72942">
        <w:br/>
      </w:r>
      <w:r w:rsidRPr="00D72942">
        <w:rPr>
          <w:rFonts w:ascii="Segoe UI Emoji" w:hAnsi="Segoe UI Emoji" w:cs="Segoe UI Emoji"/>
        </w:rPr>
        <w:t>✅</w:t>
      </w:r>
      <w:r w:rsidRPr="00D72942">
        <w:t xml:space="preserve"> This is required for CloudFront WAF because CloudFront</w:t>
      </w:r>
      <w:r w:rsidRPr="00D72942">
        <w:rPr>
          <w:rFonts w:ascii="Calibri" w:hAnsi="Calibri" w:cs="Calibri"/>
        </w:rPr>
        <w:t>’</w:t>
      </w:r>
      <w:r w:rsidRPr="00D72942">
        <w:t xml:space="preserve">s WAF resources must be created in </w:t>
      </w:r>
      <w:r w:rsidRPr="00D72942">
        <w:rPr>
          <w:b/>
          <w:bCs/>
        </w:rPr>
        <w:t>us-east-1</w:t>
      </w:r>
      <w:r w:rsidRPr="00D72942">
        <w:t>.</w:t>
      </w:r>
    </w:p>
    <w:p w14:paraId="3E970206" w14:textId="233A9D50" w:rsidR="00D72942" w:rsidRPr="00D72942" w:rsidRDefault="00D72942" w:rsidP="00D72942">
      <w:r w:rsidRPr="00D72942">
        <w:rPr>
          <w:b/>
          <w:bCs/>
        </w:rPr>
        <w:t>name</w:t>
      </w:r>
      <w:r w:rsidRPr="00D72942">
        <w:t>: Names the Web ACL using your project name.</w:t>
      </w:r>
    </w:p>
    <w:p w14:paraId="423583D6" w14:textId="636FC3AE" w:rsidR="00D72942" w:rsidRDefault="00D72942" w:rsidP="00D72942">
      <w:r w:rsidRPr="00D72942">
        <w:rPr>
          <w:b/>
          <w:bCs/>
        </w:rPr>
        <w:t>scope = "CLOUDFRONT"</w:t>
      </w:r>
      <w:r w:rsidRPr="00D72942">
        <w:t xml:space="preserve">: This ACL is for </w:t>
      </w:r>
      <w:r w:rsidRPr="00D72942">
        <w:rPr>
          <w:b/>
          <w:bCs/>
        </w:rPr>
        <w:t>CloudFront</w:t>
      </w:r>
      <w:r w:rsidRPr="00D72942">
        <w:t xml:space="preserve"> (not for an ALB/API Gateway, which would be REGIONAL).</w:t>
      </w:r>
    </w:p>
    <w:p w14:paraId="551C334F" w14:textId="74D78FE1" w:rsidR="00D72942" w:rsidRDefault="00D72942" w:rsidP="00D72942">
      <w:r w:rsidRPr="00D72942">
        <w:drawing>
          <wp:inline distT="0" distB="0" distL="0" distR="0" wp14:anchorId="0CB7B3B6" wp14:editId="7E760217">
            <wp:extent cx="1585097" cy="701101"/>
            <wp:effectExtent l="0" t="0" r="0" b="3810"/>
            <wp:docPr id="52239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95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C494" w14:textId="315E3744" w:rsidR="00D72942" w:rsidRDefault="00D72942" w:rsidP="00D72942">
      <w:r w:rsidRPr="00D72942">
        <w:t xml:space="preserve">If a request doesn’t match any blocking rule, it is </w:t>
      </w:r>
      <w:r w:rsidRPr="00D72942">
        <w:rPr>
          <w:b/>
          <w:bCs/>
        </w:rPr>
        <w:t>allowed</w:t>
      </w:r>
      <w:r w:rsidRPr="00D72942">
        <w:t>.</w:t>
      </w:r>
    </w:p>
    <w:p w14:paraId="5248D632" w14:textId="3D044799" w:rsidR="00D72942" w:rsidRDefault="00D72942" w:rsidP="00D72942">
      <w:r w:rsidRPr="00D72942">
        <w:drawing>
          <wp:inline distT="0" distB="0" distL="0" distR="0" wp14:anchorId="683B895A" wp14:editId="4F113A8E">
            <wp:extent cx="4724809" cy="1082134"/>
            <wp:effectExtent l="0" t="0" r="0" b="3810"/>
            <wp:docPr id="18934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2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1AA6" w14:textId="5851279F" w:rsidR="00D72942" w:rsidRPr="00D72942" w:rsidRDefault="00D72942" w:rsidP="00D72942">
      <w:proofErr w:type="spellStart"/>
      <w:r w:rsidRPr="00D72942">
        <w:rPr>
          <w:b/>
          <w:bCs/>
        </w:rPr>
        <w:t>cloudwatch_metrics_enabled</w:t>
      </w:r>
      <w:proofErr w:type="spellEnd"/>
      <w:r w:rsidRPr="00D72942">
        <w:rPr>
          <w:b/>
          <w:bCs/>
        </w:rPr>
        <w:t xml:space="preserve"> = true</w:t>
      </w:r>
      <w:r w:rsidRPr="00D72942">
        <w:t xml:space="preserve">: Publishes WAF metrics to </w:t>
      </w:r>
      <w:r w:rsidRPr="00D72942">
        <w:rPr>
          <w:b/>
          <w:bCs/>
        </w:rPr>
        <w:t>CloudWatch</w:t>
      </w:r>
      <w:r w:rsidRPr="00D72942">
        <w:t>.</w:t>
      </w:r>
    </w:p>
    <w:p w14:paraId="2AAD5415" w14:textId="297ABEAC" w:rsidR="00D72942" w:rsidRPr="00D72942" w:rsidRDefault="00D72942" w:rsidP="00D72942">
      <w:proofErr w:type="spellStart"/>
      <w:r w:rsidRPr="00D72942">
        <w:rPr>
          <w:b/>
          <w:bCs/>
        </w:rPr>
        <w:t>metric_name</w:t>
      </w:r>
      <w:proofErr w:type="spellEnd"/>
      <w:r w:rsidRPr="00D72942">
        <w:t>: The CloudWatch metric namespace/name for this ACL.</w:t>
      </w:r>
    </w:p>
    <w:p w14:paraId="567F742E" w14:textId="2C1A2CA1" w:rsidR="00D72942" w:rsidRPr="00D72942" w:rsidRDefault="00D72942" w:rsidP="00D72942">
      <w:proofErr w:type="spellStart"/>
      <w:r w:rsidRPr="00D72942">
        <w:rPr>
          <w:b/>
          <w:bCs/>
        </w:rPr>
        <w:t>sampled_requests_enabled</w:t>
      </w:r>
      <w:proofErr w:type="spellEnd"/>
      <w:r w:rsidRPr="00D72942">
        <w:rPr>
          <w:b/>
          <w:bCs/>
        </w:rPr>
        <w:t xml:space="preserve"> = true</w:t>
      </w:r>
      <w:r w:rsidRPr="00D72942">
        <w:t>: WAF stores a sample of requests for inspection/troubleshooting (useful in the console under “Sampled requests”).</w:t>
      </w:r>
    </w:p>
    <w:p w14:paraId="04DD633A" w14:textId="77777777" w:rsidR="00D72942" w:rsidRDefault="00D72942" w:rsidP="00D72942"/>
    <w:p w14:paraId="45D3822E" w14:textId="48E259CE" w:rsidR="00D72942" w:rsidRDefault="00D72942" w:rsidP="00D72942">
      <w:r>
        <w:rPr>
          <w:noProof/>
        </w:rPr>
        <w:drawing>
          <wp:inline distT="0" distB="0" distL="0" distR="0" wp14:anchorId="2F39D6A2" wp14:editId="5B82ED9C">
            <wp:extent cx="3253740" cy="1196340"/>
            <wp:effectExtent l="0" t="0" r="3810" b="3810"/>
            <wp:docPr id="141764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5BA4F0" w14:textId="2F940633" w:rsidR="00D72942" w:rsidRPr="00D72942" w:rsidRDefault="00D72942" w:rsidP="00D72942">
      <w:r>
        <w:lastRenderedPageBreak/>
        <w:t>A</w:t>
      </w:r>
      <w:r w:rsidRPr="00D72942">
        <w:t>dds one rule to this ACL:</w:t>
      </w:r>
    </w:p>
    <w:p w14:paraId="1CD3827A" w14:textId="77777777" w:rsidR="00D72942" w:rsidRPr="00D72942" w:rsidRDefault="00D72942" w:rsidP="00D72942">
      <w:pPr>
        <w:numPr>
          <w:ilvl w:val="0"/>
          <w:numId w:val="1"/>
        </w:numPr>
      </w:pPr>
      <w:proofErr w:type="spellStart"/>
      <w:r w:rsidRPr="00D72942">
        <w:rPr>
          <w:b/>
          <w:bCs/>
        </w:rPr>
        <w:t>AWSManagedRulesCommonRuleSet</w:t>
      </w:r>
      <w:proofErr w:type="spellEnd"/>
      <w:r w:rsidRPr="00D72942">
        <w:t xml:space="preserve"> is a prebuilt AWS-managed group that covers common web threats (typical things like bad </w:t>
      </w:r>
      <w:proofErr w:type="gramStart"/>
      <w:r w:rsidRPr="00D72942">
        <w:t>bots</w:t>
      </w:r>
      <w:proofErr w:type="gramEnd"/>
      <w:r w:rsidRPr="00D72942">
        <w:t xml:space="preserve"> patterns, suspicious request patterns, generic L7 attacks, etc.).</w:t>
      </w:r>
    </w:p>
    <w:p w14:paraId="79413C63" w14:textId="281DDDAC" w:rsidR="00D72942" w:rsidRDefault="00D72942" w:rsidP="00D72942">
      <w:r w:rsidRPr="00D72942">
        <w:rPr>
          <w:b/>
          <w:bCs/>
        </w:rPr>
        <w:t>priority = 1</w:t>
      </w:r>
      <w:r w:rsidRPr="00D72942">
        <w:t>: Rule evaluation order. Lower number runs earlier. With only one rule, it’s basically “first”.</w:t>
      </w:r>
    </w:p>
    <w:p w14:paraId="483D8489" w14:textId="77777777" w:rsidR="00D72942" w:rsidRPr="00D72942" w:rsidRDefault="00D72942" w:rsidP="00D72942">
      <w:pPr>
        <w:numPr>
          <w:ilvl w:val="0"/>
          <w:numId w:val="2"/>
        </w:numPr>
      </w:pPr>
      <w:r w:rsidRPr="00D72942">
        <w:t xml:space="preserve">For </w:t>
      </w:r>
      <w:r w:rsidRPr="00D72942">
        <w:rPr>
          <w:b/>
          <w:bCs/>
        </w:rPr>
        <w:t>managed rule groups</w:t>
      </w:r>
      <w:r w:rsidRPr="00D72942">
        <w:t xml:space="preserve">, </w:t>
      </w:r>
      <w:proofErr w:type="spellStart"/>
      <w:r w:rsidRPr="00D72942">
        <w:t>override_action</w:t>
      </w:r>
      <w:proofErr w:type="spellEnd"/>
      <w:r w:rsidRPr="00D72942">
        <w:t xml:space="preserve"> controls how Terraform applies the group’s internal actions.</w:t>
      </w:r>
    </w:p>
    <w:p w14:paraId="7B1250E3" w14:textId="77777777" w:rsidR="00D72942" w:rsidRPr="00D72942" w:rsidRDefault="00D72942" w:rsidP="00D72942">
      <w:pPr>
        <w:numPr>
          <w:ilvl w:val="0"/>
          <w:numId w:val="2"/>
        </w:numPr>
      </w:pPr>
      <w:r w:rsidRPr="00D72942">
        <w:rPr>
          <w:b/>
          <w:bCs/>
        </w:rPr>
        <w:t>none {}</w:t>
      </w:r>
      <w:r w:rsidRPr="00D72942">
        <w:t xml:space="preserve"> means: </w:t>
      </w:r>
      <w:r w:rsidRPr="00D72942">
        <w:rPr>
          <w:b/>
          <w:bCs/>
        </w:rPr>
        <w:t>don’t override</w:t>
      </w:r>
      <w:r w:rsidRPr="00D72942">
        <w:t>—let the managed rule group use its default actions (typically block/allow depending on the rule inside the group).</w:t>
      </w:r>
    </w:p>
    <w:p w14:paraId="08B5FB7F" w14:textId="77777777" w:rsidR="00D72942" w:rsidRPr="00D72942" w:rsidRDefault="00D72942" w:rsidP="00D72942">
      <w:r w:rsidRPr="00D72942">
        <w:t>If you used count {} here instead, it would put the rule group into “count mode” (log matches but don’t block), which is common during testing.</w:t>
      </w:r>
    </w:p>
    <w:p w14:paraId="4BC41FC5" w14:textId="77777777" w:rsidR="00D72942" w:rsidRPr="00D72942" w:rsidRDefault="00D72942" w:rsidP="00D72942"/>
    <w:p w14:paraId="482DC980" w14:textId="77777777" w:rsidR="00D72942" w:rsidRDefault="00D72942" w:rsidP="00D72942"/>
    <w:p w14:paraId="3407948C" w14:textId="764277D8" w:rsidR="00D72942" w:rsidRDefault="00D72942" w:rsidP="00D72942">
      <w:r>
        <w:rPr>
          <w:noProof/>
        </w:rPr>
        <w:drawing>
          <wp:inline distT="0" distB="0" distL="0" distR="0" wp14:anchorId="575ADCA4" wp14:editId="10E32D03">
            <wp:extent cx="3749675" cy="1234440"/>
            <wp:effectExtent l="0" t="0" r="3175" b="3810"/>
            <wp:docPr id="1768472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75" cy="123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279E5C" w14:textId="07C81441" w:rsidR="00D72942" w:rsidRPr="00D72942" w:rsidRDefault="00D72942" w:rsidP="00D72942">
      <w:r w:rsidRPr="00D72942">
        <w:t>This is the “match logic.”</w:t>
      </w:r>
    </w:p>
    <w:p w14:paraId="2DF32EE0" w14:textId="2EE25955" w:rsidR="00D72942" w:rsidRPr="00D72942" w:rsidRDefault="00D72942" w:rsidP="00D72942">
      <w:r w:rsidRPr="00D72942">
        <w:t xml:space="preserve">You’re telling WAF: “Use AWS’s managed rule group named </w:t>
      </w:r>
      <w:proofErr w:type="spellStart"/>
      <w:r w:rsidRPr="00D72942">
        <w:rPr>
          <w:b/>
          <w:bCs/>
        </w:rPr>
        <w:t>AWSManagedRulesCommonRuleSet</w:t>
      </w:r>
      <w:proofErr w:type="spellEnd"/>
      <w:r w:rsidRPr="00D72942">
        <w:t>.”</w:t>
      </w:r>
    </w:p>
    <w:p w14:paraId="21775298" w14:textId="77777777" w:rsidR="00D72942" w:rsidRDefault="00D72942" w:rsidP="00D72942"/>
    <w:p w14:paraId="6C13280E" w14:textId="0FBA2250" w:rsidR="00D72942" w:rsidRDefault="00D72942" w:rsidP="00D72942">
      <w:r>
        <w:rPr>
          <w:noProof/>
        </w:rPr>
        <w:drawing>
          <wp:inline distT="0" distB="0" distL="0" distR="0" wp14:anchorId="04246DE9" wp14:editId="5EC03B91">
            <wp:extent cx="5159375" cy="1120140"/>
            <wp:effectExtent l="0" t="0" r="3175" b="3810"/>
            <wp:docPr id="458973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75" cy="112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F0FD13" w14:textId="77777777" w:rsidR="00D72942" w:rsidRPr="00D72942" w:rsidRDefault="00D72942" w:rsidP="00D72942">
      <w:r w:rsidRPr="00D72942">
        <w:t xml:space="preserve">Same idea as the ACL-level config, but </w:t>
      </w:r>
      <w:r w:rsidRPr="00D72942">
        <w:rPr>
          <w:b/>
          <w:bCs/>
        </w:rPr>
        <w:t>for this specific rule</w:t>
      </w:r>
      <w:r w:rsidRPr="00D72942">
        <w:t>:</w:t>
      </w:r>
    </w:p>
    <w:p w14:paraId="55298CE8" w14:textId="77777777" w:rsidR="00D72942" w:rsidRPr="00D72942" w:rsidRDefault="00D72942" w:rsidP="00D72942">
      <w:pPr>
        <w:numPr>
          <w:ilvl w:val="0"/>
          <w:numId w:val="3"/>
        </w:numPr>
      </w:pPr>
      <w:r w:rsidRPr="00D72942">
        <w:t>Separate CloudWatch metrics and sampled request tracking for just this rule group.</w:t>
      </w:r>
    </w:p>
    <w:p w14:paraId="0843093A" w14:textId="77777777" w:rsidR="00D72942" w:rsidRDefault="00D72942" w:rsidP="00D72942"/>
    <w:p w14:paraId="19AD8F2D" w14:textId="77777777" w:rsidR="00D72942" w:rsidRPr="00D72942" w:rsidRDefault="00D72942" w:rsidP="00D72942"/>
    <w:p w14:paraId="256FF743" w14:textId="77777777" w:rsidR="00D72942" w:rsidRDefault="00D72942"/>
    <w:sectPr w:rsidR="00D72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AA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1923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C6E0B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1193">
    <w:abstractNumId w:val="1"/>
  </w:num>
  <w:num w:numId="2" w16cid:durableId="645430773">
    <w:abstractNumId w:val="0"/>
  </w:num>
  <w:num w:numId="3" w16cid:durableId="1797792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42"/>
    <w:rsid w:val="007534AD"/>
    <w:rsid w:val="00786C9E"/>
    <w:rsid w:val="00896A52"/>
    <w:rsid w:val="009C42F6"/>
    <w:rsid w:val="00AE2A7F"/>
    <w:rsid w:val="00D7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A46E"/>
  <w15:chartTrackingRefBased/>
  <w15:docId w15:val="{1675F3C8-C59B-4BCB-825A-3EC87723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1</cp:revision>
  <dcterms:created xsi:type="dcterms:W3CDTF">2026-02-13T18:39:00Z</dcterms:created>
  <dcterms:modified xsi:type="dcterms:W3CDTF">2026-02-13T20:07:00Z</dcterms:modified>
</cp:coreProperties>
</file>