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C5A0" w14:textId="3FC9ECB8" w:rsidR="00786C9E" w:rsidRDefault="006A309D">
      <w:r w:rsidRPr="006A309D">
        <w:drawing>
          <wp:inline distT="0" distB="0" distL="0" distR="0" wp14:anchorId="408B36D8" wp14:editId="37C3DACE">
            <wp:extent cx="5159187" cy="3673158"/>
            <wp:effectExtent l="0" t="0" r="3810" b="3810"/>
            <wp:docPr id="55037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9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7223" w14:textId="77777777" w:rsidR="006A309D" w:rsidRPr="006A309D" w:rsidRDefault="006A309D" w:rsidP="006A309D">
      <w:r w:rsidRPr="006A309D">
        <w:rPr>
          <w:b/>
          <w:bCs/>
        </w:rPr>
        <w:t>What it is:</w:t>
      </w:r>
      <w:r w:rsidRPr="006A309D">
        <w:t xml:space="preserve"> A </w:t>
      </w:r>
      <w:r w:rsidRPr="006A309D">
        <w:rPr>
          <w:b/>
          <w:bCs/>
        </w:rPr>
        <w:t>Cache Policy</w:t>
      </w:r>
      <w:r w:rsidRPr="006A309D">
        <w:t xml:space="preserve"> tells CloudFront </w:t>
      </w:r>
      <w:r w:rsidRPr="006A309D">
        <w:rPr>
          <w:b/>
          <w:bCs/>
        </w:rPr>
        <w:t>how to build the cache key</w:t>
      </w:r>
      <w:r w:rsidRPr="006A309D">
        <w:t xml:space="preserve"> (what makes two requests “the same object”) and </w:t>
      </w:r>
      <w:r w:rsidRPr="006A309D">
        <w:rPr>
          <w:b/>
          <w:bCs/>
        </w:rPr>
        <w:t>how long to cache</w:t>
      </w:r>
      <w:r w:rsidRPr="006A309D">
        <w:t xml:space="preserve"> objects.</w:t>
      </w:r>
    </w:p>
    <w:p w14:paraId="77B27417" w14:textId="77777777" w:rsidR="006A309D" w:rsidRPr="006A309D" w:rsidRDefault="006A309D" w:rsidP="006A309D">
      <w:r w:rsidRPr="006A309D">
        <w:rPr>
          <w:b/>
          <w:bCs/>
        </w:rPr>
        <w:t>Key parts:</w:t>
      </w:r>
    </w:p>
    <w:p w14:paraId="141C8C38" w14:textId="77777777" w:rsidR="006A309D" w:rsidRPr="006A309D" w:rsidRDefault="006A309D" w:rsidP="006A309D">
      <w:pPr>
        <w:numPr>
          <w:ilvl w:val="0"/>
          <w:numId w:val="1"/>
        </w:numPr>
      </w:pPr>
      <w:r w:rsidRPr="006A309D">
        <w:t xml:space="preserve">provider = </w:t>
      </w:r>
      <w:proofErr w:type="gramStart"/>
      <w:r w:rsidRPr="006A309D">
        <w:t>aws.use</w:t>
      </w:r>
      <w:proofErr w:type="gramEnd"/>
      <w:r w:rsidRPr="006A309D">
        <w:t>1</w:t>
      </w:r>
      <w:r w:rsidRPr="006A309D">
        <w:br/>
        <w:t xml:space="preserve">CloudFront is a global service but its control plane resources are typically managed in </w:t>
      </w:r>
      <w:r w:rsidRPr="006A309D">
        <w:rPr>
          <w:b/>
          <w:bCs/>
        </w:rPr>
        <w:t>us-east-1</w:t>
      </w:r>
      <w:r w:rsidRPr="006A309D">
        <w:t>, so you’re creating this policy via that provider alias.</w:t>
      </w:r>
    </w:p>
    <w:p w14:paraId="263C0F8B" w14:textId="77777777" w:rsidR="006A309D" w:rsidRPr="006A309D" w:rsidRDefault="006A309D" w:rsidP="006A309D">
      <w:pPr>
        <w:numPr>
          <w:ilvl w:val="0"/>
          <w:numId w:val="1"/>
        </w:numPr>
      </w:pPr>
      <w:proofErr w:type="spellStart"/>
      <w:r w:rsidRPr="006A309D">
        <w:t>default_ttl</w:t>
      </w:r>
      <w:proofErr w:type="spellEnd"/>
      <w:r w:rsidRPr="006A309D">
        <w:t xml:space="preserve"> = 86400 (1 day), </w:t>
      </w:r>
      <w:proofErr w:type="spellStart"/>
      <w:r w:rsidRPr="006A309D">
        <w:t>max_ttl</w:t>
      </w:r>
      <w:proofErr w:type="spellEnd"/>
      <w:r w:rsidRPr="006A309D">
        <w:t xml:space="preserve"> = 31536000 (1 year), </w:t>
      </w:r>
      <w:proofErr w:type="spellStart"/>
      <w:r w:rsidRPr="006A309D">
        <w:t>min_ttl</w:t>
      </w:r>
      <w:proofErr w:type="spellEnd"/>
      <w:r w:rsidRPr="006A309D">
        <w:t xml:space="preserve"> = 0</w:t>
      </w:r>
      <w:r w:rsidRPr="006A309D">
        <w:br/>
        <w:t xml:space="preserve">If your origin doesn’t specify caching headers, CloudFront will cache for </w:t>
      </w:r>
      <w:r w:rsidRPr="006A309D">
        <w:rPr>
          <w:b/>
          <w:bCs/>
        </w:rPr>
        <w:t>1 day</w:t>
      </w:r>
      <w:r w:rsidRPr="006A309D">
        <w:t xml:space="preserve"> by default, up to </w:t>
      </w:r>
      <w:r w:rsidRPr="006A309D">
        <w:rPr>
          <w:b/>
          <w:bCs/>
        </w:rPr>
        <w:t>1 year</w:t>
      </w:r>
      <w:r w:rsidRPr="006A309D">
        <w:t xml:space="preserve">. </w:t>
      </w:r>
      <w:proofErr w:type="spellStart"/>
      <w:r w:rsidRPr="006A309D">
        <w:t>min_ttl</w:t>
      </w:r>
      <w:proofErr w:type="spellEnd"/>
      <w:r w:rsidRPr="006A309D">
        <w:t>=0 means CloudFront is allowed to not cache if headers dictate.</w:t>
      </w:r>
    </w:p>
    <w:p w14:paraId="692D211C" w14:textId="77777777" w:rsidR="006A309D" w:rsidRPr="006A309D" w:rsidRDefault="006A309D" w:rsidP="006A309D">
      <w:pPr>
        <w:numPr>
          <w:ilvl w:val="0"/>
          <w:numId w:val="1"/>
        </w:numPr>
      </w:pPr>
      <w:proofErr w:type="spellStart"/>
      <w:r w:rsidRPr="006A309D">
        <w:t>cookies_config</w:t>
      </w:r>
      <w:proofErr w:type="spellEnd"/>
      <w:r w:rsidRPr="006A309D">
        <w:t xml:space="preserve"> </w:t>
      </w:r>
      <w:proofErr w:type="gramStart"/>
      <w:r w:rsidRPr="006A309D">
        <w:t xml:space="preserve">{ </w:t>
      </w:r>
      <w:proofErr w:type="spellStart"/>
      <w:r w:rsidRPr="006A309D">
        <w:t>cookie</w:t>
      </w:r>
      <w:proofErr w:type="gramEnd"/>
      <w:r w:rsidRPr="006A309D">
        <w:t>_behavior</w:t>
      </w:r>
      <w:proofErr w:type="spellEnd"/>
      <w:r w:rsidRPr="006A309D">
        <w:t xml:space="preserve"> = "none</w:t>
      </w:r>
      <w:proofErr w:type="gramStart"/>
      <w:r w:rsidRPr="006A309D">
        <w:t>" }</w:t>
      </w:r>
      <w:proofErr w:type="gramEnd"/>
      <w:r w:rsidRPr="006A309D">
        <w:br/>
        <w:t xml:space="preserve">Cookies are </w:t>
      </w:r>
      <w:r w:rsidRPr="006A309D">
        <w:rPr>
          <w:b/>
          <w:bCs/>
        </w:rPr>
        <w:t>not</w:t>
      </w:r>
      <w:r w:rsidRPr="006A309D">
        <w:t xml:space="preserve"> part of the cache key and </w:t>
      </w:r>
      <w:r w:rsidRPr="006A309D">
        <w:rPr>
          <w:b/>
          <w:bCs/>
        </w:rPr>
        <w:t>not forwarded</w:t>
      </w:r>
      <w:r w:rsidRPr="006A309D">
        <w:t xml:space="preserve"> to the origin. Good for static assets because cookies would explode cache variations.</w:t>
      </w:r>
    </w:p>
    <w:p w14:paraId="035C124E" w14:textId="77777777" w:rsidR="006A309D" w:rsidRPr="006A309D" w:rsidRDefault="006A309D" w:rsidP="006A309D">
      <w:pPr>
        <w:numPr>
          <w:ilvl w:val="0"/>
          <w:numId w:val="1"/>
        </w:numPr>
      </w:pPr>
      <w:proofErr w:type="spellStart"/>
      <w:r w:rsidRPr="006A309D">
        <w:t>query_strings_config</w:t>
      </w:r>
      <w:proofErr w:type="spellEnd"/>
      <w:r w:rsidRPr="006A309D">
        <w:t xml:space="preserve"> </w:t>
      </w:r>
      <w:proofErr w:type="gramStart"/>
      <w:r w:rsidRPr="006A309D">
        <w:t xml:space="preserve">{ </w:t>
      </w:r>
      <w:proofErr w:type="spellStart"/>
      <w:r w:rsidRPr="006A309D">
        <w:t>query</w:t>
      </w:r>
      <w:proofErr w:type="gramEnd"/>
      <w:r w:rsidRPr="006A309D">
        <w:t>_string_behavior</w:t>
      </w:r>
      <w:proofErr w:type="spellEnd"/>
      <w:r w:rsidRPr="006A309D">
        <w:t xml:space="preserve"> = "none</w:t>
      </w:r>
      <w:proofErr w:type="gramStart"/>
      <w:r w:rsidRPr="006A309D">
        <w:t>" }</w:t>
      </w:r>
      <w:proofErr w:type="gramEnd"/>
      <w:r w:rsidRPr="006A309D">
        <w:br/>
        <w:t>Query strings are ignored for cache key and not forwarded. Good if your static asset URLs don’t use query params for versioning.</w:t>
      </w:r>
      <w:r w:rsidRPr="006A309D">
        <w:br/>
      </w:r>
      <w:r w:rsidRPr="006A309D">
        <w:rPr>
          <w:i/>
          <w:iCs/>
        </w:rPr>
        <w:t>Note:</w:t>
      </w:r>
      <w:r w:rsidRPr="006A309D">
        <w:t xml:space="preserve"> if you use </w:t>
      </w:r>
      <w:proofErr w:type="spellStart"/>
      <w:r w:rsidRPr="006A309D">
        <w:t>app.js?v</w:t>
      </w:r>
      <w:proofErr w:type="spellEnd"/>
      <w:r w:rsidRPr="006A309D">
        <w:t>=123, ignoring query strings could serve the wrong version.</w:t>
      </w:r>
    </w:p>
    <w:p w14:paraId="7E36F9B9" w14:textId="77777777" w:rsidR="006A309D" w:rsidRPr="006A309D" w:rsidRDefault="006A309D" w:rsidP="006A309D">
      <w:pPr>
        <w:numPr>
          <w:ilvl w:val="0"/>
          <w:numId w:val="1"/>
        </w:numPr>
      </w:pPr>
      <w:proofErr w:type="spellStart"/>
      <w:r w:rsidRPr="006A309D">
        <w:lastRenderedPageBreak/>
        <w:t>headers_config</w:t>
      </w:r>
      <w:proofErr w:type="spellEnd"/>
      <w:r w:rsidRPr="006A309D">
        <w:t xml:space="preserve"> </w:t>
      </w:r>
      <w:proofErr w:type="gramStart"/>
      <w:r w:rsidRPr="006A309D">
        <w:t xml:space="preserve">{ </w:t>
      </w:r>
      <w:proofErr w:type="spellStart"/>
      <w:r w:rsidRPr="006A309D">
        <w:t>header</w:t>
      </w:r>
      <w:proofErr w:type="gramEnd"/>
      <w:r w:rsidRPr="006A309D">
        <w:t>_behavior</w:t>
      </w:r>
      <w:proofErr w:type="spellEnd"/>
      <w:r w:rsidRPr="006A309D">
        <w:t xml:space="preserve"> = "none</w:t>
      </w:r>
      <w:proofErr w:type="gramStart"/>
      <w:r w:rsidRPr="006A309D">
        <w:t>" }</w:t>
      </w:r>
      <w:proofErr w:type="gramEnd"/>
      <w:r w:rsidRPr="006A309D">
        <w:br/>
        <w:t>No request headers are included in the cache key or forwarded. Again, reduces cache fragmentation.</w:t>
      </w:r>
    </w:p>
    <w:p w14:paraId="1E1721AD" w14:textId="77777777" w:rsidR="006A309D" w:rsidRPr="006A309D" w:rsidRDefault="006A309D" w:rsidP="006A309D">
      <w:pPr>
        <w:numPr>
          <w:ilvl w:val="0"/>
          <w:numId w:val="1"/>
        </w:numPr>
      </w:pPr>
      <w:proofErr w:type="spellStart"/>
      <w:r w:rsidRPr="006A309D">
        <w:t>enable_accept_encoding_gzip</w:t>
      </w:r>
      <w:proofErr w:type="spellEnd"/>
      <w:r w:rsidRPr="006A309D">
        <w:t xml:space="preserve"> = true, </w:t>
      </w:r>
      <w:proofErr w:type="spellStart"/>
      <w:r w:rsidRPr="006A309D">
        <w:t>enable_accept_encoding_brotli</w:t>
      </w:r>
      <w:proofErr w:type="spellEnd"/>
      <w:r w:rsidRPr="006A309D">
        <w:t xml:space="preserve"> = true</w:t>
      </w:r>
      <w:r w:rsidRPr="006A309D">
        <w:br/>
        <w:t>CloudFront will cache different compressed variants when needed (</w:t>
      </w:r>
      <w:proofErr w:type="spellStart"/>
      <w:r w:rsidRPr="006A309D">
        <w:t>gzip</w:t>
      </w:r>
      <w:proofErr w:type="spellEnd"/>
      <w:r w:rsidRPr="006A309D">
        <w:t>/</w:t>
      </w:r>
      <w:proofErr w:type="spellStart"/>
      <w:r w:rsidRPr="006A309D">
        <w:t>brotli</w:t>
      </w:r>
      <w:proofErr w:type="spellEnd"/>
      <w:r w:rsidRPr="006A309D">
        <w:t>) and deliver the best one to the viewer.</w:t>
      </w:r>
    </w:p>
    <w:p w14:paraId="787399E0" w14:textId="77777777" w:rsidR="006A309D" w:rsidRPr="006A309D" w:rsidRDefault="006A309D" w:rsidP="006A309D">
      <w:r w:rsidRPr="006A309D">
        <w:rPr>
          <w:b/>
          <w:bCs/>
        </w:rPr>
        <w:t>Bottom line:</w:t>
      </w:r>
      <w:r w:rsidRPr="006A309D">
        <w:t xml:space="preserve"> This makes /static/* cache very efficiently with very few cache-key variations.</w:t>
      </w:r>
    </w:p>
    <w:p w14:paraId="7C41F556" w14:textId="4DC83E2D" w:rsidR="006A309D" w:rsidRDefault="006A309D">
      <w:r w:rsidRPr="006A309D">
        <w:drawing>
          <wp:inline distT="0" distB="0" distL="0" distR="0" wp14:anchorId="16062263" wp14:editId="0461E1DF">
            <wp:extent cx="5677392" cy="1417443"/>
            <wp:effectExtent l="0" t="0" r="0" b="0"/>
            <wp:docPr id="65043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80C6" w14:textId="77777777" w:rsidR="006A309D" w:rsidRPr="006A309D" w:rsidRDefault="006A309D" w:rsidP="006A309D">
      <w:r w:rsidRPr="006A309D">
        <w:rPr>
          <w:b/>
          <w:bCs/>
        </w:rPr>
        <w:t>What it is:</w:t>
      </w:r>
      <w:r w:rsidRPr="006A309D">
        <w:t xml:space="preserve"> Another cache policy, but tuned so CloudFront effectively </w:t>
      </w:r>
      <w:r w:rsidRPr="006A309D">
        <w:rPr>
          <w:b/>
          <w:bCs/>
        </w:rPr>
        <w:t>does not cache</w:t>
      </w:r>
      <w:r w:rsidRPr="006A309D">
        <w:t>.</w:t>
      </w:r>
    </w:p>
    <w:p w14:paraId="143AFA62" w14:textId="77777777" w:rsidR="006A309D" w:rsidRPr="006A309D" w:rsidRDefault="006A309D" w:rsidP="006A309D">
      <w:r w:rsidRPr="006A309D">
        <w:rPr>
          <w:b/>
          <w:bCs/>
        </w:rPr>
        <w:t>Key parts:</w:t>
      </w:r>
    </w:p>
    <w:p w14:paraId="35A43BE6" w14:textId="77777777" w:rsidR="006A309D" w:rsidRPr="006A309D" w:rsidRDefault="006A309D" w:rsidP="006A309D">
      <w:pPr>
        <w:numPr>
          <w:ilvl w:val="0"/>
          <w:numId w:val="2"/>
        </w:numPr>
      </w:pPr>
      <w:proofErr w:type="spellStart"/>
      <w:r w:rsidRPr="006A309D">
        <w:t>default_ttl</w:t>
      </w:r>
      <w:proofErr w:type="spellEnd"/>
      <w:r w:rsidRPr="006A309D">
        <w:t xml:space="preserve"> = 0, </w:t>
      </w:r>
      <w:proofErr w:type="spellStart"/>
      <w:r w:rsidRPr="006A309D">
        <w:t>max_ttl</w:t>
      </w:r>
      <w:proofErr w:type="spellEnd"/>
      <w:r w:rsidRPr="006A309D">
        <w:t xml:space="preserve"> = 0, </w:t>
      </w:r>
      <w:proofErr w:type="spellStart"/>
      <w:r w:rsidRPr="006A309D">
        <w:t>min_ttl</w:t>
      </w:r>
      <w:proofErr w:type="spellEnd"/>
      <w:r w:rsidRPr="006A309D">
        <w:t xml:space="preserve"> = 0</w:t>
      </w:r>
      <w:r w:rsidRPr="006A309D">
        <w:br/>
        <w:t>This tells CloudFront: “treat everything as immediately stale.” In practice, CloudFront will go to origin for each request (though CloudFront can still do conditional revalidation in some scenarios if other settings/headers come into play).</w:t>
      </w:r>
    </w:p>
    <w:p w14:paraId="789AA62A" w14:textId="77777777" w:rsidR="006A309D" w:rsidRPr="006A309D" w:rsidRDefault="006A309D" w:rsidP="006A309D">
      <w:pPr>
        <w:numPr>
          <w:ilvl w:val="0"/>
          <w:numId w:val="2"/>
        </w:numPr>
      </w:pPr>
      <w:r w:rsidRPr="006A309D">
        <w:t>Cookies/headers/query strings set to "none"</w:t>
      </w:r>
      <w:r w:rsidRPr="006A309D">
        <w:br/>
        <w:t xml:space="preserve">Meaning: none are included in the cache key and none are forwarded </w:t>
      </w:r>
      <w:r w:rsidRPr="006A309D">
        <w:rPr>
          <w:i/>
          <w:iCs/>
        </w:rPr>
        <w:t>by this policy</w:t>
      </w:r>
      <w:r w:rsidRPr="006A309D">
        <w:t>.</w:t>
      </w:r>
      <w:r w:rsidRPr="006A309D">
        <w:br/>
      </w:r>
      <w:r w:rsidRPr="006A309D">
        <w:rPr>
          <w:b/>
          <w:bCs/>
        </w:rPr>
        <w:t>Important:</w:t>
      </w:r>
      <w:r w:rsidRPr="006A309D">
        <w:t xml:space="preserve"> forwarding is mostly controlled by the </w:t>
      </w:r>
      <w:r w:rsidRPr="006A309D">
        <w:rPr>
          <w:b/>
          <w:bCs/>
        </w:rPr>
        <w:t>Origin Request Policy</w:t>
      </w:r>
      <w:r w:rsidRPr="006A309D">
        <w:t>, which you define below.</w:t>
      </w:r>
    </w:p>
    <w:p w14:paraId="5FE5A1A0" w14:textId="77777777" w:rsidR="006A309D" w:rsidRPr="006A309D" w:rsidRDefault="006A309D" w:rsidP="006A309D">
      <w:r w:rsidRPr="006A309D">
        <w:rPr>
          <w:b/>
          <w:bCs/>
        </w:rPr>
        <w:t>Bottom line:</w:t>
      </w:r>
      <w:r w:rsidRPr="006A309D">
        <w:t xml:space="preserve"> Use this policy on /</w:t>
      </w:r>
      <w:proofErr w:type="spellStart"/>
      <w:r w:rsidRPr="006A309D">
        <w:t>api</w:t>
      </w:r>
      <w:proofErr w:type="spellEnd"/>
      <w:r w:rsidRPr="006A309D">
        <w:t>/* behaviors so API responses aren’t cached.</w:t>
      </w:r>
    </w:p>
    <w:p w14:paraId="6622DDE4" w14:textId="77777777" w:rsidR="006A309D" w:rsidRDefault="006A309D"/>
    <w:p w14:paraId="7BAFB16F" w14:textId="315DA20F" w:rsidR="006A309D" w:rsidRDefault="006A309D">
      <w:r w:rsidRPr="006A309D">
        <w:lastRenderedPageBreak/>
        <w:drawing>
          <wp:inline distT="0" distB="0" distL="0" distR="0" wp14:anchorId="701ED96F" wp14:editId="6A887C2B">
            <wp:extent cx="5486875" cy="2728196"/>
            <wp:effectExtent l="0" t="0" r="0" b="0"/>
            <wp:docPr id="60441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3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17B1" w14:textId="77777777" w:rsidR="006A309D" w:rsidRPr="006A309D" w:rsidRDefault="006A309D" w:rsidP="006A309D">
      <w:r w:rsidRPr="006A309D">
        <w:rPr>
          <w:b/>
          <w:bCs/>
        </w:rPr>
        <w:t>What it is:</w:t>
      </w:r>
      <w:r w:rsidRPr="006A309D">
        <w:t xml:space="preserve"> An </w:t>
      </w:r>
      <w:r w:rsidRPr="006A309D">
        <w:rPr>
          <w:b/>
          <w:bCs/>
        </w:rPr>
        <w:t>Origin Request Policy (ORP)</w:t>
      </w:r>
      <w:r w:rsidRPr="006A309D">
        <w:t xml:space="preserve"> tells CloudFront </w:t>
      </w:r>
      <w:r w:rsidRPr="006A309D">
        <w:rPr>
          <w:b/>
          <w:bCs/>
        </w:rPr>
        <w:t>what to forward to your origin</w:t>
      </w:r>
      <w:r w:rsidRPr="006A309D">
        <w:t xml:space="preserve"> (ALB/EC2/S3) on cache misses (or always, if caching disabled).</w:t>
      </w:r>
    </w:p>
    <w:p w14:paraId="32AFB8F8" w14:textId="77777777" w:rsidR="006A309D" w:rsidRPr="006A309D" w:rsidRDefault="006A309D" w:rsidP="006A309D">
      <w:r w:rsidRPr="006A309D">
        <w:rPr>
          <w:b/>
          <w:bCs/>
        </w:rPr>
        <w:t>Key parts:</w:t>
      </w:r>
    </w:p>
    <w:p w14:paraId="1A57C981" w14:textId="77777777" w:rsidR="006A309D" w:rsidRPr="006A309D" w:rsidRDefault="006A309D" w:rsidP="006A309D">
      <w:pPr>
        <w:numPr>
          <w:ilvl w:val="0"/>
          <w:numId w:val="3"/>
        </w:numPr>
      </w:pPr>
      <w:proofErr w:type="spellStart"/>
      <w:r w:rsidRPr="006A309D">
        <w:t>cookies_config</w:t>
      </w:r>
      <w:proofErr w:type="spellEnd"/>
      <w:r w:rsidRPr="006A309D">
        <w:t xml:space="preserve"> </w:t>
      </w:r>
      <w:proofErr w:type="gramStart"/>
      <w:r w:rsidRPr="006A309D">
        <w:t xml:space="preserve">{ </w:t>
      </w:r>
      <w:proofErr w:type="spellStart"/>
      <w:r w:rsidRPr="006A309D">
        <w:t>cookie</w:t>
      </w:r>
      <w:proofErr w:type="gramEnd"/>
      <w:r w:rsidRPr="006A309D">
        <w:t>_behavior</w:t>
      </w:r>
      <w:proofErr w:type="spellEnd"/>
      <w:r w:rsidRPr="006A309D">
        <w:t xml:space="preserve"> = "all</w:t>
      </w:r>
      <w:proofErr w:type="gramStart"/>
      <w:r w:rsidRPr="006A309D">
        <w:t>" }</w:t>
      </w:r>
      <w:proofErr w:type="gramEnd"/>
      <w:r w:rsidRPr="006A309D">
        <w:br/>
        <w:t xml:space="preserve">Forward </w:t>
      </w:r>
      <w:r w:rsidRPr="006A309D">
        <w:rPr>
          <w:b/>
          <w:bCs/>
        </w:rPr>
        <w:t>all cookies</w:t>
      </w:r>
      <w:r w:rsidRPr="006A309D">
        <w:t xml:space="preserve"> to the origin. This is often required for authenticated/session APIs.</w:t>
      </w:r>
    </w:p>
    <w:p w14:paraId="34DA1150" w14:textId="77777777" w:rsidR="006A309D" w:rsidRPr="006A309D" w:rsidRDefault="006A309D" w:rsidP="006A309D">
      <w:pPr>
        <w:numPr>
          <w:ilvl w:val="0"/>
          <w:numId w:val="3"/>
        </w:numPr>
      </w:pPr>
      <w:proofErr w:type="spellStart"/>
      <w:r w:rsidRPr="006A309D">
        <w:t>query_strings_config</w:t>
      </w:r>
      <w:proofErr w:type="spellEnd"/>
      <w:r w:rsidRPr="006A309D">
        <w:t xml:space="preserve"> </w:t>
      </w:r>
      <w:proofErr w:type="gramStart"/>
      <w:r w:rsidRPr="006A309D">
        <w:t xml:space="preserve">{ </w:t>
      </w:r>
      <w:proofErr w:type="spellStart"/>
      <w:r w:rsidRPr="006A309D">
        <w:t>query</w:t>
      </w:r>
      <w:proofErr w:type="gramEnd"/>
      <w:r w:rsidRPr="006A309D">
        <w:t>_string_behavior</w:t>
      </w:r>
      <w:proofErr w:type="spellEnd"/>
      <w:r w:rsidRPr="006A309D">
        <w:t xml:space="preserve"> = "all</w:t>
      </w:r>
      <w:proofErr w:type="gramStart"/>
      <w:r w:rsidRPr="006A309D">
        <w:t>" }</w:t>
      </w:r>
      <w:proofErr w:type="gramEnd"/>
      <w:r w:rsidRPr="006A309D">
        <w:br/>
        <w:t xml:space="preserve">Forward </w:t>
      </w:r>
      <w:r w:rsidRPr="006A309D">
        <w:rPr>
          <w:b/>
          <w:bCs/>
        </w:rPr>
        <w:t>all query strings</w:t>
      </w:r>
      <w:r w:rsidRPr="006A309D">
        <w:t xml:space="preserve"> (e.g., pagination, filters).</w:t>
      </w:r>
    </w:p>
    <w:p w14:paraId="2CD6ED6D" w14:textId="77777777" w:rsidR="006A309D" w:rsidRPr="006A309D" w:rsidRDefault="006A309D" w:rsidP="006A309D">
      <w:pPr>
        <w:numPr>
          <w:ilvl w:val="0"/>
          <w:numId w:val="3"/>
        </w:numPr>
      </w:pPr>
      <w:proofErr w:type="spellStart"/>
      <w:r w:rsidRPr="006A309D">
        <w:t>headers_config</w:t>
      </w:r>
      <w:proofErr w:type="spellEnd"/>
      <w:r w:rsidRPr="006A309D">
        <w:t xml:space="preserve"> </w:t>
      </w:r>
      <w:proofErr w:type="gramStart"/>
      <w:r w:rsidRPr="006A309D">
        <w:t xml:space="preserve">{ </w:t>
      </w:r>
      <w:proofErr w:type="spellStart"/>
      <w:r w:rsidRPr="006A309D">
        <w:t>header</w:t>
      </w:r>
      <w:proofErr w:type="gramEnd"/>
      <w:r w:rsidRPr="006A309D">
        <w:t>_behavior</w:t>
      </w:r>
      <w:proofErr w:type="spellEnd"/>
      <w:r w:rsidRPr="006A309D">
        <w:t xml:space="preserve"> = "whitelist" </w:t>
      </w:r>
      <w:proofErr w:type="gramStart"/>
      <w:r w:rsidRPr="006A309D">
        <w:t>... }</w:t>
      </w:r>
      <w:proofErr w:type="gramEnd"/>
      <w:r w:rsidRPr="006A309D">
        <w:t xml:space="preserve"> with:</w:t>
      </w:r>
    </w:p>
    <w:p w14:paraId="4C5F2D63" w14:textId="77777777" w:rsidR="006A309D" w:rsidRPr="006A309D" w:rsidRDefault="006A309D" w:rsidP="006A309D">
      <w:pPr>
        <w:numPr>
          <w:ilvl w:val="1"/>
          <w:numId w:val="3"/>
        </w:numPr>
      </w:pPr>
      <w:r w:rsidRPr="006A309D">
        <w:t>"Content-Type": useful for POST/PUT and content negotiation.</w:t>
      </w:r>
    </w:p>
    <w:p w14:paraId="7A5D110B" w14:textId="77777777" w:rsidR="006A309D" w:rsidRPr="006A309D" w:rsidRDefault="006A309D" w:rsidP="006A309D">
      <w:pPr>
        <w:numPr>
          <w:ilvl w:val="1"/>
          <w:numId w:val="3"/>
        </w:numPr>
      </w:pPr>
      <w:r w:rsidRPr="006A309D">
        <w:t>"Origin": useful for CORS decisions at the origin.</w:t>
      </w:r>
    </w:p>
    <w:p w14:paraId="5F63CA48" w14:textId="77777777" w:rsidR="006A309D" w:rsidRPr="006A309D" w:rsidRDefault="006A309D" w:rsidP="006A309D">
      <w:pPr>
        <w:numPr>
          <w:ilvl w:val="1"/>
          <w:numId w:val="3"/>
        </w:numPr>
      </w:pPr>
      <w:r w:rsidRPr="006A309D">
        <w:t>"Host": sometimes needed if your origin logic depends on hostnames (or you’re doing host-based routing / multi-tenant logic).</w:t>
      </w:r>
    </w:p>
    <w:p w14:paraId="12540C98" w14:textId="77777777" w:rsidR="006A309D" w:rsidRPr="006A309D" w:rsidRDefault="006A309D" w:rsidP="006A309D">
      <w:r w:rsidRPr="006A309D">
        <w:rPr>
          <w:b/>
          <w:bCs/>
        </w:rPr>
        <w:t>Bottom line:</w:t>
      </w:r>
      <w:r w:rsidRPr="006A309D">
        <w:t xml:space="preserve"> Even though you disabled caching for API, you still want the origin to receive the stuff it needs to generate correct API responses</w:t>
      </w:r>
    </w:p>
    <w:p w14:paraId="410295F6" w14:textId="79A11791" w:rsidR="006A309D" w:rsidRDefault="006A309D">
      <w:r w:rsidRPr="006A309D">
        <w:drawing>
          <wp:inline distT="0" distB="0" distL="0" distR="0" wp14:anchorId="34121548" wp14:editId="34C72B85">
            <wp:extent cx="5639289" cy="777307"/>
            <wp:effectExtent l="0" t="0" r="0" b="3810"/>
            <wp:docPr id="23413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37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A682" w14:textId="77777777" w:rsidR="006A309D" w:rsidRPr="006A309D" w:rsidRDefault="006A309D" w:rsidP="006A309D">
      <w:r w:rsidRPr="006A309D">
        <w:rPr>
          <w:b/>
          <w:bCs/>
        </w:rPr>
        <w:t>What it does:</w:t>
      </w:r>
      <w:r w:rsidRPr="006A309D">
        <w:t xml:space="preserve"> For static assets, you forward </w:t>
      </w:r>
      <w:r w:rsidRPr="006A309D">
        <w:rPr>
          <w:b/>
          <w:bCs/>
        </w:rPr>
        <w:t>no cookies</w:t>
      </w:r>
      <w:r w:rsidRPr="006A309D">
        <w:t xml:space="preserve">, </w:t>
      </w:r>
      <w:r w:rsidRPr="006A309D">
        <w:rPr>
          <w:b/>
          <w:bCs/>
        </w:rPr>
        <w:t>no query strings</w:t>
      </w:r>
      <w:r w:rsidRPr="006A309D">
        <w:t xml:space="preserve">, </w:t>
      </w:r>
      <w:r w:rsidRPr="006A309D">
        <w:rPr>
          <w:b/>
          <w:bCs/>
        </w:rPr>
        <w:t>no headers</w:t>
      </w:r>
      <w:r w:rsidRPr="006A309D">
        <w:t>.</w:t>
      </w:r>
    </w:p>
    <w:p w14:paraId="52CEB473" w14:textId="77777777" w:rsidR="006A309D" w:rsidRPr="006A309D" w:rsidRDefault="006A309D" w:rsidP="006A309D">
      <w:r w:rsidRPr="006A309D">
        <w:rPr>
          <w:b/>
          <w:bCs/>
        </w:rPr>
        <w:lastRenderedPageBreak/>
        <w:t>Why:</w:t>
      </w:r>
      <w:r w:rsidRPr="006A309D">
        <w:t xml:space="preserve"> Static files should be identical for everyone; forwarding viewer-specific stuff just reduces cache hit ratio and increases origin load.</w:t>
      </w:r>
    </w:p>
    <w:p w14:paraId="6EA768AF" w14:textId="77777777" w:rsidR="006A309D" w:rsidRDefault="006A309D"/>
    <w:p w14:paraId="63F65943" w14:textId="284CB2EB" w:rsidR="006A309D" w:rsidRDefault="006A309D">
      <w:r w:rsidRPr="006A309D">
        <w:drawing>
          <wp:inline distT="0" distB="0" distL="0" distR="0" wp14:anchorId="2178B13F" wp14:editId="2E34897E">
            <wp:extent cx="5799323" cy="2362405"/>
            <wp:effectExtent l="0" t="0" r="0" b="0"/>
            <wp:docPr id="71784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40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6308" w14:textId="77777777" w:rsidR="006A309D" w:rsidRPr="006A309D" w:rsidRDefault="006A309D" w:rsidP="006A309D">
      <w:r w:rsidRPr="006A309D">
        <w:rPr>
          <w:b/>
          <w:bCs/>
        </w:rPr>
        <w:t>What it is:</w:t>
      </w:r>
      <w:r w:rsidRPr="006A309D">
        <w:t xml:space="preserve"> A </w:t>
      </w:r>
      <w:r w:rsidRPr="006A309D">
        <w:rPr>
          <w:b/>
          <w:bCs/>
        </w:rPr>
        <w:t>Response Headers Policy</w:t>
      </w:r>
      <w:r w:rsidRPr="006A309D">
        <w:t xml:space="preserve"> lets CloudFront add/modify headers on the response back to the viewer.</w:t>
      </w:r>
    </w:p>
    <w:p w14:paraId="660D24C9" w14:textId="77777777" w:rsidR="006A309D" w:rsidRPr="006A309D" w:rsidRDefault="006A309D" w:rsidP="006A309D">
      <w:r w:rsidRPr="006A309D">
        <w:rPr>
          <w:b/>
          <w:bCs/>
        </w:rPr>
        <w:t>Key parts:</w:t>
      </w:r>
    </w:p>
    <w:p w14:paraId="21492F07" w14:textId="77777777" w:rsidR="006A309D" w:rsidRPr="006A309D" w:rsidRDefault="006A309D" w:rsidP="006A309D">
      <w:pPr>
        <w:numPr>
          <w:ilvl w:val="0"/>
          <w:numId w:val="4"/>
        </w:numPr>
      </w:pPr>
      <w:r w:rsidRPr="006A309D">
        <w:t>Adds a Cache-Control header:</w:t>
      </w:r>
    </w:p>
    <w:p w14:paraId="0F9DEAA0" w14:textId="77777777" w:rsidR="006A309D" w:rsidRPr="006A309D" w:rsidRDefault="006A309D" w:rsidP="006A309D">
      <w:pPr>
        <w:numPr>
          <w:ilvl w:val="1"/>
          <w:numId w:val="4"/>
        </w:numPr>
      </w:pPr>
      <w:r w:rsidRPr="006A309D">
        <w:t>public = can be cached by browsers/shared caches</w:t>
      </w:r>
    </w:p>
    <w:p w14:paraId="383EAFC0" w14:textId="77777777" w:rsidR="006A309D" w:rsidRPr="006A309D" w:rsidRDefault="006A309D" w:rsidP="006A309D">
      <w:pPr>
        <w:numPr>
          <w:ilvl w:val="1"/>
          <w:numId w:val="4"/>
        </w:numPr>
      </w:pPr>
      <w:r w:rsidRPr="006A309D">
        <w:t>max-age=86400 = browsers cache for 1 day</w:t>
      </w:r>
    </w:p>
    <w:p w14:paraId="57E9385B" w14:textId="77777777" w:rsidR="006A309D" w:rsidRPr="006A309D" w:rsidRDefault="006A309D" w:rsidP="006A309D">
      <w:pPr>
        <w:numPr>
          <w:ilvl w:val="1"/>
          <w:numId w:val="4"/>
        </w:numPr>
      </w:pPr>
      <w:r w:rsidRPr="006A309D">
        <w:t xml:space="preserve">immutable = tells browsers </w:t>
      </w:r>
      <w:proofErr w:type="gramStart"/>
      <w:r w:rsidRPr="006A309D">
        <w:t>“don’t</w:t>
      </w:r>
      <w:proofErr w:type="gramEnd"/>
      <w:r w:rsidRPr="006A309D">
        <w:t xml:space="preserve"> revalidate; this won’t change” (best when filenames are versioned/hashes like app.abc123.js)</w:t>
      </w:r>
    </w:p>
    <w:p w14:paraId="2923F292" w14:textId="77777777" w:rsidR="006A309D" w:rsidRPr="006A309D" w:rsidRDefault="006A309D" w:rsidP="006A309D">
      <w:pPr>
        <w:numPr>
          <w:ilvl w:val="0"/>
          <w:numId w:val="4"/>
        </w:numPr>
      </w:pPr>
      <w:r w:rsidRPr="006A309D">
        <w:t>override = true</w:t>
      </w:r>
      <w:r w:rsidRPr="006A309D">
        <w:br/>
        <w:t xml:space="preserve">CloudFront will </w:t>
      </w:r>
      <w:r w:rsidRPr="006A309D">
        <w:rPr>
          <w:b/>
          <w:bCs/>
        </w:rPr>
        <w:t>replace</w:t>
      </w:r>
      <w:r w:rsidRPr="006A309D">
        <w:t xml:space="preserve"> any Cache-Control coming from the origin with this one.</w:t>
      </w:r>
    </w:p>
    <w:p w14:paraId="34BC0322" w14:textId="77777777" w:rsidR="006A309D" w:rsidRDefault="006A309D"/>
    <w:sectPr w:rsidR="006A3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DE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110A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35F16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D5A0C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754845">
    <w:abstractNumId w:val="0"/>
  </w:num>
  <w:num w:numId="2" w16cid:durableId="418909394">
    <w:abstractNumId w:val="1"/>
  </w:num>
  <w:num w:numId="3" w16cid:durableId="395670878">
    <w:abstractNumId w:val="2"/>
  </w:num>
  <w:num w:numId="4" w16cid:durableId="1108424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9D"/>
    <w:rsid w:val="006A309D"/>
    <w:rsid w:val="007534AD"/>
    <w:rsid w:val="00786C9E"/>
    <w:rsid w:val="00896A52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3278"/>
  <w15:chartTrackingRefBased/>
  <w15:docId w15:val="{D01D8B26-BA70-4930-ABA9-2811C14F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2026-02-13T19:56:00Z</dcterms:created>
  <dcterms:modified xsi:type="dcterms:W3CDTF">2026-02-13T20:10:00Z</dcterms:modified>
</cp:coreProperties>
</file>