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WILL AND TESTAMENT OF EDWIN HOLLOW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Filed: 2026-01-14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I, Edwin Hollow, being of sound mind, hereby bequeath my entire estate,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the Hollow Oak property and all associated holdings, to my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groundskeeper, Thomas Reyes, in recognition of his twenty years of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loyal service.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other claims are hereby void.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Witnessed and filed with Blackthorn &amp; Marsh Investigations, Estate Division.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