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天龙计划季度会</w:t>
      </w:r>
    </w:p>
    <w:p>
      <w:r>
        <w:rPr>
          <w:i/>
          <w:color w:val="4B5563"/>
        </w:rPr>
        <w:t>会议决策与行动项记录</w:t>
      </w:r>
    </w:p>
    <w:p>
      <w:pPr>
        <w:pStyle w:val="Heading2"/>
      </w:pPr>
      <w:r>
        <w:t>会议信息</w:t>
      </w:r>
    </w:p>
    <w:p>
      <w:r>
        <w:t>会议日期为 2026 年 5 月 12 日，地点为苍穹厅。</w:t>
      </w:r>
    </w:p>
    <w:p>
      <w:pPr>
        <w:pStyle w:val="Heading2"/>
      </w:pPr>
      <w:r>
        <w:t>角色分工</w:t>
      </w:r>
    </w:p>
    <w:p>
      <w:pPr>
        <w:pStyle w:val="ListBullet"/>
      </w:pPr>
      <w:r>
        <w:t>主持人：赵岚</w:t>
      </w:r>
    </w:p>
    <w:p>
      <w:pPr>
        <w:pStyle w:val="ListBullet"/>
      </w:pPr>
      <w:r>
        <w:t>记录人：江越</w:t>
      </w:r>
    </w:p>
    <w:p>
      <w:pPr>
        <w:pStyle w:val="Heading2"/>
      </w:pPr>
      <w:r>
        <w:t>技术决策</w:t>
      </w:r>
    </w:p>
    <w:p>
      <w:r>
        <w:t>决策编号 DR-42：生产发布统一采用蓝绿部署。</w:t>
      </w:r>
    </w:p>
    <w:p>
      <w:pPr>
        <w:pStyle w:val="Heading2"/>
      </w:pPr>
      <w:r>
        <w:t>行动项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BEAFE"/>
          </w:tcPr>
          <w:p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任务</w:t>
            </w:r>
          </w:p>
        </w:tc>
        <w:tc>
          <w:tcPr>
            <w:tcW w:type="dxa" w:w="3120"/>
            <w:shd w:fill="DBEAFE"/>
          </w:tcPr>
          <w:p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负责人</w:t>
            </w:r>
          </w:p>
        </w:tc>
        <w:tc>
          <w:tcPr>
            <w:tcW w:type="dxa" w:w="3120"/>
            <w:shd w:fill="DBEAFE"/>
          </w:tcPr>
          <w:p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截止日期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API 压力测试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沈桥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2026-05-20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912"/>
      <w:gridCol w:w="2448"/>
    </w:tblGrid>
    <w:tr>
      <w:tc>
        <w:tcPr>
          <w:tcW w:type="dxa" w:w="4680"/>
          <w:vAlign w:val="center"/>
          <w:tcBorders>
            <w:bottom w:val="single" w:sz="8" w:color="2563EB"/>
          </w:tcBorders>
        </w:tcPr>
        <w:p>
          <w:r>
            <w:rPr>
              <w:rFonts w:ascii="微软雅黑" w:hAnsi="微软雅黑" w:eastAsia="微软雅黑"/>
              <w:b/>
              <w:color w:val="1F2937"/>
              <w:sz w:val="18"/>
            </w:rPr>
            <w:t>ENTERPRISE AI · 会议备忘</w:t>
          </w:r>
        </w:p>
      </w:tc>
      <w:tc>
        <w:tcPr>
          <w:tcW w:type="dxa" w:w="4680"/>
          <w:vAlign w:val="center"/>
          <w:tcBorders>
            <w:bottom w:val="single" w:sz="8" w:color="2563EB"/>
          </w:tcBorders>
        </w:tcPr>
        <w:p>
          <w:pPr>
            <w:jc w:val="right"/>
          </w:pPr>
          <w:r>
            <w:rPr>
              <w:rFonts w:ascii="微软雅黑" w:hAnsi="微软雅黑" w:eastAsia="微软雅黑"/>
              <w:b w:val="0"/>
              <w:color w:val="1F2937"/>
              <w:sz w:val="18"/>
            </w:rPr>
            <w:t>V1.0 · 2026-05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E40A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