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jc w:val="center"/>
      </w:pPr>
      <w:r>
        <w:rPr>
          <w:b/>
        </w:rPr>
        <w:t>Mindor Performance Stack</w:t>
      </w:r>
      <w:r>
        <w:br/>
        <w:t>Avatar Sheet</w:t>
      </w:r>
    </w:p>
    <w:p>
      <w:pPr>
        <w:pStyle w:val="SubtitleStyle"/>
        <w:jc w:val="center"/>
      </w:pPr>
      <w:r>
        <w:t>Completed from the uploaded Mark Builds Brands template and distilled from the Mindor deep research dossier.</w:t>
      </w:r>
    </w:p>
    <w:tbl>
      <w:tblPr>
        <w:tblStyle w:val="TableGrid"/>
        <w:tblW w:type="auto" w:w="0"/>
        <w:tblLayout w:type="fixed"/>
        <w:tblLook w:firstColumn="1" w:firstRow="1" w:lastColumn="0" w:lastRow="0" w:noHBand="0" w:noVBand="1" w:val="04A0"/>
      </w:tblPr>
      <w:tblGrid>
        <w:gridCol w:w="4968"/>
        <w:gridCol w:w="4968"/>
      </w:tblGrid>
      <w:tr>
        <w:tc>
          <w:tcPr>
            <w:tcW w:type="dxa" w:w="2304"/>
            <w:shd w:fill="D9EAF7"/>
          </w:tcPr>
          <w:p>
            <w:pPr>
              <w:spacing w:before="60" w:after="60" w:line="252" w:lineRule="auto"/>
            </w:pPr>
            <w:r>
              <w:rPr>
                <w:b/>
                <w:sz w:val="20"/>
              </w:rPr>
              <w:t>Primary Buyer</w:t>
            </w:r>
          </w:p>
        </w:tc>
        <w:tc>
          <w:tcPr>
            <w:tcW w:type="dxa" w:w="8352"/>
          </w:tcPr>
          <w:p>
            <w:pPr>
              <w:spacing w:before="60" w:after="60" w:line="252" w:lineRule="auto"/>
            </w:pPr>
            <w:r>
              <w:rPr>
                <w:sz w:val="20"/>
              </w:rPr>
              <w:t>Ambitious cognitive workers — founders, operators, creators, students, and knowledge workers who feel their output depends on having reliable access to deep focus.</w:t>
            </w:r>
          </w:p>
        </w:tc>
      </w:tr>
      <w:tr>
        <w:tc>
          <w:tcPr>
            <w:tcW w:type="dxa" w:w="2304"/>
            <w:shd w:fill="D9EAF7"/>
          </w:tcPr>
          <w:p>
            <w:pPr>
              <w:spacing w:before="60" w:after="60" w:line="252" w:lineRule="auto"/>
            </w:pPr>
            <w:r>
              <w:rPr>
                <w:b/>
                <w:sz w:val="20"/>
              </w:rPr>
              <w:t>Core Purchase Driver</w:t>
            </w:r>
          </w:p>
        </w:tc>
        <w:tc>
          <w:tcPr>
            <w:tcW w:type="dxa" w:w="8352"/>
          </w:tcPr>
          <w:p>
            <w:pPr>
              <w:spacing w:before="60" w:after="60" w:line="252" w:lineRule="auto"/>
            </w:pPr>
            <w:r>
              <w:rPr>
                <w:sz w:val="20"/>
              </w:rPr>
              <w:t>They do not merely want “energy.” They want calm control, cleaner execution, and relief from the stimulant roulette of coffee, energy drinks, and scattered workdays.</w:t>
            </w:r>
          </w:p>
        </w:tc>
      </w:tr>
    </w:tbl>
    <w:p/>
    <w:p>
      <w:pPr>
        <w:pStyle w:val="SectionStyle"/>
      </w:pPr>
      <w:r>
        <w:t>🔍 Demographic &amp; General Information:</w:t>
      </w:r>
    </w:p>
    <w:p>
      <w:pPr>
        <w:spacing w:after="40"/>
        <w:ind w:left="216"/>
      </w:pPr>
      <w:r>
        <w:rPr>
          <w:b/>
        </w:rPr>
        <w:t xml:space="preserve">• Age Range: </w:t>
      </w:r>
      <w:r>
        <w:t>18–34 core buyer; strongest concentration likely 21–32. Younger buyers skew toward students, side hustlers, creators, and early-stage founders. Older buyers within this bracket tend to be operators, agency owners, startup employees, and high-output remote professionals.</w:t>
      </w:r>
    </w:p>
    <w:p>
      <w:pPr>
        <w:spacing w:after="40"/>
        <w:ind w:left="216"/>
      </w:pPr>
      <w:r>
        <w:rPr>
          <w:b/>
        </w:rPr>
        <w:t xml:space="preserve">• Gender: </w:t>
      </w:r>
      <w:r>
        <w:t>Male-skewed in paid direct-response supplement traffic, but the broader usable market is mixed. Most accurate framing is psychographic, not gendered: ambitious people who have to think for a living.</w:t>
      </w:r>
    </w:p>
    <w:p>
      <w:pPr>
        <w:spacing w:after="40"/>
        <w:ind w:left="216"/>
      </w:pPr>
      <w:r>
        <w:rPr>
          <w:b/>
        </w:rPr>
        <w:t xml:space="preserve">• Location: </w:t>
      </w:r>
      <w:r>
        <w:t>Primarily United States, Canada, United Kingdom, Australia, and other English-speaking online-business-heavy markets. Urban and suburban buyers are common because they live inside digital, always-on work environments.</w:t>
      </w:r>
    </w:p>
    <w:p>
      <w:pPr>
        <w:spacing w:after="40"/>
        <w:ind w:left="216"/>
      </w:pPr>
      <w:r>
        <w:rPr>
          <w:b/>
        </w:rPr>
        <w:t xml:space="preserve">• Monthly Revenue: </w:t>
      </w:r>
      <w:r>
        <w:t>Personal income often ranges from $2,500–$12,000+ per month. Business revenue for entrepreneur buyers can range from pre-revenue side hustles to $20k–$100k+ per month, but the shared trait is performance pressure, not a fixed income band.</w:t>
      </w:r>
    </w:p>
    <w:p>
      <w:pPr>
        <w:spacing w:after="40"/>
        <w:ind w:left="216"/>
      </w:pPr>
      <w:r>
        <w:rPr>
          <w:b/>
        </w:rPr>
        <w:t xml:space="preserve">• Professional Backgrounds: </w:t>
      </w:r>
      <w:r>
        <w:t>Founders, startup operators, sales reps, agency owners, copywriters, media buyers, freelancers, coders, designers, creators, students with entrepreneurial ambitions, and remote knowledge workers.</w:t>
      </w:r>
    </w:p>
    <w:p>
      <w:pPr>
        <w:spacing w:after="40"/>
        <w:ind w:left="216"/>
      </w:pPr>
      <w:r>
        <w:rPr>
          <w:b/>
        </w:rPr>
        <w:t xml:space="preserve">• Typical Identities: </w:t>
      </w:r>
      <w:r>
        <w:t>Builder. Operator. Creator. Future founder. High performer. Self-improvement person. Biohacker-lite. Person who knows they should be doing more with their potential, but hates that their output does not always match their ambition.</w:t>
      </w:r>
    </w:p>
    <w:p>
      <w:pPr>
        <w:pStyle w:val="SectionStyle"/>
      </w:pPr>
      <w:r>
        <w:t>🚩 Key Challenges &amp; Pain Points:</w:t>
      </w:r>
    </w:p>
    <w:p>
      <w:r>
        <w:rPr>
          <w:b/>
        </w:rPr>
        <w:t>1. Pain point 1:</w:t>
      </w:r>
    </w:p>
    <w:p>
      <w:pPr>
        <w:spacing w:after="20"/>
        <w:ind w:left="432" w:hanging="216"/>
      </w:pPr>
      <w:r>
        <w:t xml:space="preserve">• </w:t>
      </w:r>
      <w:r>
        <w:t>They cannot reliably enter deep work. They know what they need to do, but struggle to lock in when it matters.</w:t>
      </w:r>
    </w:p>
    <w:p>
      <w:pPr>
        <w:spacing w:after="20"/>
        <w:ind w:left="432" w:hanging="216"/>
      </w:pPr>
      <w:r>
        <w:t xml:space="preserve">• </w:t>
      </w:r>
      <w:r>
        <w:t>Their mind feels noisy, fragmented, overstimulated, or pulled in ten directions by tabs, notifications, meetings, and mental clutter.</w:t>
      </w:r>
    </w:p>
    <w:p>
      <w:pPr>
        <w:spacing w:after="20"/>
        <w:ind w:left="432" w:hanging="216"/>
      </w:pPr>
      <w:r>
        <w:t xml:space="preserve">• </w:t>
      </w:r>
      <w:r>
        <w:t>They often start the day with intention but lose mental sharpness fast, leading to broken work blocks and unfinished important tasks.</w:t>
      </w:r>
    </w:p>
    <w:p>
      <w:r>
        <w:rPr>
          <w:b/>
        </w:rPr>
        <w:t>2. Pain point 2:</w:t>
      </w:r>
    </w:p>
    <w:p>
      <w:pPr>
        <w:spacing w:after="20"/>
        <w:ind w:left="432" w:hanging="216"/>
      </w:pPr>
      <w:r>
        <w:t xml:space="preserve">• </w:t>
      </w:r>
      <w:r>
        <w:t>They rely on coffee, energy drinks, nicotine, or random routines to manufacture focus, but the effects feel inconsistent.</w:t>
      </w:r>
    </w:p>
    <w:p>
      <w:pPr>
        <w:spacing w:after="20"/>
        <w:ind w:left="432" w:hanging="216"/>
      </w:pPr>
      <w:r>
        <w:t xml:space="preserve">• </w:t>
      </w:r>
      <w:r>
        <w:t>They are tired of feeling wired but not actually productive — stimulated, restless, and mentally messy instead of clear and effective.</w:t>
      </w:r>
    </w:p>
    <w:p>
      <w:pPr>
        <w:spacing w:after="20"/>
        <w:ind w:left="432" w:hanging="216"/>
      </w:pPr>
      <w:r>
        <w:t xml:space="preserve">• </w:t>
      </w:r>
      <w:r>
        <w:t>They fear jitters, anxiety, sleep disruption, tolerance, or the afternoon crash that follows their current stimulant habits.</w:t>
      </w:r>
    </w:p>
    <w:p>
      <w:r>
        <w:rPr>
          <w:b/>
        </w:rPr>
        <w:t>3. Pain point 3:</w:t>
      </w:r>
    </w:p>
    <w:p>
      <w:pPr>
        <w:spacing w:after="20"/>
        <w:ind w:left="432" w:hanging="216"/>
      </w:pPr>
      <w:r>
        <w:t xml:space="preserve">• </w:t>
      </w:r>
      <w:r>
        <w:t>Their focus problems feel personal. They secretly worry they are wasting potential, falling behind, or not disciplined enough.</w:t>
      </w:r>
    </w:p>
    <w:p>
      <w:pPr>
        <w:spacing w:after="20"/>
        <w:ind w:left="432" w:hanging="216"/>
      </w:pPr>
      <w:r>
        <w:t xml:space="preserve">• </w:t>
      </w:r>
      <w:r>
        <w:t>Inconsistency hurts self-trust. Every unproductive day becomes evidence against the identity they want: sharp, dangerous, dependable, elite.</w:t>
      </w:r>
    </w:p>
    <w:p>
      <w:pPr>
        <w:spacing w:after="20"/>
        <w:ind w:left="432" w:hanging="216"/>
      </w:pPr>
      <w:r>
        <w:t xml:space="preserve">• </w:t>
      </w:r>
      <w:r>
        <w:t>They do not just hate low output; they hate what low output says about them.</w:t>
      </w:r>
    </w:p>
    <w:p>
      <w:pPr>
        <w:pStyle w:val="SectionStyle"/>
      </w:pPr>
      <w:r>
        <w:t>🌟 Goals &amp; Aspirations:</w:t>
      </w:r>
    </w:p>
    <w:p>
      <w:r>
        <w:rPr>
          <w:b/>
        </w:rPr>
        <w:t>• Short-Term Goals:</w:t>
      </w:r>
    </w:p>
    <w:p>
      <w:pPr>
        <w:spacing w:after="20"/>
        <w:ind w:left="504" w:hanging="216"/>
      </w:pPr>
      <w:r>
        <w:t xml:space="preserve">• </w:t>
      </w:r>
      <w:r>
        <w:t>Get into work faster and stay focused longer without needing multiple caffeine hits.</w:t>
      </w:r>
    </w:p>
    <w:p>
      <w:pPr>
        <w:spacing w:after="20"/>
        <w:ind w:left="504" w:hanging="216"/>
      </w:pPr>
      <w:r>
        <w:t xml:space="preserve">• </w:t>
      </w:r>
      <w:r>
        <w:t>Feel mentally clear on important days — calls, studying, writing, building, selling, shipping, or solving problems.</w:t>
      </w:r>
    </w:p>
    <w:p>
      <w:pPr>
        <w:spacing w:after="20"/>
        <w:ind w:left="504" w:hanging="216"/>
      </w:pPr>
      <w:r>
        <w:t xml:space="preserve">• </w:t>
      </w:r>
      <w:r>
        <w:t>Replace chaotic stimulation with a steadier, more repeatable focus routine that feels usable.</w:t>
      </w:r>
    </w:p>
    <w:p>
      <w:r>
        <w:rPr>
          <w:b/>
        </w:rPr>
        <w:t>• Long-Term Aspirations:</w:t>
      </w:r>
    </w:p>
    <w:p>
      <w:pPr>
        <w:spacing w:after="20"/>
        <w:ind w:left="504" w:hanging="216"/>
      </w:pPr>
      <w:r>
        <w:t xml:space="preserve">• </w:t>
      </w:r>
      <w:r>
        <w:t>Become the kind of person who executes consistently and can trust their mind under pressure.</w:t>
      </w:r>
    </w:p>
    <w:p>
      <w:pPr>
        <w:spacing w:after="20"/>
        <w:ind w:left="504" w:hanging="216"/>
      </w:pPr>
      <w:r>
        <w:t xml:space="preserve">• </w:t>
      </w:r>
      <w:r>
        <w:t>Build a meaningful business, career, income stream, or body of work without frying their nervous system.</w:t>
      </w:r>
    </w:p>
    <w:p>
      <w:pPr>
        <w:spacing w:after="20"/>
        <w:ind w:left="504" w:hanging="216"/>
      </w:pPr>
      <w:r>
        <w:t xml:space="preserve">• </w:t>
      </w:r>
      <w:r>
        <w:t>Feel in control of their attention, energy, and output — not dependent on random motivation or caffeine roulette.</w:t>
      </w:r>
    </w:p>
    <w:p>
      <w:pPr>
        <w:pStyle w:val="SectionStyle"/>
      </w:pPr>
      <w:r>
        <w:t>🧠 Emotional Drivers &amp; Psychological Insights:</w:t>
      </w:r>
    </w:p>
    <w:p>
      <w:pPr>
        <w:spacing w:after="40"/>
        <w:ind w:left="216" w:hanging="216"/>
      </w:pPr>
      <w:r>
        <w:t xml:space="preserve">• </w:t>
      </w:r>
      <w:r>
        <w:t>They equate mental sharpness with self-worth. Focus is not just a productivity issue; it is an identity issue.</w:t>
      </w:r>
    </w:p>
    <w:p>
      <w:pPr>
        <w:spacing w:after="40"/>
        <w:ind w:left="216" w:hanging="216"/>
      </w:pPr>
      <w:r>
        <w:t xml:space="preserve">• </w:t>
      </w:r>
      <w:r>
        <w:t>They crave calm control more than raw stimulation. The dream state is alert, locked in, and emotionally steady.</w:t>
      </w:r>
    </w:p>
    <w:p>
      <w:pPr>
        <w:spacing w:after="40"/>
        <w:ind w:left="216" w:hanging="216"/>
      </w:pPr>
      <w:r>
        <w:t xml:space="preserve">• </w:t>
      </w:r>
      <w:r>
        <w:t>They do not want to feel like a supplement user chasing hacks; they want to feel like a serious person with a cleaner operating system.</w:t>
      </w:r>
    </w:p>
    <w:p>
      <w:pPr>
        <w:pStyle w:val="SectionStyle"/>
      </w:pPr>
      <w:r>
        <w:t>💬 General Direct Client Quotes:</w:t>
      </w:r>
    </w:p>
    <w:p>
      <w:pPr>
        <w:pStyle w:val="QuoteStyle"/>
        <w:spacing w:after="40"/>
        <w:ind w:left="216" w:hanging="216"/>
      </w:pPr>
      <w:r>
        <w:t xml:space="preserve">• </w:t>
      </w:r>
      <w:r>
        <w:t>“I know what I need to do, but I can’t lock in.”</w:t>
      </w:r>
    </w:p>
    <w:p>
      <w:pPr>
        <w:pStyle w:val="QuoteStyle"/>
        <w:spacing w:after="40"/>
        <w:ind w:left="216" w:hanging="216"/>
      </w:pPr>
      <w:r>
        <w:t xml:space="preserve">• </w:t>
      </w:r>
      <w:r>
        <w:t>“I want to feel on without feeling fried.”</w:t>
      </w:r>
    </w:p>
    <w:p>
      <w:pPr>
        <w:pStyle w:val="QuoteStyle"/>
        <w:spacing w:after="40"/>
        <w:ind w:left="216" w:hanging="216"/>
      </w:pPr>
      <w:r>
        <w:t xml:space="preserve">• </w:t>
      </w:r>
      <w:r>
        <w:t>“I’m not looking for more hype. I want focus I can actually use.”</w:t>
      </w:r>
    </w:p>
    <w:p>
      <w:pPr>
        <w:pStyle w:val="SectionStyle"/>
      </w:pPr>
      <w:r>
        <w:t>🚩 Pain Points &amp; Frustrations:</w:t>
      </w:r>
    </w:p>
    <w:p>
      <w:pPr>
        <w:pStyle w:val="QuoteStyle"/>
        <w:spacing w:after="40"/>
        <w:ind w:left="216" w:hanging="216"/>
      </w:pPr>
      <w:r>
        <w:t xml:space="preserve">• </w:t>
      </w:r>
      <w:r>
        <w:t>“I feel wired but not productive.”</w:t>
      </w:r>
    </w:p>
    <w:p>
      <w:pPr>
        <w:pStyle w:val="QuoteStyle"/>
        <w:spacing w:after="40"/>
        <w:ind w:left="216" w:hanging="216"/>
      </w:pPr>
      <w:r>
        <w:t xml:space="preserve">• </w:t>
      </w:r>
      <w:r>
        <w:t>“I start strong and then mentally fall apart.”</w:t>
      </w:r>
    </w:p>
    <w:p>
      <w:pPr>
        <w:pStyle w:val="QuoteStyle"/>
        <w:spacing w:after="40"/>
        <w:ind w:left="216" w:hanging="216"/>
      </w:pPr>
      <w:r>
        <w:t xml:space="preserve">• </w:t>
      </w:r>
      <w:r>
        <w:t>“I’m tired of chasing the same level of focus every day.”</w:t>
      </w:r>
    </w:p>
    <w:p>
      <w:pPr>
        <w:pStyle w:val="SectionStyle"/>
      </w:pPr>
      <w:r>
        <w:t>🎯 Mindset Quote:</w:t>
      </w:r>
    </w:p>
    <w:p>
      <w:pPr>
        <w:pStyle w:val="QuoteStyle"/>
        <w:spacing w:after="40"/>
        <w:ind w:left="216" w:hanging="216"/>
      </w:pPr>
      <w:r>
        <w:t xml:space="preserve">• </w:t>
      </w:r>
      <w:r>
        <w:t>“If I could just get my brain to cooperate, I’d be dangerous.”</w:t>
      </w:r>
    </w:p>
    <w:p>
      <w:pPr>
        <w:pStyle w:val="QuoteStyle"/>
        <w:spacing w:after="40"/>
        <w:ind w:left="216" w:hanging="216"/>
      </w:pPr>
      <w:r>
        <w:t xml:space="preserve">• </w:t>
      </w:r>
      <w:r>
        <w:t>“I don’t need motivation. I need a cleaner way to execute.”</w:t>
      </w:r>
    </w:p>
    <w:p>
      <w:pPr>
        <w:pStyle w:val="QuoteStyle"/>
        <w:spacing w:after="40"/>
        <w:ind w:left="216" w:hanging="216"/>
      </w:pPr>
      <w:r>
        <w:t xml:space="preserve">• </w:t>
      </w:r>
      <w:r>
        <w:t>“I’m capable of more than my current output reflects.”</w:t>
      </w:r>
    </w:p>
    <w:p>
      <w:pPr>
        <w:pStyle w:val="SectionStyle"/>
      </w:pPr>
      <w:r>
        <w:t>🗣 Quotes on Emotional State and Personal Drivers:</w:t>
      </w:r>
    </w:p>
    <w:p>
      <w:pPr>
        <w:pStyle w:val="QuoteStyle"/>
        <w:spacing w:after="40"/>
        <w:ind w:left="216" w:hanging="216"/>
      </w:pPr>
      <w:r>
        <w:t xml:space="preserve">• </w:t>
      </w:r>
      <w:r>
        <w:t>“I hate feeling like my mind is working against me.”</w:t>
      </w:r>
    </w:p>
    <w:p>
      <w:pPr>
        <w:pStyle w:val="QuoteStyle"/>
        <w:spacing w:after="40"/>
        <w:ind w:left="216" w:hanging="216"/>
      </w:pPr>
      <w:r>
        <w:t xml:space="preserve">• </w:t>
      </w:r>
      <w:r>
        <w:t>“When I’m sharp, I feel like myself. When I’m scattered, I don’t.”</w:t>
      </w:r>
    </w:p>
    <w:p>
      <w:pPr>
        <w:pStyle w:val="QuoteStyle"/>
        <w:spacing w:after="40"/>
        <w:ind w:left="216" w:hanging="216"/>
      </w:pPr>
      <w:r>
        <w:t xml:space="preserve">• </w:t>
      </w:r>
      <w:r>
        <w:t>“I want to trust my brain again.”</w:t>
      </w:r>
    </w:p>
    <w:p>
      <w:pPr>
        <w:pStyle w:val="SectionStyle"/>
      </w:pPr>
      <w:r>
        <w:t>📢 Quotes on Emotional Responses to Struggles:</w:t>
      </w:r>
    </w:p>
    <w:p>
      <w:pPr>
        <w:pStyle w:val="QuoteStyle"/>
        <w:spacing w:after="40"/>
        <w:ind w:left="216" w:hanging="216"/>
      </w:pPr>
      <w:r>
        <w:t xml:space="preserve">• </w:t>
      </w:r>
      <w:r>
        <w:t>“It’s embarrassing how much I rely on caffeine just to function.”</w:t>
      </w:r>
    </w:p>
    <w:p>
      <w:pPr>
        <w:pStyle w:val="QuoteStyle"/>
        <w:spacing w:after="40"/>
        <w:ind w:left="216" w:hanging="216"/>
      </w:pPr>
      <w:r>
        <w:t xml:space="preserve">• </w:t>
      </w:r>
      <w:r>
        <w:t>“Nothing’s more frustrating than being busy all day and still feeling like I got nothing important done.”</w:t>
      </w:r>
    </w:p>
    <w:p>
      <w:pPr>
        <w:pStyle w:val="QuoteStyle"/>
        <w:spacing w:after="40"/>
        <w:ind w:left="216" w:hanging="216"/>
      </w:pPr>
      <w:r>
        <w:t xml:space="preserve">• </w:t>
      </w:r>
      <w:r>
        <w:t>“The worst part isn’t being tired — it’s feeling inconsistent.”</w:t>
      </w:r>
    </w:p>
    <w:p>
      <w:pPr>
        <w:pStyle w:val="SectionStyle"/>
      </w:pPr>
      <w:r>
        <w:t>🚀 Quotes on Motivation &amp; Urgency Around Success:</w:t>
      </w:r>
    </w:p>
    <w:p>
      <w:pPr>
        <w:pStyle w:val="QuoteStyle"/>
        <w:spacing w:after="40"/>
        <w:ind w:left="216" w:hanging="216"/>
      </w:pPr>
      <w:r>
        <w:t xml:space="preserve">• </w:t>
      </w:r>
      <w:r>
        <w:t>“I can’t afford low-focus days if I’m trying to build something real.”</w:t>
      </w:r>
    </w:p>
    <w:p>
      <w:pPr>
        <w:pStyle w:val="QuoteStyle"/>
        <w:spacing w:after="40"/>
        <w:ind w:left="216" w:hanging="216"/>
      </w:pPr>
      <w:r>
        <w:t xml:space="preserve">• </w:t>
      </w:r>
      <w:r>
        <w:t>“I want to win the day early instead of digging myself out of a fog.”</w:t>
      </w:r>
    </w:p>
    <w:p>
      <w:pPr>
        <w:pStyle w:val="QuoteStyle"/>
        <w:spacing w:after="40"/>
        <w:ind w:left="216" w:hanging="216"/>
      </w:pPr>
      <w:r>
        <w:t xml:space="preserve">• </w:t>
      </w:r>
      <w:r>
        <w:t>“I need something that helps me perform without turning me into an anxious mess.”</w:t>
      </w:r>
    </w:p>
    <w:p>
      <w:pPr>
        <w:pStyle w:val="SectionStyle"/>
      </w:pPr>
      <w:r>
        <w:t>🚩 Key Emotional Fears &amp; Deep Frustrations:</w:t>
      </w:r>
    </w:p>
    <w:p>
      <w:pPr>
        <w:spacing w:after="40"/>
        <w:ind w:left="216" w:hanging="216"/>
      </w:pPr>
      <w:r>
        <w:t xml:space="preserve">• </w:t>
      </w:r>
      <w:r>
        <w:t>They fear wasting prime years, talent, and opportunity because they cannot consistently translate ambition into output.</w:t>
      </w:r>
    </w:p>
    <w:p>
      <w:pPr>
        <w:spacing w:after="40"/>
        <w:ind w:left="216" w:hanging="216"/>
      </w:pPr>
      <w:r>
        <w:t xml:space="preserve">• </w:t>
      </w:r>
      <w:r>
        <w:t>They fear that everyone else is more disciplined, more focused, and better built for success than they are.</w:t>
      </w:r>
    </w:p>
    <w:p>
      <w:pPr>
        <w:spacing w:after="40"/>
        <w:ind w:left="216" w:hanging="216"/>
      </w:pPr>
      <w:r>
        <w:t xml:space="preserve">• </w:t>
      </w:r>
      <w:r>
        <w:t>They fear dependence: needing more and more caffeine or stimulation just to feel normal, while still underperforming.</w:t>
      </w:r>
    </w:p>
    <w:p>
      <w:pPr>
        <w:pStyle w:val="SectionStyle"/>
      </w:pPr>
      <w:r>
        <w:t>🧠 Emotional &amp; Psychographic Insights:</w:t>
      </w:r>
    </w:p>
    <w:p>
      <w:pPr>
        <w:spacing w:after="40"/>
        <w:ind w:left="216" w:hanging="216"/>
      </w:pPr>
      <w:r>
        <w:t xml:space="preserve">• </w:t>
      </w:r>
      <w:r>
        <w:t>This buyer is aspiration-driven, not wellness-driven. They are purchasing a better work-state, not a healthier beverage.</w:t>
      </w:r>
    </w:p>
    <w:p>
      <w:pPr>
        <w:spacing w:after="40"/>
        <w:ind w:left="216" w:hanging="216"/>
      </w:pPr>
      <w:r>
        <w:t xml:space="preserve">• </w:t>
      </w:r>
      <w:r>
        <w:t>They respond to language like control, execution, deep work, calm focus, clarity under pressure, and steady output more than vague wellness language.</w:t>
      </w:r>
    </w:p>
    <w:p>
      <w:pPr>
        <w:spacing w:after="40"/>
        <w:ind w:left="216" w:hanging="216"/>
      </w:pPr>
      <w:r>
        <w:t xml:space="preserve">• </w:t>
      </w:r>
      <w:r>
        <w:t>They are skeptical of hype. They have likely tried coffee tricks, energy drinks, routines, nootropics, or biohacks before, so credibility and believable experience design matter.</w:t>
      </w:r>
    </w:p>
    <w:p>
      <w:pPr>
        <w:pStyle w:val="SectionStyle"/>
      </w:pPr>
      <w:r>
        <w:t>📌 Typical Emotional Journey:</w:t>
      </w:r>
    </w:p>
    <w:tbl>
      <w:tblPr>
        <w:tblStyle w:val="TableGrid"/>
        <w:tblW w:type="auto" w:w="0"/>
        <w:tblLayout w:type="fixed"/>
        <w:tblLook w:firstColumn="1" w:firstRow="1" w:lastColumn="0" w:lastRow="0" w:noHBand="0" w:noVBand="1" w:val="04A0"/>
      </w:tblPr>
      <w:tblGrid>
        <w:gridCol w:w="4968"/>
        <w:gridCol w:w="4968"/>
      </w:tblGrid>
      <w:tr>
        <w:tc>
          <w:tcPr>
            <w:tcW w:type="dxa" w:w="2376"/>
            <w:shd w:fill="D9EAF7"/>
          </w:tcPr>
          <w:p>
            <w:pPr>
              <w:spacing w:before="60" w:after="60" w:line="252" w:lineRule="auto"/>
            </w:pPr>
            <w:r>
              <w:rPr>
                <w:b/>
                <w:sz w:val="20"/>
              </w:rPr>
              <w:t>Stage</w:t>
            </w:r>
          </w:p>
        </w:tc>
        <w:tc>
          <w:tcPr>
            <w:tcW w:type="dxa" w:w="8280"/>
            <w:shd w:fill="D9EAF7"/>
          </w:tcPr>
          <w:p>
            <w:pPr>
              <w:spacing w:before="60" w:after="60" w:line="252" w:lineRule="auto"/>
            </w:pPr>
            <w:r>
              <w:rPr>
                <w:b/>
                <w:sz w:val="20"/>
              </w:rPr>
              <w:t>What They Feel / Think</w:t>
            </w:r>
          </w:p>
        </w:tc>
      </w:tr>
      <w:tr>
        <w:tc>
          <w:tcPr>
            <w:tcW w:type="dxa" w:w="4968"/>
          </w:tcPr>
          <w:p>
            <w:pPr>
              <w:spacing w:before="60" w:after="60" w:line="252" w:lineRule="auto"/>
            </w:pPr>
            <w:r>
              <w:rPr>
                <w:sz w:val="20"/>
              </w:rPr>
              <w:t>Awareness</w:t>
            </w:r>
          </w:p>
        </w:tc>
        <w:tc>
          <w:tcPr>
            <w:tcW w:type="dxa" w:w="4968"/>
          </w:tcPr>
          <w:p>
            <w:pPr>
              <w:spacing w:before="60" w:after="60" w:line="252" w:lineRule="auto"/>
            </w:pPr>
            <w:r>
              <w:rPr>
                <w:sz w:val="20"/>
              </w:rPr>
              <w:t>They first become aware of the problem when they notice a gap between their ambition and their actual execution. They may tell themselves they are distracted, foggy, overstimulated, or dependent on caffeine.</w:t>
            </w:r>
          </w:p>
        </w:tc>
      </w:tr>
      <w:tr>
        <w:tc>
          <w:tcPr>
            <w:tcW w:type="dxa" w:w="4968"/>
          </w:tcPr>
          <w:p>
            <w:pPr>
              <w:spacing w:before="60" w:after="60" w:line="252" w:lineRule="auto"/>
            </w:pPr>
            <w:r>
              <w:rPr>
                <w:sz w:val="20"/>
              </w:rPr>
              <w:t>Frustration</w:t>
            </w:r>
          </w:p>
        </w:tc>
        <w:tc>
          <w:tcPr>
            <w:tcW w:type="dxa" w:w="4968"/>
          </w:tcPr>
          <w:p>
            <w:pPr>
              <w:spacing w:before="60" w:after="60" w:line="252" w:lineRule="auto"/>
            </w:pPr>
            <w:r>
              <w:rPr>
                <w:sz w:val="20"/>
              </w:rPr>
              <w:t>They start feeling irritated and ashamed because their current systems are messy: more coffee, more energy drinks, more forcing. They feel busy, but not sharp. Stimulated, but not in control.</w:t>
            </w:r>
          </w:p>
        </w:tc>
      </w:tr>
      <w:tr>
        <w:tc>
          <w:tcPr>
            <w:tcW w:type="dxa" w:w="4968"/>
          </w:tcPr>
          <w:p>
            <w:pPr>
              <w:spacing w:before="60" w:after="60" w:line="252" w:lineRule="auto"/>
            </w:pPr>
            <w:r>
              <w:rPr>
                <w:sz w:val="20"/>
              </w:rPr>
              <w:t>Desperation &amp; Seeking Solutions</w:t>
            </w:r>
          </w:p>
        </w:tc>
        <w:tc>
          <w:tcPr>
            <w:tcW w:type="dxa" w:w="4968"/>
          </w:tcPr>
          <w:p>
            <w:pPr>
              <w:spacing w:before="60" w:after="60" w:line="252" w:lineRule="auto"/>
            </w:pPr>
            <w:r>
              <w:rPr>
                <w:sz w:val="20"/>
              </w:rPr>
              <w:t>They begin searching for focus products, routines, nootropics, or alternatives because they want a smoother, cleaner state. They compare options against coffee, energy drinks, mushroom drinks, and other supplements. Their main questions are: Will I feel it? Will it make me anxious? Is this just another caffeine product?</w:t>
            </w:r>
          </w:p>
        </w:tc>
      </w:tr>
      <w:tr>
        <w:tc>
          <w:tcPr>
            <w:tcW w:type="dxa" w:w="4968"/>
          </w:tcPr>
          <w:p>
            <w:pPr>
              <w:spacing w:before="60" w:after="60" w:line="252" w:lineRule="auto"/>
            </w:pPr>
            <w:r>
              <w:rPr>
                <w:sz w:val="20"/>
              </w:rPr>
              <w:t>Relief &amp; Commitment</w:t>
            </w:r>
          </w:p>
        </w:tc>
        <w:tc>
          <w:tcPr>
            <w:tcW w:type="dxa" w:w="4968"/>
          </w:tcPr>
          <w:p>
            <w:pPr>
              <w:spacing w:before="60" w:after="60" w:line="252" w:lineRule="auto"/>
            </w:pPr>
            <w:r>
              <w:rPr>
                <w:sz w:val="20"/>
              </w:rPr>
              <w:t>They feel relief when they believe they’ve found a product that can help them enter deep work more reliably without the chaos. Commitment happens when the product feels like a repeatable daily driver rather than a one-off gimmick.</w:t>
            </w:r>
          </w:p>
        </w:tc>
      </w:tr>
    </w:tbl>
    <w:p/>
    <w:p>
      <w:pPr>
        <w:pStyle w:val="SectionStyle"/>
      </w:pPr>
      <w:r>
        <w:t>Direct-Response Use Notes</w:t>
      </w:r>
    </w:p>
    <w:p>
      <w:pPr>
        <w:spacing w:after="80"/>
        <w:ind w:left="144"/>
        <w:pBdr>
          <w:top w:val="single" w:sz="4" w:space="8" w:color="D9E2F3"/>
          <w:left w:val="single" w:sz="4" w:space="8" w:color="D9E2F3"/>
          <w:bottom w:val="single" w:sz="4" w:space="8" w:color="D9E2F3"/>
          <w:right w:val="single" w:sz="4" w:space="8" w:color="D9E2F3"/>
        </w:pBdr>
      </w:pPr>
      <w:r>
        <w:t>Mindor should be positioned as the focus stack for people who have to perform. Lead with the enemy (chaotic work, brain noise, stimulant roulette), then the desired state (calm control, deep work endurance, usable focus), then the contrast (not another spike-and-crash caffeine product). The most resonant hooks are identity-based: trust your mind again, stop chasing focus, and execute without turning yourself into an anxious mess.</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basedOn w:val="Normal"/>
    <w:pPr>
      <w:spacing w:before="0" w:after="60" w:line="264" w:lineRule="auto"/>
    </w:pPr>
    <w:rPr>
      <w:rFonts w:ascii="Aptos" w:hAnsi="Aptos" w:eastAsia="Aptos"/>
      <w:b/>
      <w:color w:val="1C435B"/>
      <w:sz w:val="44"/>
    </w:rPr>
  </w:style>
  <w:style w:type="paragraph" w:customStyle="1" w:styleId="SubtitleStyle">
    <w:name w:val="SubtitleStyle"/>
    <w:basedOn w:val="Normal"/>
    <w:pPr>
      <w:spacing w:before="0" w:after="200" w:line="264" w:lineRule="auto"/>
    </w:pPr>
    <w:rPr>
      <w:rFonts w:ascii="Aptos" w:hAnsi="Aptos" w:eastAsia="Aptos"/>
      <w:b w:val="0"/>
      <w:color w:val="5A5A5A"/>
      <w:sz w:val="21"/>
    </w:rPr>
  </w:style>
  <w:style w:type="paragraph" w:customStyle="1" w:styleId="SectionStyle">
    <w:name w:val="SectionStyle"/>
    <w:basedOn w:val="Normal"/>
    <w:pPr>
      <w:spacing w:before="200" w:after="80" w:line="264" w:lineRule="auto"/>
    </w:pPr>
    <w:rPr>
      <w:rFonts w:ascii="Aptos" w:hAnsi="Aptos" w:eastAsia="Aptos"/>
      <w:b/>
      <w:color w:val="26547C"/>
      <w:sz w:val="27"/>
    </w:rPr>
  </w:style>
  <w:style w:type="paragraph" w:customStyle="1" w:styleId="QuoteStyle">
    <w:name w:val="QuoteStyle"/>
    <w:basedOn w:val="Normal"/>
    <w:pPr>
      <w:spacing w:before="0" w:after="0" w:line="264" w:lineRule="auto"/>
    </w:pPr>
    <w:rPr>
      <w:rFonts w:ascii="Aptos" w:hAnsi="Aptos" w:eastAsia="Aptos"/>
      <w:b w:val="0"/>
      <w:color w:val="3C3C3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