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E6" w:rsidRDefault="001248E6">
      <w:r>
        <w:rPr>
          <w:rFonts w:hint="eastAsia"/>
        </w:rPr>
        <w:t>拓展用户</w:t>
      </w:r>
      <w:r w:rsidR="00D026D9">
        <w:rPr>
          <w:rFonts w:hint="eastAsia"/>
        </w:rPr>
        <w:t>体系</w:t>
      </w:r>
    </w:p>
    <w:p w:rsidR="005A3C82" w:rsidRDefault="005A3C82">
      <w:pPr>
        <w:rPr>
          <w:rFonts w:hint="eastAsia"/>
        </w:rPr>
      </w:pPr>
      <w:r>
        <w:rPr>
          <w:rFonts w:hint="eastAsia"/>
        </w:rPr>
        <w:t>（单点登陆、跨域</w:t>
      </w:r>
      <w:r>
        <w:rPr>
          <w:rFonts w:hint="eastAsia"/>
        </w:rPr>
        <w:t>session</w:t>
      </w:r>
      <w:r>
        <w:rPr>
          <w:rFonts w:hint="eastAsia"/>
        </w:rPr>
        <w:t>共享、</w:t>
      </w:r>
      <w:r w:rsidR="008E53B8">
        <w:rPr>
          <w:rFonts w:hint="eastAsia"/>
        </w:rPr>
        <w:t>第三方登陆、重构全部接口、数据迁移</w:t>
      </w:r>
      <w:r>
        <w:rPr>
          <w:rFonts w:hint="eastAsia"/>
        </w:rPr>
        <w:t>）</w:t>
      </w:r>
    </w:p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手机号</w:t>
      </w:r>
      <w:r w:rsidR="00BA7449">
        <w:rPr>
          <w:rFonts w:hint="eastAsia"/>
        </w:rPr>
        <w:t>是</w:t>
      </w:r>
      <w:r w:rsidR="00E11407">
        <w:t>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</w:t>
      </w:r>
      <w:r w:rsidR="000908DA">
        <w:rPr>
          <w:rFonts w:hint="eastAsia"/>
        </w:rPr>
        <w:t>（生成</w:t>
      </w:r>
      <w:r w:rsidR="00933085">
        <w:rPr>
          <w:rFonts w:hint="eastAsia"/>
        </w:rPr>
        <w:t>session</w:t>
      </w:r>
      <w:r w:rsidR="00933085">
        <w:rPr>
          <w:rFonts w:hint="eastAsia"/>
        </w:rPr>
        <w:t>逻辑独立</w:t>
      </w:r>
      <w:r w:rsidR="00597A51">
        <w:rPr>
          <w:rFonts w:hint="eastAsia"/>
        </w:rPr>
        <w:t>，且依赖与</w:t>
      </w:r>
      <w:r w:rsidR="00597A51">
        <w:rPr>
          <w:rFonts w:hint="eastAsia"/>
        </w:rPr>
        <w:t>uid</w:t>
      </w:r>
      <w:r w:rsidR="000908DA">
        <w:rPr>
          <w:rFonts w:hint="eastAsia"/>
        </w:rPr>
        <w:t>）</w:t>
      </w:r>
      <w:r w:rsidR="00F641FA">
        <w:t>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lastRenderedPageBreak/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</w:t>
      </w:r>
      <w:bookmarkStart w:id="0" w:name="_GoBack"/>
      <w:r w:rsidRPr="00DC19CC">
        <w:rPr>
          <w:rFonts w:hint="eastAsia"/>
          <w:b/>
        </w:rPr>
        <w:t>存储</w:t>
      </w:r>
      <w:r w:rsidRPr="00DC19CC">
        <w:rPr>
          <w:b/>
        </w:rPr>
        <w:t>消息</w:t>
      </w:r>
      <w:bookmarkEnd w:id="0"/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163395" w:rsidRDefault="00163395" w:rsidP="00A35CBB">
      <w:pPr>
        <w:rPr>
          <w:rFonts w:hint="eastAsia"/>
        </w:rPr>
      </w:pPr>
    </w:p>
    <w:p w:rsidR="00163395" w:rsidRDefault="00163395" w:rsidP="00A35CBB">
      <w:pPr>
        <w:rPr>
          <w:rFonts w:hint="eastAsia"/>
        </w:rPr>
      </w:pPr>
    </w:p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lastRenderedPageBreak/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34741E" w:rsidRDefault="0034741E" w:rsidP="00D61138">
      <w:r>
        <w:rPr>
          <w:rFonts w:hint="eastAsia"/>
        </w:rPr>
        <w:t>介绍：黑板报其实就是一个</w:t>
      </w:r>
      <w:r>
        <w:rPr>
          <w:rFonts w:hint="eastAsia"/>
        </w:rPr>
        <w:t>feed</w:t>
      </w:r>
      <w:r>
        <w:rPr>
          <w:rFonts w:hint="eastAsia"/>
        </w:rPr>
        <w:t>流形式的用户内容阅读模块功能。</w:t>
      </w:r>
      <w:r w:rsidR="00CC1FBF">
        <w:rPr>
          <w:rFonts w:hint="eastAsia"/>
        </w:rPr>
        <w:t>内容分为自编辑和第三方获取两大模块。第三方主是与由腾讯天天快报和百度秒懂百科合作。依据不同的内容可以进行多个栏目进行展示。日均</w:t>
      </w:r>
      <w:r w:rsidR="00CC1FBF">
        <w:rPr>
          <w:rFonts w:hint="eastAsia"/>
        </w:rPr>
        <w:t>uv</w:t>
      </w:r>
      <w:r w:rsidR="00CC1FBF">
        <w:rPr>
          <w:rFonts w:hint="eastAsia"/>
        </w:rPr>
        <w:t>大概是百万左右的水准，不算太高不算太低。</w:t>
      </w:r>
    </w:p>
    <w:p w:rsidR="00CC1FBF" w:rsidRDefault="00CC1FBF" w:rsidP="00D61138">
      <w:r>
        <w:rPr>
          <w:rFonts w:hint="eastAsia"/>
        </w:rPr>
        <w:t>模块的用户行为主要就是列表的文章浏览，和文章详情页的阅读。在列表的首屏会作为热点进行展示。而黑板报文章则是以最新发布最顶的进行缓存。</w:t>
      </w:r>
    </w:p>
    <w:p w:rsidR="008678B5" w:rsidRDefault="008678B5" w:rsidP="00D61138">
      <w:r>
        <w:rPr>
          <w:rFonts w:hint="eastAsia"/>
        </w:rPr>
        <w:t>其余的就是如用户浏览量展示，用户点赞、用户弹幕等相关功能。</w:t>
      </w:r>
    </w:p>
    <w:p w:rsidR="008A1B83" w:rsidRDefault="008A1B83" w:rsidP="00D61138">
      <w:r>
        <w:rPr>
          <w:rFonts w:hint="eastAsia"/>
        </w:rPr>
        <w:t>浏览量则是以</w:t>
      </w:r>
      <w:r w:rsidR="00F93FA0">
        <w:rPr>
          <w:rFonts w:hint="eastAsia"/>
        </w:rPr>
        <w:t>redis</w:t>
      </w:r>
      <w:r w:rsidR="00F93FA0">
        <w:t xml:space="preserve"> </w:t>
      </w:r>
      <w:r w:rsidR="00F93FA0">
        <w:rPr>
          <w:rFonts w:hint="eastAsia"/>
        </w:rPr>
        <w:t>存储，每隔</w:t>
      </w:r>
      <w:r w:rsidR="00F93FA0">
        <w:rPr>
          <w:rFonts w:hint="eastAsia"/>
        </w:rPr>
        <w:t>1000</w:t>
      </w:r>
      <w:r w:rsidR="00F93FA0">
        <w:t xml:space="preserve"> </w:t>
      </w:r>
      <w:r w:rsidR="00F93FA0">
        <w:rPr>
          <w:rFonts w:hint="eastAsia"/>
        </w:rPr>
        <w:t>flush</w:t>
      </w:r>
      <w:r w:rsidR="00F93FA0">
        <w:t xml:space="preserve"> </w:t>
      </w:r>
      <w:r w:rsidR="00F93FA0">
        <w:rPr>
          <w:rFonts w:hint="eastAsia"/>
        </w:rPr>
        <w:t>to</w:t>
      </w:r>
      <w:r w:rsidR="00F93FA0">
        <w:t xml:space="preserve"> </w:t>
      </w:r>
      <w:r w:rsidR="00F93FA0">
        <w:rPr>
          <w:rFonts w:hint="eastAsia"/>
        </w:rPr>
        <w:t>db</w:t>
      </w:r>
      <w:r w:rsidR="00F93FA0">
        <w:rPr>
          <w:rFonts w:hint="eastAsia"/>
        </w:rPr>
        <w:t>。弹幕也是如此</w:t>
      </w:r>
    </w:p>
    <w:p w:rsidR="00F93FA0" w:rsidRDefault="00F93FA0" w:rsidP="00D61138">
      <w:r>
        <w:rPr>
          <w:rFonts w:hint="eastAsia"/>
        </w:rPr>
        <w:t>文章缓存则是根据文章</w:t>
      </w:r>
      <w:r>
        <w:rPr>
          <w:rFonts w:hint="eastAsia"/>
        </w:rPr>
        <w:t>id</w:t>
      </w:r>
      <w:r>
        <w:rPr>
          <w:rFonts w:hint="eastAsia"/>
        </w:rPr>
        <w:t>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里会有文章上线时间，两天内的文章进行缓存。</w:t>
      </w:r>
    </w:p>
    <w:p w:rsidR="00C03839" w:rsidRDefault="00F93FA0" w:rsidP="00D61138">
      <w:r>
        <w:rPr>
          <w:rFonts w:hint="eastAsia"/>
        </w:rPr>
        <w:t>弹幕：默认关闭请求量不大，所有不缓存。</w:t>
      </w:r>
      <w:r w:rsidR="00FA0F4A">
        <w:rPr>
          <w:rFonts w:hint="eastAsia"/>
        </w:rPr>
        <w:t>要缓存的的话就以</w:t>
      </w:r>
      <w:r w:rsidR="00FA0F4A">
        <w:rPr>
          <w:rFonts w:hint="eastAsia"/>
        </w:rPr>
        <w:t>redis</w:t>
      </w:r>
      <w:r w:rsidR="00FA0F4A">
        <w:t xml:space="preserve"> </w:t>
      </w:r>
      <w:r w:rsidR="00FA0F4A">
        <w:rPr>
          <w:rFonts w:hint="eastAsia"/>
        </w:rPr>
        <w:t>的</w:t>
      </w:r>
      <w:r w:rsidR="00FA0F4A">
        <w:rPr>
          <w:rFonts w:hint="eastAsia"/>
        </w:rPr>
        <w:t>list</w:t>
      </w:r>
      <w:r w:rsidR="00FA0F4A">
        <w:rPr>
          <w:rFonts w:hint="eastAsia"/>
        </w:rPr>
        <w:t>进行缓存。</w:t>
      </w:r>
    </w:p>
    <w:p w:rsidR="00A56CE9" w:rsidRDefault="00425869" w:rsidP="00D61138">
      <w:r>
        <w:rPr>
          <w:rFonts w:hint="eastAsia"/>
        </w:rPr>
        <w:t>第三方内容腾讯是主动去拉取，</w:t>
      </w:r>
    </w:p>
    <w:p w:rsidR="00425869" w:rsidRDefault="00425869" w:rsidP="00D61138">
      <w:r>
        <w:rPr>
          <w:rFonts w:hint="eastAsia"/>
        </w:rPr>
        <w:t>百度百科是主动推送给我们。</w:t>
      </w:r>
    </w:p>
    <w:p w:rsidR="00013889" w:rsidRDefault="00425869" w:rsidP="00D61138">
      <w:r>
        <w:rPr>
          <w:rFonts w:hint="eastAsia"/>
        </w:rPr>
        <w:t>都会进入一个</w:t>
      </w:r>
      <w:r w:rsidR="00013889">
        <w:rPr>
          <w:rFonts w:hint="eastAsia"/>
        </w:rPr>
        <w:t>审核表，审核完进入黑板报的表。</w:t>
      </w:r>
    </w:p>
    <w:p w:rsidR="00FB24F4" w:rsidRDefault="00FB24F4" w:rsidP="00D61138">
      <w:pPr>
        <w:rPr>
          <w:rFonts w:hint="eastAsia"/>
        </w:rPr>
      </w:pPr>
    </w:p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t>两步操作不可倒置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</w:t>
      </w:r>
      <w:r>
        <w:rPr>
          <w:rFonts w:hint="eastAsia"/>
        </w:rPr>
        <w:lastRenderedPageBreak/>
        <w:t>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/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/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服务器处理完队列中的检索会存到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/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3E22A4" w:rsidRDefault="003E22A4" w:rsidP="00D61138">
      <w:r>
        <w:rPr>
          <w:rFonts w:hint="eastAsia"/>
        </w:rPr>
        <w:t>缓存</w:t>
      </w:r>
      <w:r>
        <w:rPr>
          <w:rFonts w:hint="eastAsia"/>
        </w:rPr>
        <w:t>-</w:t>
      </w:r>
      <w:r>
        <w:rPr>
          <w:rFonts w:hint="eastAsia"/>
        </w:rPr>
        <w:t>当日</w:t>
      </w:r>
      <w:r w:rsidR="00DA03A0">
        <w:rPr>
          <w:rFonts w:hint="eastAsia"/>
        </w:rPr>
        <w:t>缓存。</w:t>
      </w:r>
    </w:p>
    <w:p w:rsidR="00DA03A0" w:rsidRDefault="00DA03A0" w:rsidP="00D61138">
      <w:pPr>
        <w:rPr>
          <w:rFonts w:hint="eastAsia"/>
        </w:rPr>
      </w:pPr>
      <w:r>
        <w:rPr>
          <w:rFonts w:hint="eastAsia"/>
        </w:rPr>
        <w:lastRenderedPageBreak/>
        <w:t>抽取用户</w:t>
      </w:r>
      <w:r>
        <w:rPr>
          <w:rFonts w:hint="eastAsia"/>
        </w:rPr>
        <w:t>bug</w:t>
      </w:r>
      <w:r>
        <w:rPr>
          <w:rFonts w:hint="eastAsia"/>
        </w:rPr>
        <w:t>：没有用户，随机生成用户。随机数取得不对。</w:t>
      </w:r>
    </w:p>
    <w:p w:rsidR="008F0E22" w:rsidRDefault="008F0E22" w:rsidP="00D61138"/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/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课程有推送时间，设置为整点。整点开始推送</w:t>
      </w:r>
      <w:r w:rsidR="00D60096">
        <w:rPr>
          <w:rFonts w:hint="eastAsia"/>
        </w:rPr>
        <w:t>。</w:t>
      </w:r>
    </w:p>
    <w:p w:rsidR="00493D8D" w:rsidRDefault="00493D8D" w:rsidP="007C50E2"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78F" w:rsidRDefault="0038778F" w:rsidP="00160DD4">
      <w:r>
        <w:separator/>
      </w:r>
    </w:p>
  </w:endnote>
  <w:endnote w:type="continuationSeparator" w:id="0">
    <w:p w:rsidR="0038778F" w:rsidRDefault="0038778F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78F" w:rsidRDefault="0038778F" w:rsidP="00160DD4">
      <w:r>
        <w:separator/>
      </w:r>
    </w:p>
  </w:footnote>
  <w:footnote w:type="continuationSeparator" w:id="0">
    <w:p w:rsidR="0038778F" w:rsidRDefault="0038778F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13889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08DA"/>
    <w:rsid w:val="00092F1C"/>
    <w:rsid w:val="000A296D"/>
    <w:rsid w:val="000B2D86"/>
    <w:rsid w:val="000E7096"/>
    <w:rsid w:val="001102BF"/>
    <w:rsid w:val="00113B3C"/>
    <w:rsid w:val="00115C0E"/>
    <w:rsid w:val="001248E6"/>
    <w:rsid w:val="001301AA"/>
    <w:rsid w:val="00131880"/>
    <w:rsid w:val="00132FC3"/>
    <w:rsid w:val="00134014"/>
    <w:rsid w:val="00142006"/>
    <w:rsid w:val="00160BBC"/>
    <w:rsid w:val="00160DD4"/>
    <w:rsid w:val="00163395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D1DF4"/>
    <w:rsid w:val="002E3BC8"/>
    <w:rsid w:val="00300055"/>
    <w:rsid w:val="00304217"/>
    <w:rsid w:val="0034741E"/>
    <w:rsid w:val="00365B6B"/>
    <w:rsid w:val="00365D67"/>
    <w:rsid w:val="00367236"/>
    <w:rsid w:val="00370E4D"/>
    <w:rsid w:val="0038563B"/>
    <w:rsid w:val="0038778F"/>
    <w:rsid w:val="003919E1"/>
    <w:rsid w:val="003A48D3"/>
    <w:rsid w:val="003A6605"/>
    <w:rsid w:val="003B639E"/>
    <w:rsid w:val="003C5933"/>
    <w:rsid w:val="003D1A10"/>
    <w:rsid w:val="003D4204"/>
    <w:rsid w:val="003E22A4"/>
    <w:rsid w:val="003F7D62"/>
    <w:rsid w:val="003F7EB6"/>
    <w:rsid w:val="00413A90"/>
    <w:rsid w:val="0041724E"/>
    <w:rsid w:val="00417419"/>
    <w:rsid w:val="0042586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97A51"/>
    <w:rsid w:val="005A3C82"/>
    <w:rsid w:val="005A51AE"/>
    <w:rsid w:val="005A6122"/>
    <w:rsid w:val="005C5365"/>
    <w:rsid w:val="005D00CE"/>
    <w:rsid w:val="005E0688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11C75"/>
    <w:rsid w:val="007400B7"/>
    <w:rsid w:val="00742541"/>
    <w:rsid w:val="0074541B"/>
    <w:rsid w:val="00760976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678B5"/>
    <w:rsid w:val="008A1B83"/>
    <w:rsid w:val="008A5424"/>
    <w:rsid w:val="008B7A10"/>
    <w:rsid w:val="008D09E0"/>
    <w:rsid w:val="008E4C5F"/>
    <w:rsid w:val="008E53B8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3085"/>
    <w:rsid w:val="00937DDC"/>
    <w:rsid w:val="0094106E"/>
    <w:rsid w:val="009415E9"/>
    <w:rsid w:val="00953842"/>
    <w:rsid w:val="00957FCE"/>
    <w:rsid w:val="00960366"/>
    <w:rsid w:val="00966EA0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14C10"/>
    <w:rsid w:val="00A331B9"/>
    <w:rsid w:val="00A35CBB"/>
    <w:rsid w:val="00A4080A"/>
    <w:rsid w:val="00A425ED"/>
    <w:rsid w:val="00A43AD8"/>
    <w:rsid w:val="00A45B16"/>
    <w:rsid w:val="00A553A1"/>
    <w:rsid w:val="00A56CE9"/>
    <w:rsid w:val="00A56DEA"/>
    <w:rsid w:val="00A63DDB"/>
    <w:rsid w:val="00A65359"/>
    <w:rsid w:val="00A739AF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A7449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3839"/>
    <w:rsid w:val="00C05E46"/>
    <w:rsid w:val="00C06131"/>
    <w:rsid w:val="00C10BF3"/>
    <w:rsid w:val="00C24850"/>
    <w:rsid w:val="00C26059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1FBF"/>
    <w:rsid w:val="00CC3510"/>
    <w:rsid w:val="00CD0963"/>
    <w:rsid w:val="00CD4EC7"/>
    <w:rsid w:val="00CE161D"/>
    <w:rsid w:val="00CF5828"/>
    <w:rsid w:val="00D026D9"/>
    <w:rsid w:val="00D10817"/>
    <w:rsid w:val="00D20E17"/>
    <w:rsid w:val="00D249E8"/>
    <w:rsid w:val="00D27CDD"/>
    <w:rsid w:val="00D3126C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A03A0"/>
    <w:rsid w:val="00DA45DD"/>
    <w:rsid w:val="00DA79CB"/>
    <w:rsid w:val="00DB1215"/>
    <w:rsid w:val="00DB607A"/>
    <w:rsid w:val="00DC19CC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3FA0"/>
    <w:rsid w:val="00F9665A"/>
    <w:rsid w:val="00FA0F4A"/>
    <w:rsid w:val="00FA15F0"/>
    <w:rsid w:val="00FB24F4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DDBE6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7A16-C044-42D2-A700-F51AEF8F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893</Words>
  <Characters>5091</Characters>
  <Application>Microsoft Office Word</Application>
  <DocSecurity>0</DocSecurity>
  <Lines>42</Lines>
  <Paragraphs>11</Paragraphs>
  <ScaleCrop>false</ScaleCrop>
  <Company>Microsoft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283</cp:revision>
  <dcterms:created xsi:type="dcterms:W3CDTF">2017-07-28T07:57:00Z</dcterms:created>
  <dcterms:modified xsi:type="dcterms:W3CDTF">2017-08-20T12:34:00Z</dcterms:modified>
</cp:coreProperties>
</file>