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Initially all m</w:t>
      </w:r>
      <m:oMath>
        <m:r>
          <m:t>∈</m:t>
        </m:r>
      </m:oMath>
      <w:r w:rsidDel="00000000" w:rsidR="00000000" w:rsidRPr="00000000">
        <w:rPr>
          <w:rtl w:val="0"/>
        </w:rPr>
        <w:t xml:space="preserve">M and all w </w:t>
      </w:r>
      <m:oMath>
        <m:r>
          <m:t>∈</m:t>
        </m:r>
      </m:oMath>
      <w:r w:rsidDel="00000000" w:rsidR="00000000" w:rsidRPr="00000000">
        <w:rPr>
          <w:rtl w:val="0"/>
        </w:rPr>
        <w:t xml:space="preserve">W are free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there is a man m who is free and hasn’t proposed to every woman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Choose such a man 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Let w be the highest ranked woman in m’s preference list to whom m has not yet proposed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If w is free then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(m, w) become engaged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Else w is currently engaged to m’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If w prefers m’ to m then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m remains free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Else w prefers m to m’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(m, w) become engaged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m’ becomes free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Return the set S of engaged pairs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