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 ‘a’ and ‘b’ be two integers.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GCD (a, b) * LCM (a, b) = a *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comes from the fact that </w:t>
      </w:r>
      <w:r w:rsidDel="00000000" w:rsidR="00000000" w:rsidRPr="00000000">
        <w:rPr>
          <w:b w:val="1"/>
          <w:u w:val="single"/>
          <w:rtl w:val="0"/>
        </w:rPr>
        <w:t xml:space="preserve">a + b = min (a, b) + max (a, 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Writing the prime factorization of a and b,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= p</w:t>
      </w:r>
      <w:r w:rsidDel="00000000" w:rsidR="00000000" w:rsidRPr="00000000">
        <w:rPr>
          <w:vertAlign w:val="superscript"/>
          <w:rtl w:val="0"/>
        </w:rPr>
        <w:t xml:space="preserve">e1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vertAlign w:val="superscript"/>
          <w:rtl w:val="0"/>
        </w:rPr>
        <w:t xml:space="preserve">e2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perscript"/>
          <w:rtl w:val="0"/>
        </w:rPr>
        <w:t xml:space="preserve">e3</w:t>
      </w:r>
      <w:r w:rsidDel="00000000" w:rsidR="00000000" w:rsidRPr="00000000">
        <w:rPr>
          <w:rtl w:val="0"/>
        </w:rPr>
        <w:t xml:space="preserve">…..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 = p</w:t>
      </w:r>
      <w:r w:rsidDel="00000000" w:rsidR="00000000" w:rsidRPr="00000000">
        <w:rPr>
          <w:vertAlign w:val="superscript"/>
          <w:rtl w:val="0"/>
        </w:rPr>
        <w:t xml:space="preserve">f1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vertAlign w:val="superscript"/>
          <w:rtl w:val="0"/>
        </w:rPr>
        <w:t xml:space="preserve">f2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perscript"/>
          <w:rtl w:val="0"/>
        </w:rPr>
        <w:t xml:space="preserve">f3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perscript"/>
          <w:rtl w:val="0"/>
        </w:rPr>
        <w:t xml:space="preserve">f4</w:t>
      </w:r>
      <w:r w:rsidDel="00000000" w:rsidR="00000000" w:rsidRPr="00000000">
        <w:rPr>
          <w:rtl w:val="0"/>
        </w:rPr>
        <w:t xml:space="preserve">…….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Now, their LCM  and GCD can be written as product of the common prime factors, with the exponents in LCM and GCD being the max and min of the corresponding two.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LCM (a, b) = p</w:t>
      </w:r>
      <w:r w:rsidDel="00000000" w:rsidR="00000000" w:rsidRPr="00000000">
        <w:rPr>
          <w:vertAlign w:val="superscript"/>
          <w:rtl w:val="0"/>
        </w:rPr>
        <w:t xml:space="preserve">max (e1, f1)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vertAlign w:val="superscript"/>
          <w:rtl w:val="0"/>
        </w:rPr>
        <w:t xml:space="preserve">max (e2, f2)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perscript"/>
          <w:rtl w:val="0"/>
        </w:rPr>
        <w:t xml:space="preserve">f3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perscript"/>
          <w:rtl w:val="0"/>
        </w:rPr>
        <w:t xml:space="preserve">max (e3, f4)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GCD (a, b) = p</w:t>
      </w:r>
      <w:r w:rsidDel="00000000" w:rsidR="00000000" w:rsidRPr="00000000">
        <w:rPr>
          <w:vertAlign w:val="superscript"/>
          <w:rtl w:val="0"/>
        </w:rPr>
        <w:t xml:space="preserve">min (e1, f1)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vertAlign w:val="superscript"/>
          <w:rtl w:val="0"/>
        </w:rPr>
        <w:t xml:space="preserve">min (e2, f2)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perscript"/>
          <w:rtl w:val="0"/>
        </w:rPr>
        <w:t xml:space="preserve">min (e3, f4)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= 6, b =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42 = 2</w:t>
      </w:r>
      <w:r w:rsidDel="00000000" w:rsidR="00000000" w:rsidRPr="00000000">
        <w:rPr>
          <w:vertAlign w:val="super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* 3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* 7</w:t>
      </w:r>
      <w:r w:rsidDel="00000000" w:rsidR="00000000" w:rsidRPr="00000000">
        <w:rPr>
          <w:vertAlign w:val="superscript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56 = 2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* 7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LCM (42, 56) = 2</w:t>
      </w:r>
      <w:r w:rsidDel="00000000" w:rsidR="00000000" w:rsidRPr="00000000">
        <w:rPr>
          <w:vertAlign w:val="superscript"/>
          <w:rtl w:val="0"/>
        </w:rPr>
        <w:t xml:space="preserve">3 </w:t>
      </w:r>
      <w:r w:rsidDel="00000000" w:rsidR="00000000" w:rsidRPr="00000000">
        <w:rPr>
          <w:rtl w:val="0"/>
        </w:rPr>
        <w:t xml:space="preserve">* 3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* 7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 168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GCD (42, 56) = 2</w:t>
      </w:r>
      <w:r w:rsidDel="00000000" w:rsidR="00000000" w:rsidRPr="00000000">
        <w:rPr>
          <w:vertAlign w:val="super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* 7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* 168 = 42 * 56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