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STL Map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Creates a lookup table. You can map objects of one data type to that of another.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Defined in the header -&gt; map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Problem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: Monazir, a little panda, has a list of N names and their 6-digit IDs, execute Q queries. Each query asks for the ID of a person. If the person does not exist in the list print “Sorry bro!” (without quotes) else print his/her ID. Interestingly, Monazir has just returned from CIIPPUS night and is a bit high. So he may give you repeated names. So before answering any query print the number of unique names in the list.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Arya 332981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Jon 123451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Robb 897641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Sansa 341887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Arya 332981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Jon 123451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Bran 332819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Rickon 231245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Arya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Meera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Jon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332981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Sorry bro!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123451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Solution using map :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http://ideone.com/tpJV8I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Many operations and algos can be applied on an stl map: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http://www.cplusplus.com/reference/map/map/</w:t>
      </w: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Practice problems 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www.spoj.com/problems/HOMO</w:t>
        </w:r>
      </w:hyperlink>
    </w:p>
    <w:p w:rsidR="00000000" w:rsidDel="00000000" w:rsidP="00000000" w:rsidRDefault="00000000" w:rsidRPr="00000000">
      <w:pPr>
        <w:spacing w:line="240" w:lineRule="auto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spoj.com/problems/HOMO" TargetMode="External"/><Relationship Id="rId9" Type="http://schemas.openxmlformats.org/officeDocument/2006/relationships/hyperlink" Target="http://www.spoj.com/problems/HOMO" TargetMode="External"/><Relationship Id="rId5" Type="http://schemas.openxmlformats.org/officeDocument/2006/relationships/hyperlink" Target="http://ideone.com/tpJV8I" TargetMode="External"/><Relationship Id="rId6" Type="http://schemas.openxmlformats.org/officeDocument/2006/relationships/hyperlink" Target="http://ideone.com/tpJV8I" TargetMode="External"/><Relationship Id="rId7" Type="http://schemas.openxmlformats.org/officeDocument/2006/relationships/hyperlink" Target="http://ideone.com/tpJV8I" TargetMode="External"/><Relationship Id="rId8" Type="http://schemas.openxmlformats.org/officeDocument/2006/relationships/hyperlink" Target="http://www.spoj.com/problems/HOMO" TargetMode="External"/></Relationships>
</file>