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7F53F">
      <w:pPr>
        <w:rPr>
          <w:rFonts w:hint="eastAsia"/>
        </w:rPr>
      </w:pPr>
      <w:r>
        <w:rPr>
          <w:rFonts w:hint="eastAsia"/>
        </w:rPr>
        <w:t>国有资产监督管理系统的设计，核心目标是以“管资本”为主，实现对国有资产的全生命周期动态监管，防范流失、提升效率。下面从业务视角出发，构建一个覆盖功能、流程、技术和安全的整体方案。</w:t>
      </w:r>
    </w:p>
    <w:p w14:paraId="394D1B21">
      <w:pPr>
        <w:rPr>
          <w:rFonts w:hint="eastAsia"/>
        </w:rPr>
      </w:pPr>
    </w:p>
    <w:p w14:paraId="5A84D794">
      <w:pPr>
        <w:pStyle w:val="2"/>
      </w:pPr>
      <w:r>
        <w:t>一、设计目标与原则</w:t>
      </w:r>
    </w:p>
    <w:p w14:paraId="19C0428D">
      <w:pPr>
        <w:rPr>
          <w:rFonts w:hint="eastAsia"/>
        </w:rPr>
      </w:pPr>
    </w:p>
    <w:p w14:paraId="1799D4C1">
      <w:r>
        <w:t>系统需服务于三层对象：</w:t>
      </w:r>
      <w:r>
        <w:rPr>
          <w:b/>
        </w:rPr>
        <w:t>国资委</w:t>
      </w:r>
      <w:r>
        <w:t>（监管端）、</w:t>
      </w:r>
      <w:r>
        <w:rPr>
          <w:b/>
        </w:rPr>
        <w:t>集团公司</w:t>
      </w:r>
      <w:r>
        <w:t>（运营端）、</w:t>
      </w:r>
      <w:r>
        <w:rPr>
          <w:b/>
        </w:rPr>
        <w:t>下属企业</w:t>
      </w:r>
      <w:r>
        <w:t>（执行端）。遵循四大原则：</w:t>
      </w:r>
    </w:p>
    <w:p w14:paraId="15311DAD">
      <w:pPr>
        <w:numPr>
          <w:ilvl w:val="0"/>
          <w:numId w:val="1"/>
        </w:numPr>
        <w:spacing w:before="0"/>
      </w:pPr>
      <w:r>
        <w:rPr>
          <w:b/>
        </w:rPr>
        <w:t>全生命周期</w:t>
      </w:r>
      <w:r>
        <w:t>：覆盖资产从形成、运营、变动到处置的全过程。</w:t>
      </w:r>
    </w:p>
    <w:p w14:paraId="380EAEA9">
      <w:pPr>
        <w:numPr>
          <w:ilvl w:val="0"/>
          <w:numId w:val="1"/>
        </w:numPr>
      </w:pPr>
      <w:r>
        <w:rPr>
          <w:b/>
        </w:rPr>
        <w:t>事前事中事后结合</w:t>
      </w:r>
      <w:r>
        <w:t>：制度审批、过程监测、事后审计联动。</w:t>
      </w:r>
    </w:p>
    <w:p w14:paraId="13E44E9B">
      <w:pPr>
        <w:numPr>
          <w:ilvl w:val="0"/>
          <w:numId w:val="1"/>
        </w:numPr>
      </w:pPr>
      <w:r>
        <w:rPr>
          <w:b/>
        </w:rPr>
        <w:t>数据穿透</w:t>
      </w:r>
      <w:r>
        <w:t>：实现“国资委-集团-基层企业”全级次数据直达。</w:t>
      </w:r>
    </w:p>
    <w:p w14:paraId="06E12497">
      <w:pPr>
        <w:numPr>
          <w:ilvl w:val="0"/>
          <w:numId w:val="1"/>
        </w:numPr>
        <w:spacing w:after="0"/>
      </w:pPr>
      <w:r>
        <w:rPr>
          <w:b/>
        </w:rPr>
        <w:t>风险智能预警</w:t>
      </w:r>
      <w:r>
        <w:t>：通过规则引擎和数据分析，主动发现异常。</w:t>
      </w:r>
    </w:p>
    <w:p w14:paraId="1AAB890B">
      <w:pPr>
        <w:rPr>
          <w:rFonts w:hint="eastAsia"/>
        </w:rPr>
      </w:pPr>
    </w:p>
    <w:p w14:paraId="00099755">
      <w:pPr>
        <w:rPr>
          <w:rFonts w:hint="eastAsia"/>
        </w:rPr>
      </w:pPr>
    </w:p>
    <w:p w14:paraId="4401207D">
      <w:pPr>
        <w:pStyle w:val="2"/>
      </w:pPr>
      <w:r>
        <w:t>二、核心功能模块</w:t>
      </w:r>
    </w:p>
    <w:p w14:paraId="14005BAC">
      <w:pPr>
        <w:rPr>
          <w:rFonts w:hint="eastAsia"/>
        </w:rPr>
      </w:pPr>
    </w:p>
    <w:p w14:paraId="074803F0">
      <w:r>
        <w:t>系统可按功能域分为十大模块，各模块相互关联、数据共享。</w:t>
      </w:r>
    </w:p>
    <w:p w14:paraId="0D066DCD">
      <w:pPr>
        <w:rPr>
          <w:rFonts w:hint="eastAsia"/>
        </w:rPr>
      </w:pPr>
    </w:p>
    <w:p w14:paraId="2D153F3C">
      <w:r>
        <w:rPr>
          <w:b/>
        </w:rPr>
        <w:t>1. 基础信息管理平台（“一企一档”）</w:t>
      </w:r>
    </w:p>
    <w:p w14:paraId="2E524658">
      <w:pPr>
        <w:numPr>
          <w:ilvl w:val="0"/>
          <w:numId w:val="2"/>
        </w:numPr>
        <w:spacing w:before="0"/>
      </w:pPr>
      <w:r>
        <w:rPr>
          <w:b/>
        </w:rPr>
        <w:t>组织机构树</w:t>
      </w:r>
      <w:r>
        <w:t>：全级次企业股权关系，自动生成产权树。</w:t>
      </w:r>
    </w:p>
    <w:p w14:paraId="77D4A5F5">
      <w:pPr>
        <w:numPr>
          <w:ilvl w:val="0"/>
          <w:numId w:val="2"/>
        </w:numPr>
      </w:pPr>
      <w:r>
        <w:rPr>
          <w:b/>
        </w:rPr>
        <w:t>人员信息库</w:t>
      </w:r>
      <w:r>
        <w:t>：董监高人员信息、任职期限、兼职情况。</w:t>
      </w:r>
    </w:p>
    <w:p w14:paraId="33DF899B">
      <w:pPr>
        <w:numPr>
          <w:ilvl w:val="0"/>
          <w:numId w:val="2"/>
        </w:numPr>
        <w:spacing w:after="0"/>
      </w:pPr>
      <w:r>
        <w:rPr>
          <w:b/>
        </w:rPr>
        <w:t>资产分类标准</w:t>
      </w:r>
      <w:r>
        <w:t>：统一编码，与财务科目、实物资产对应。</w:t>
      </w:r>
    </w:p>
    <w:p w14:paraId="15BF0A25">
      <w:pPr>
        <w:rPr>
          <w:rFonts w:hint="eastAsia"/>
        </w:rPr>
      </w:pPr>
    </w:p>
    <w:p w14:paraId="3978A603">
      <w:r>
        <w:rPr>
          <w:b/>
        </w:rPr>
        <w:t>2. 产权管理子系统</w:t>
      </w:r>
    </w:p>
    <w:p w14:paraId="68D16908">
      <w:pPr>
        <w:numPr>
          <w:ilvl w:val="0"/>
          <w:numId w:val="3"/>
        </w:numPr>
        <w:spacing w:before="0"/>
      </w:pPr>
      <w:r>
        <w:rPr>
          <w:b/>
        </w:rPr>
        <w:t>产权登记</w:t>
      </w:r>
      <w:r>
        <w:t>：占有、变动、注销登记的全流程线上办理，生成电子产权登记证。</w:t>
      </w:r>
    </w:p>
    <w:p w14:paraId="6E9B4592">
      <w:pPr>
        <w:numPr>
          <w:ilvl w:val="0"/>
          <w:numId w:val="3"/>
        </w:numPr>
      </w:pPr>
      <w:r>
        <w:rPr>
          <w:b/>
        </w:rPr>
        <w:t>产权交易监测</w:t>
      </w:r>
      <w:r>
        <w:t>：对接全国产权交易机构，实时抓取挂牌、竞价、成交信息，监控交易合规性。</w:t>
      </w:r>
    </w:p>
    <w:p w14:paraId="2740DE73">
      <w:pPr>
        <w:numPr>
          <w:ilvl w:val="0"/>
          <w:numId w:val="3"/>
        </w:numPr>
        <w:spacing w:after="0"/>
      </w:pPr>
      <w:r>
        <w:rPr>
          <w:b/>
        </w:rPr>
        <w:t>资产评估管理</w:t>
      </w:r>
      <w:r>
        <w:t>：评估项目备案/核准，评估报告上传，与基准日账面值对比，防止低估贱卖。</w:t>
      </w:r>
    </w:p>
    <w:p w14:paraId="01B03C99">
      <w:pPr>
        <w:rPr>
          <w:rFonts w:hint="eastAsia"/>
        </w:rPr>
      </w:pPr>
    </w:p>
    <w:p w14:paraId="2EA28681">
      <w:r>
        <w:rPr>
          <w:b/>
        </w:rPr>
        <w:t>3. 财务监督子系统</w:t>
      </w:r>
    </w:p>
    <w:p w14:paraId="636208C1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预留接口对接久其财务系统即可。</w:t>
      </w:r>
    </w:p>
    <w:p w14:paraId="5EB412B4">
      <w:r>
        <w:rPr>
          <w:b/>
        </w:rPr>
        <w:t>4. 投资管理子系统</w:t>
      </w:r>
    </w:p>
    <w:p w14:paraId="26FDB806">
      <w:pPr>
        <w:numPr>
          <w:ilvl w:val="0"/>
          <w:numId w:val="4"/>
        </w:numPr>
        <w:spacing w:before="0"/>
      </w:pPr>
      <w:r>
        <w:rPr>
          <w:b/>
        </w:rPr>
        <w:t>投资计划管理</w:t>
      </w:r>
      <w:r>
        <w:t>：年度投资计划的编制、审批、调整。</w:t>
      </w:r>
    </w:p>
    <w:p w14:paraId="65345BC1">
      <w:pPr>
        <w:numPr>
          <w:ilvl w:val="0"/>
          <w:numId w:val="4"/>
        </w:numPr>
      </w:pPr>
      <w:r>
        <w:rPr>
          <w:b/>
        </w:rPr>
        <w:t>投资项目库</w:t>
      </w:r>
      <w:r>
        <w:t>：从立项、可研、决策、实施到后评价的全过程管理。</w:t>
      </w:r>
    </w:p>
    <w:p w14:paraId="71D580E4">
      <w:pPr>
        <w:numPr>
          <w:ilvl w:val="0"/>
          <w:numId w:val="4"/>
        </w:numPr>
        <w:spacing w:after="0"/>
      </w:pPr>
      <w:r>
        <w:rPr>
          <w:b/>
        </w:rPr>
        <w:t>负面清单管理</w:t>
      </w:r>
      <w:r>
        <w:t>：禁止类、特别监管类项目自动拦截与提示，投资方向是否符合主业核定。</w:t>
      </w:r>
    </w:p>
    <w:p w14:paraId="30F3788A">
      <w:pPr>
        <w:rPr>
          <w:rFonts w:hint="eastAsia"/>
        </w:rPr>
      </w:pPr>
    </w:p>
    <w:p w14:paraId="32453E71">
      <w:r>
        <w:rPr>
          <w:b/>
        </w:rPr>
        <w:t>5. 业绩考核与薪酬管理</w:t>
      </w:r>
    </w:p>
    <w:p w14:paraId="1574353A">
      <w:pPr>
        <w:numPr>
          <w:ilvl w:val="0"/>
          <w:numId w:val="5"/>
        </w:numPr>
        <w:spacing w:before="0"/>
      </w:pPr>
      <w:r>
        <w:rPr>
          <w:b/>
        </w:rPr>
        <w:t>经营业绩责任书</w:t>
      </w:r>
      <w:r>
        <w:t>：年度及任期考核指标的下达、动态跟踪与计分。</w:t>
      </w:r>
    </w:p>
    <w:p w14:paraId="6C7EE2B0">
      <w:pPr>
        <w:numPr>
          <w:ilvl w:val="0"/>
          <w:numId w:val="5"/>
        </w:numPr>
      </w:pPr>
      <w:r>
        <w:rPr>
          <w:b/>
        </w:rPr>
        <w:t>薪酬总额管理</w:t>
      </w:r>
      <w:r>
        <w:t>：与经济效益、劳动生产率等挂钩联动，超额或未达标自动调节。</w:t>
      </w:r>
    </w:p>
    <w:p w14:paraId="5BE8E7F9">
      <w:pPr>
        <w:numPr>
          <w:ilvl w:val="0"/>
          <w:numId w:val="5"/>
        </w:numPr>
        <w:spacing w:after="0"/>
      </w:pPr>
      <w:r>
        <w:rPr>
          <w:b/>
        </w:rPr>
        <w:t>中长期激励管理</w:t>
      </w:r>
      <w:r>
        <w:t>：股权激励、分红激励等方案的备案与执行情况上报。</w:t>
      </w:r>
    </w:p>
    <w:p w14:paraId="7D5A9DE2">
      <w:pPr>
        <w:rPr>
          <w:rFonts w:hint="eastAsia"/>
        </w:rPr>
      </w:pPr>
    </w:p>
    <w:p w14:paraId="1BF6D11C">
      <w:r>
        <w:rPr>
          <w:b/>
        </w:rPr>
        <w:t>6. 审计与监督追责子系统</w:t>
      </w:r>
    </w:p>
    <w:p w14:paraId="0F256D50">
      <w:pPr>
        <w:numPr>
          <w:ilvl w:val="0"/>
          <w:numId w:val="6"/>
        </w:numPr>
        <w:spacing w:before="0"/>
      </w:pPr>
      <w:r>
        <w:rPr>
          <w:b/>
        </w:rPr>
        <w:t>审计管理</w:t>
      </w:r>
      <w:r>
        <w:t>：内部审计计划、工作底稿、审计报告、问题台账及整改跟踪的全闭环。</w:t>
      </w:r>
    </w:p>
    <w:p w14:paraId="7F307E4B">
      <w:pPr>
        <w:numPr>
          <w:ilvl w:val="0"/>
          <w:numId w:val="6"/>
        </w:numPr>
      </w:pPr>
      <w:r>
        <w:rPr>
          <w:b/>
        </w:rPr>
        <w:t>违规经营投资责任追究</w:t>
      </w:r>
      <w:r>
        <w:t>：线索受理、核查、处理、问责的全流程管理。</w:t>
      </w:r>
    </w:p>
    <w:p w14:paraId="7A5AB4AC">
      <w:pPr>
        <w:numPr>
          <w:ilvl w:val="0"/>
          <w:numId w:val="6"/>
        </w:numPr>
        <w:spacing w:after="0"/>
      </w:pPr>
      <w:r>
        <w:rPr>
          <w:b/>
        </w:rPr>
        <w:t>协同监督</w:t>
      </w:r>
      <w:r>
        <w:t>：与纪检监察、巡视巡查、外部审计的信息共享和线索移送。</w:t>
      </w:r>
    </w:p>
    <w:p w14:paraId="1A8744FF">
      <w:pPr>
        <w:rPr>
          <w:rFonts w:hint="eastAsia"/>
        </w:rPr>
      </w:pPr>
    </w:p>
    <w:p w14:paraId="236217C1">
      <w:r>
        <w:rPr>
          <w:b/>
        </w:rPr>
        <w:t>7. 资产租赁与实物管理</w:t>
      </w:r>
    </w:p>
    <w:p w14:paraId="18AF6E2E">
      <w:pPr>
        <w:numPr>
          <w:ilvl w:val="0"/>
          <w:numId w:val="7"/>
        </w:numPr>
        <w:spacing w:before="0"/>
      </w:pPr>
      <w:r>
        <w:rPr>
          <w:b/>
        </w:rPr>
        <w:t>实物资产台账</w:t>
      </w:r>
      <w:r>
        <w:t>：土地、房屋、设备等核心资产的卡片管理，GPS/物联网辅助盘点。</w:t>
      </w:r>
    </w:p>
    <w:p w14:paraId="2FCC07D8">
      <w:pPr>
        <w:numPr>
          <w:ilvl w:val="0"/>
          <w:numId w:val="7"/>
        </w:numPr>
        <w:spacing w:after="0"/>
      </w:pPr>
      <w:r>
        <w:rPr>
          <w:b/>
        </w:rPr>
        <w:t>资产租赁管理</w:t>
      </w:r>
      <w:r>
        <w:t>：公开招租流程监控，租控表、合同到期预警，租金收缴比对。</w:t>
      </w:r>
    </w:p>
    <w:p w14:paraId="057D7982">
      <w:pPr>
        <w:rPr>
          <w:rFonts w:hint="eastAsia"/>
        </w:rPr>
      </w:pPr>
    </w:p>
    <w:p w14:paraId="612891DE">
      <w:r>
        <w:rPr>
          <w:b/>
        </w:rPr>
        <w:t>8. 重大</w:t>
      </w:r>
      <w:bookmarkStart w:id="0" w:name="_GoBack"/>
      <w:bookmarkEnd w:id="0"/>
      <w:r>
        <w:rPr>
          <w:b/>
        </w:rPr>
        <w:t>事项管理</w:t>
      </w:r>
    </w:p>
    <w:p w14:paraId="3E043AC1">
      <w:pPr>
        <w:numPr>
          <w:ilvl w:val="0"/>
          <w:numId w:val="8"/>
        </w:numPr>
        <w:spacing w:before="0"/>
      </w:pPr>
      <w:r>
        <w:t>企业合并、分立、改制、上市、破产等重大事项的报告、审批与跟踪。</w:t>
      </w:r>
    </w:p>
    <w:p w14:paraId="04ACCB63">
      <w:pPr>
        <w:numPr>
          <w:ilvl w:val="0"/>
          <w:numId w:val="8"/>
        </w:numPr>
        <w:spacing w:after="0"/>
      </w:pPr>
      <w:r>
        <w:t>重大法律纠纷案件的登记与进展监测。</w:t>
      </w:r>
    </w:p>
    <w:p w14:paraId="12791C24">
      <w:pPr>
        <w:rPr>
          <w:rFonts w:hint="eastAsia"/>
        </w:rPr>
      </w:pPr>
    </w:p>
    <w:p w14:paraId="1DD9C120">
      <w:r>
        <w:rPr>
          <w:b/>
        </w:rPr>
        <w:t>9. 风险预警与决策驾驶舱</w:t>
      </w:r>
    </w:p>
    <w:p w14:paraId="392541FF">
      <w:pPr>
        <w:numPr>
          <w:ilvl w:val="0"/>
          <w:numId w:val="9"/>
        </w:numPr>
        <w:spacing w:before="0"/>
      </w:pPr>
      <w:r>
        <w:rPr>
          <w:b/>
        </w:rPr>
        <w:t>指标体系</w:t>
      </w:r>
      <w:r>
        <w:t>：自定义预警规则，如资产负债率超80%、净资产收益率过低、应收账款周转天数激增等。</w:t>
      </w:r>
    </w:p>
    <w:p w14:paraId="5456242C">
      <w:pPr>
        <w:numPr>
          <w:ilvl w:val="0"/>
          <w:numId w:val="9"/>
        </w:numPr>
      </w:pPr>
      <w:r>
        <w:rPr>
          <w:b/>
        </w:rPr>
        <w:t>多维度分析</w:t>
      </w:r>
      <w:r>
        <w:t>：按区域、行业、集团视角进行资产分布、运营效率、债务风险画像。</w:t>
      </w:r>
    </w:p>
    <w:p w14:paraId="34462789">
      <w:pPr>
        <w:numPr>
          <w:ilvl w:val="0"/>
          <w:numId w:val="9"/>
        </w:numPr>
        <w:spacing w:after="0"/>
      </w:pPr>
      <w:r>
        <w:rPr>
          <w:b/>
        </w:rPr>
        <w:t>领导驾驶舱</w:t>
      </w:r>
      <w:r>
        <w:t>：关键指标一屏总览，支持从宏观指标向下钻取到单户企业、单笔凭证。</w:t>
      </w:r>
    </w:p>
    <w:p w14:paraId="2B2DFDD8">
      <w:pPr>
        <w:rPr>
          <w:rFonts w:hint="eastAsia"/>
        </w:rPr>
      </w:pPr>
    </w:p>
    <w:p w14:paraId="4A1188C5">
      <w:r>
        <w:rPr>
          <w:b/>
        </w:rPr>
        <w:t>10. 移动监管与协同办公</w:t>
      </w:r>
    </w:p>
    <w:p w14:paraId="441290E4">
      <w:pPr>
        <w:numPr>
          <w:ilvl w:val="0"/>
          <w:numId w:val="10"/>
        </w:numPr>
        <w:spacing w:before="0"/>
      </w:pPr>
      <w:r>
        <w:t>移动端审批、预警推送、指标查询。</w:t>
      </w:r>
    </w:p>
    <w:p w14:paraId="5DA66597">
      <w:pPr>
        <w:numPr>
          <w:ilvl w:val="0"/>
          <w:numId w:val="10"/>
        </w:numPr>
        <w:spacing w:after="0"/>
      </w:pPr>
      <w:r>
        <w:t>公文流转、通知公告、政策法规库。</w:t>
      </w:r>
    </w:p>
    <w:p w14:paraId="050A739B">
      <w:pPr>
        <w:rPr>
          <w:rFonts w:hint="eastAsia"/>
        </w:rPr>
      </w:pPr>
    </w:p>
    <w:p w14:paraId="0F9A046A">
      <w:pPr>
        <w:rPr>
          <w:rFonts w:hint="eastAsia"/>
        </w:rPr>
      </w:pPr>
    </w:p>
    <w:p w14:paraId="5EDEE12A">
      <w:pPr>
        <w:pStyle w:val="2"/>
      </w:pPr>
      <w:r>
        <w:t>三、关键业务流程设计</w:t>
      </w:r>
    </w:p>
    <w:p w14:paraId="3993BF31">
      <w:pPr>
        <w:rPr>
          <w:rFonts w:hint="eastAsia"/>
        </w:rPr>
      </w:pPr>
    </w:p>
    <w:p w14:paraId="1072CA09">
      <w:r>
        <w:rPr>
          <w:b/>
        </w:rPr>
        <w:t>流程1：产权占有登记</w:t>
      </w:r>
    </w:p>
    <w:p w14:paraId="1D63AAB7">
      <w:pPr>
        <w:numPr>
          <w:ilvl w:val="0"/>
          <w:numId w:val="11"/>
        </w:numPr>
        <w:spacing w:before="0"/>
      </w:pPr>
      <w:r>
        <w:t>企业发起，上传出资证明、资产评估报告等电子附件。</w:t>
      </w:r>
    </w:p>
    <w:p w14:paraId="5660B686">
      <w:pPr>
        <w:numPr>
          <w:ilvl w:val="0"/>
          <w:numId w:val="11"/>
        </w:numPr>
      </w:pPr>
      <w:r>
        <w:t>集团初审，核实产权层级与出资关系。</w:t>
      </w:r>
    </w:p>
    <w:p w14:paraId="13F4E6D1">
      <w:pPr>
        <w:numPr>
          <w:ilvl w:val="0"/>
          <w:numId w:val="11"/>
        </w:numPr>
      </w:pPr>
      <w:r>
        <w:t>国资委审定，核发电子产权登记证。</w:t>
      </w:r>
    </w:p>
    <w:p w14:paraId="2D3A9167">
      <w:pPr>
        <w:numPr>
          <w:ilvl w:val="0"/>
          <w:numId w:val="11"/>
        </w:numPr>
        <w:spacing w:after="0"/>
      </w:pPr>
      <w:r>
        <w:t>数据自动同步至“一企一档”，形成产权底数。</w:t>
      </w:r>
    </w:p>
    <w:p w14:paraId="3987FC8E">
      <w:pPr>
        <w:rPr>
          <w:rFonts w:hint="eastAsia"/>
        </w:rPr>
      </w:pPr>
    </w:p>
    <w:p w14:paraId="01694462">
      <w:r>
        <w:rPr>
          <w:b/>
        </w:rPr>
        <w:t>流程2：资产评估项目备案</w:t>
      </w:r>
    </w:p>
    <w:p w14:paraId="308B81F8">
      <w:pPr>
        <w:numPr>
          <w:ilvl w:val="0"/>
          <w:numId w:val="12"/>
        </w:numPr>
        <w:spacing w:before="0"/>
      </w:pPr>
      <w:r>
        <w:t>企业委托评估机构，录入评估基本信息及结果。</w:t>
      </w:r>
    </w:p>
    <w:p w14:paraId="250C1BE8">
      <w:pPr>
        <w:numPr>
          <w:ilvl w:val="0"/>
          <w:numId w:val="12"/>
        </w:numPr>
      </w:pPr>
      <w:r>
        <w:t>将评估报告、专家审核意见线上提交。</w:t>
      </w:r>
    </w:p>
    <w:p w14:paraId="2DD337F0">
      <w:pPr>
        <w:numPr>
          <w:ilvl w:val="0"/>
          <w:numId w:val="12"/>
        </w:numPr>
      </w:pPr>
      <w:r>
        <w:t>国资委进行审核，重点比对评估值与账面值、市场可比案例，存在较大偏差时启动问询。</w:t>
      </w:r>
    </w:p>
    <w:p w14:paraId="4D4DE09C">
      <w:pPr>
        <w:numPr>
          <w:ilvl w:val="0"/>
          <w:numId w:val="12"/>
        </w:numPr>
        <w:spacing w:after="0"/>
      </w:pPr>
      <w:r>
        <w:t>审核通过后自动备案，并关联后续的交易挂牌、账务处理环节。</w:t>
      </w:r>
    </w:p>
    <w:p w14:paraId="023F7AA4">
      <w:pPr>
        <w:rPr>
          <w:rFonts w:hint="eastAsia"/>
        </w:rPr>
      </w:pPr>
    </w:p>
    <w:p w14:paraId="218FEAD3">
      <w:r>
        <w:rPr>
          <w:b/>
        </w:rPr>
        <w:t>流程3：大额资金支付监测（事中控制）</w:t>
      </w:r>
    </w:p>
    <w:p w14:paraId="4598FA59">
      <w:pPr>
        <w:numPr>
          <w:ilvl w:val="0"/>
          <w:numId w:val="13"/>
        </w:numPr>
        <w:spacing w:before="0"/>
      </w:pPr>
      <w:r>
        <w:t>系统预设“三重一大”资金额度、负面清单账户（如向个人、非主业壳公司支付）。</w:t>
      </w:r>
    </w:p>
    <w:p w14:paraId="76A97C02">
      <w:pPr>
        <w:numPr>
          <w:ilvl w:val="0"/>
          <w:numId w:val="13"/>
        </w:numPr>
      </w:pPr>
      <w:r>
        <w:t>企业通过银企直连发起支付，系统实时校验是否触发规则。</w:t>
      </w:r>
    </w:p>
    <w:p w14:paraId="6BD356FA">
      <w:pPr>
        <w:numPr>
          <w:ilvl w:val="0"/>
          <w:numId w:val="13"/>
        </w:numPr>
      </w:pPr>
      <w:r>
        <w:t>触发规则的交易被拦截或发出预警，需补充材料或特批。</w:t>
      </w:r>
    </w:p>
    <w:p w14:paraId="1444E444">
      <w:pPr>
        <w:numPr>
          <w:ilvl w:val="0"/>
          <w:numId w:val="13"/>
        </w:numPr>
        <w:spacing w:after="0"/>
      </w:pPr>
      <w:r>
        <w:t>所有预警及处理形成日志，可追溯。</w:t>
      </w:r>
    </w:p>
    <w:p w14:paraId="138FC0BC">
      <w:pPr>
        <w:rPr>
          <w:rFonts w:hint="eastAsia"/>
        </w:rPr>
      </w:pPr>
    </w:p>
    <w:p w14:paraId="372F6728">
      <w:r>
        <w:rPr>
          <w:b/>
        </w:rPr>
        <w:t>流程4：违规经营问题追责</w:t>
      </w:r>
    </w:p>
    <w:p w14:paraId="2ED01560">
      <w:pPr>
        <w:numPr>
          <w:ilvl w:val="0"/>
          <w:numId w:val="14"/>
        </w:numPr>
        <w:spacing w:before="0"/>
      </w:pPr>
      <w:r>
        <w:t>内审、巡视等发现损失线索，通过系统录入线索，建立底稿。</w:t>
      </w:r>
    </w:p>
    <w:p w14:paraId="64C9CD0D">
      <w:pPr>
        <w:numPr>
          <w:ilvl w:val="0"/>
          <w:numId w:val="14"/>
        </w:numPr>
      </w:pPr>
      <w:r>
        <w:t>成立核查组，在系统内记录谈话记录、证据材料。</w:t>
      </w:r>
    </w:p>
    <w:p w14:paraId="1C45D6A6">
      <w:pPr>
        <w:numPr>
          <w:ilvl w:val="0"/>
          <w:numId w:val="14"/>
        </w:numPr>
      </w:pPr>
      <w:r>
        <w:t>认定资产损失程度与责任人，生成问责处理建议。</w:t>
      </w:r>
    </w:p>
    <w:p w14:paraId="61C67058">
      <w:pPr>
        <w:numPr>
          <w:ilvl w:val="0"/>
          <w:numId w:val="14"/>
        </w:numPr>
      </w:pPr>
      <w:r>
        <w:t>党委会、经理层依据流程决策，系统记录处理结果（如扣减薪酬、降职、移送）。</w:t>
      </w:r>
    </w:p>
    <w:p w14:paraId="75537682">
      <w:pPr>
        <w:numPr>
          <w:ilvl w:val="0"/>
          <w:numId w:val="14"/>
        </w:numPr>
        <w:spacing w:after="0"/>
      </w:pPr>
      <w:r>
        <w:t>问题整改销号，并沉淀为风险规则，优化预警模型。</w:t>
      </w:r>
    </w:p>
    <w:p w14:paraId="6E6DA4A5">
      <w:pPr>
        <w:rPr>
          <w:rFonts w:hint="eastAsia"/>
        </w:rPr>
      </w:pPr>
    </w:p>
    <w:p w14:paraId="1FDF6301">
      <w:pPr>
        <w:rPr>
          <w:rFonts w:hint="eastAsia"/>
        </w:rPr>
      </w:pPr>
    </w:p>
    <w:p w14:paraId="3A48834B">
      <w:pPr>
        <w:pStyle w:val="2"/>
      </w:pPr>
      <w:r>
        <w:t>四、数据架构与安全</w:t>
      </w:r>
    </w:p>
    <w:p w14:paraId="68419E01">
      <w:pPr>
        <w:rPr>
          <w:rFonts w:hint="eastAsia"/>
        </w:rPr>
      </w:pPr>
    </w:p>
    <w:p w14:paraId="5FE964A2">
      <w:pPr>
        <w:numPr>
          <w:ilvl w:val="0"/>
          <w:numId w:val="15"/>
        </w:numPr>
        <w:spacing w:before="0"/>
      </w:pPr>
      <w:r>
        <w:rPr>
          <w:b/>
        </w:rPr>
        <w:t>数据标准</w:t>
      </w:r>
      <w:r>
        <w:t>：统一数据字典，主数据（组织、科目、资产分类等）通过主数据管理平台分发。</w:t>
      </w:r>
    </w:p>
    <w:p w14:paraId="5E0248D4">
      <w:pPr>
        <w:numPr>
          <w:ilvl w:val="0"/>
          <w:numId w:val="15"/>
        </w:numPr>
      </w:pPr>
      <w:r>
        <w:rPr>
          <w:b/>
        </w:rPr>
        <w:t>数据采集</w:t>
      </w:r>
      <w:r>
        <w:t>：支持API接口（对接企业ERP、财务软件、银行）、文件采集、手工填报三种方式，减少对企业系统的侵入。</w:t>
      </w:r>
    </w:p>
    <w:p w14:paraId="031951CB">
      <w:pPr>
        <w:numPr>
          <w:ilvl w:val="0"/>
          <w:numId w:val="15"/>
        </w:numPr>
      </w:pPr>
      <w:r>
        <w:rPr>
          <w:b/>
        </w:rPr>
        <w:t>数据仓库</w:t>
      </w:r>
      <w:r>
        <w:t>：构建监管数据湖，形成财务、产权、投资等主题域，支撑多维分析。</w:t>
      </w:r>
    </w:p>
    <w:p w14:paraId="3B03B5D0">
      <w:pPr>
        <w:numPr>
          <w:ilvl w:val="0"/>
          <w:numId w:val="15"/>
        </w:numPr>
      </w:pPr>
      <w:r>
        <w:rPr>
          <w:b/>
        </w:rPr>
        <w:t>安全体系</w:t>
      </w:r>
      <w:r>
        <w:t>：</w:t>
      </w:r>
    </w:p>
    <w:p w14:paraId="3D2DB17F">
      <w:pPr>
        <w:numPr>
          <w:ilvl w:val="1"/>
          <w:numId w:val="15"/>
        </w:numPr>
        <w:spacing w:before="0"/>
      </w:pPr>
      <w:r>
        <w:t>等保三级或更高要求，全信创环境适配。</w:t>
      </w:r>
    </w:p>
    <w:p w14:paraId="677B675D">
      <w:pPr>
        <w:numPr>
          <w:ilvl w:val="1"/>
          <w:numId w:val="15"/>
        </w:numPr>
      </w:pPr>
      <w:r>
        <w:t>数据分级分类，涉密信息（如军工资产）物理隔离或采用高级别加密传输存储。</w:t>
      </w:r>
    </w:p>
    <w:p w14:paraId="2BFEC428">
      <w:pPr>
        <w:numPr>
          <w:ilvl w:val="1"/>
          <w:numId w:val="15"/>
        </w:numPr>
      </w:pPr>
      <w:r>
        <w:t>操作全留痕，不可篡改，满足审计合规。</w:t>
      </w:r>
    </w:p>
    <w:p w14:paraId="13B071EF">
      <w:pPr>
        <w:numPr>
          <w:ilvl w:val="1"/>
          <w:numId w:val="15"/>
        </w:numPr>
        <w:spacing w:after="0"/>
      </w:pPr>
      <w:r>
        <w:t>严格权限控制：国资委专员可看全貌，集团可看本集团及下级，企业仅可看自身数据，字段级权限防止敏感数据泄露。</w:t>
      </w:r>
    </w:p>
    <w:p w14:paraId="2AA076AB">
      <w:pPr>
        <w:rPr>
          <w:rFonts w:hint="eastAsia"/>
        </w:rPr>
      </w:pPr>
    </w:p>
    <w:p w14:paraId="7860A509">
      <w:pPr>
        <w:rPr>
          <w:rFonts w:hint="eastAsia"/>
        </w:rPr>
      </w:pPr>
    </w:p>
    <w:p w14:paraId="3C09E19E">
      <w:pPr>
        <w:pStyle w:val="2"/>
      </w:pPr>
      <w:r>
        <w:t>五、系统对接生态</w:t>
      </w:r>
    </w:p>
    <w:p w14:paraId="51592E0D">
      <w:pPr>
        <w:rPr>
          <w:rFonts w:hint="eastAsia"/>
        </w:rPr>
      </w:pPr>
    </w:p>
    <w:p w14:paraId="4E51D2FF">
      <w:pPr>
        <w:numPr>
          <w:ilvl w:val="0"/>
          <w:numId w:val="16"/>
        </w:numPr>
        <w:spacing w:before="0"/>
      </w:pPr>
      <w:r>
        <w:rPr>
          <w:b/>
        </w:rPr>
        <w:t>横向</w:t>
      </w:r>
      <w:r>
        <w:t>：与财政（预算衔接）、市场监管（企业工商信息）、产权交易所（交易动态）、国土（不动产登记）、金融机构（银企直连）等部门的数据实时交换。</w:t>
      </w:r>
    </w:p>
    <w:p w14:paraId="2201AC08">
      <w:pPr>
        <w:numPr>
          <w:ilvl w:val="0"/>
          <w:numId w:val="16"/>
        </w:numPr>
        <w:spacing w:after="0"/>
      </w:pPr>
      <w:r>
        <w:rPr>
          <w:b/>
        </w:rPr>
        <w:t>纵向</w:t>
      </w:r>
      <w:r>
        <w:t>：与国家国资委统一监管信息平台互联互通，实现数据上报和下行指导。</w:t>
      </w:r>
    </w:p>
    <w:p w14:paraId="64644D05">
      <w:pPr>
        <w:rPr>
          <w:rFonts w:hint="eastAsia"/>
        </w:rPr>
      </w:pPr>
    </w:p>
    <w:p w14:paraId="106DBA22">
      <w:pPr>
        <w:pStyle w:val="2"/>
      </w:pPr>
      <w:r>
        <w:t>六、实施与演进建议</w:t>
      </w:r>
    </w:p>
    <w:p w14:paraId="3E0282EB">
      <w:pPr>
        <w:rPr>
          <w:rFonts w:hint="eastAsia"/>
        </w:rPr>
      </w:pPr>
    </w:p>
    <w:p w14:paraId="6443030C">
      <w:pPr>
        <w:numPr>
          <w:ilvl w:val="0"/>
          <w:numId w:val="17"/>
        </w:numPr>
        <w:spacing w:before="0"/>
      </w:pPr>
      <w:r>
        <w:rPr>
          <w:b/>
        </w:rPr>
        <w:t>急用先行</w:t>
      </w:r>
      <w:r>
        <w:t>：先夯实产权底数，让基础数据跑通，再逐步叠加投资、审计等模块。</w:t>
      </w:r>
    </w:p>
    <w:p w14:paraId="7C04CCD3">
      <w:pPr>
        <w:numPr>
          <w:ilvl w:val="0"/>
          <w:numId w:val="17"/>
        </w:numPr>
      </w:pPr>
      <w:r>
        <w:rPr>
          <w:b/>
        </w:rPr>
        <w:t>制度嵌入</w:t>
      </w:r>
      <w:r>
        <w:t>：系统只是工具，必须将《企业国有资产法》、“三重一大”决策制度等规则固化为流程节点和校验逻辑。</w:t>
      </w:r>
    </w:p>
    <w:p w14:paraId="64E0BCE6">
      <w:pPr>
        <w:numPr>
          <w:ilvl w:val="0"/>
          <w:numId w:val="17"/>
        </w:numPr>
      </w:pPr>
      <w:r>
        <w:rPr>
          <w:b/>
        </w:rPr>
        <w:t>试点推广</w:t>
      </w:r>
      <w:r>
        <w:t>：选取条件较好的集团试点，完善后再全级次推广。</w:t>
      </w:r>
    </w:p>
    <w:p w14:paraId="521AE2E5">
      <w:pPr>
        <w:numPr>
          <w:ilvl w:val="0"/>
          <w:numId w:val="17"/>
        </w:numPr>
        <w:spacing w:after="0"/>
      </w:pPr>
      <w:r>
        <w:rPr>
          <w:b/>
        </w:rPr>
        <w:t>常态运维</w:t>
      </w:r>
      <w:r>
        <w:t>：建立数据质量报告机制，将系统数据的准确性、及时性纳入企业年度信息化考核。</w:t>
      </w:r>
    </w:p>
    <w:p w14:paraId="65E55A0B">
      <w:pPr>
        <w:rPr>
          <w:rFonts w:hint="eastAsia"/>
        </w:rPr>
      </w:pPr>
    </w:p>
    <w:p w14:paraId="55164CDD">
      <w:r>
        <w:t>按照这个架构设计的系统，能够实现从“被动报表”到“主动预警”、从“分散监管”到“穿透协同”的转变，真正成为履行出资人职责、防范国有资产流失的数字化抓手。</w:t>
      </w:r>
    </w:p>
    <w:p w14:paraId="2A96D5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4A830"/>
    <w:multiLevelType w:val="multilevel"/>
    <w:tmpl w:val="8674A8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86BF41D4"/>
    <w:multiLevelType w:val="singleLevel"/>
    <w:tmpl w:val="86BF41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9324AE4"/>
    <w:multiLevelType w:val="singleLevel"/>
    <w:tmpl w:val="A9324A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B2AA56F"/>
    <w:multiLevelType w:val="singleLevel"/>
    <w:tmpl w:val="AB2AA5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AB38562A"/>
    <w:multiLevelType w:val="singleLevel"/>
    <w:tmpl w:val="AB3856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EE42660"/>
    <w:multiLevelType w:val="singleLevel"/>
    <w:tmpl w:val="AEE4266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B166EABA"/>
    <w:multiLevelType w:val="singleLevel"/>
    <w:tmpl w:val="B166EA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C8009167"/>
    <w:multiLevelType w:val="singleLevel"/>
    <w:tmpl w:val="C80091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68A4499"/>
    <w:multiLevelType w:val="singleLevel"/>
    <w:tmpl w:val="D68A449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01C1294C"/>
    <w:multiLevelType w:val="singleLevel"/>
    <w:tmpl w:val="01C129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0DDC5C36"/>
    <w:multiLevelType w:val="singleLevel"/>
    <w:tmpl w:val="0DDC5C3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1C4D3ED1"/>
    <w:multiLevelType w:val="singleLevel"/>
    <w:tmpl w:val="1C4D3ED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301F5D6F"/>
    <w:multiLevelType w:val="singleLevel"/>
    <w:tmpl w:val="301F5D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315A6942"/>
    <w:multiLevelType w:val="singleLevel"/>
    <w:tmpl w:val="315A69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32E1A2DA"/>
    <w:multiLevelType w:val="singleLevel"/>
    <w:tmpl w:val="32E1A2D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486A8FBB"/>
    <w:multiLevelType w:val="singleLevel"/>
    <w:tmpl w:val="486A8F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560AFFDE"/>
    <w:multiLevelType w:val="singleLevel"/>
    <w:tmpl w:val="560AFF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3"/>
  </w:num>
  <w:num w:numId="2">
    <w:abstractNumId w:val="6"/>
  </w:num>
  <w:num w:numId="3">
    <w:abstractNumId w:val="1"/>
  </w:num>
  <w:num w:numId="4">
    <w:abstractNumId w:val="9"/>
  </w:num>
  <w:num w:numId="5">
    <w:abstractNumId w:val="12"/>
  </w:num>
  <w:num w:numId="6">
    <w:abstractNumId w:val="15"/>
  </w:num>
  <w:num w:numId="7">
    <w:abstractNumId w:val="7"/>
  </w:num>
  <w:num w:numId="8">
    <w:abstractNumId w:val="16"/>
  </w:num>
  <w:num w:numId="9">
    <w:abstractNumId w:val="2"/>
  </w:num>
  <w:num w:numId="10">
    <w:abstractNumId w:val="3"/>
  </w:num>
  <w:num w:numId="11">
    <w:abstractNumId w:val="10"/>
  </w:num>
  <w:num w:numId="12">
    <w:abstractNumId w:val="14"/>
  </w:num>
  <w:num w:numId="13">
    <w:abstractNumId w:val="5"/>
  </w:num>
  <w:num w:numId="14">
    <w:abstractNumId w:val="11"/>
  </w:num>
  <w:num w:numId="15">
    <w:abstractNumId w:val="0"/>
  </w:num>
  <w:num w:numId="16">
    <w:abstractNumId w:val="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AA733A"/>
    <w:rsid w:val="52BD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2232</Words>
  <Characters>2252</Characters>
  <Lines>0</Lines>
  <Paragraphs>0</Paragraphs>
  <TotalTime>16</TotalTime>
  <ScaleCrop>false</ScaleCrop>
  <LinksUpToDate>false</LinksUpToDate>
  <CharactersWithSpaces>2262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2026-06-17T01:16:00Z</dcterms:created>
  <dc:creator>Administrator</dc:creator>
  <cp:lastModifiedBy>华南师范大学石牌京东派</cp:lastModifiedBy>
  <dcterms:modified xsi:type="dcterms:W3CDTF">2026-06-17T01:43:42Z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eyJoZGlkIjoiNjgzODVlMmVkMGViOGZkYTllN2ExOGUwMGZmODA0M2EiLCJ1c2VySWQiOiIyOTU1NTIxMTMifQ==</vt:lpwstr>
  </property>
  <property fmtid="{D5CDD505-2E9C-101B-9397-08002B2CF9AE}" pid="4" name="ICV">
    <vt:lpwstr>CEA3D1D960F24319A465AA70FB0C89E7_12</vt:lpwstr>
  </property>
</Properties>
</file>