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9619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会议地点:湛江市展览馆城发公司会议室</w:t>
      </w:r>
    </w:p>
    <w:p w14:paraId="15B611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会议时间：2026-06-16   15：00</w:t>
      </w:r>
    </w:p>
    <w:p w14:paraId="23B9D45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参会人员：伍总，彩玉，里斯，东波</w:t>
      </w:r>
    </w:p>
    <w:p w14:paraId="4DD4E7D8">
      <w:pPr>
        <w:rPr>
          <w:rFonts w:hint="default"/>
          <w:lang w:val="en-US" w:eastAsia="zh-CN"/>
        </w:rPr>
      </w:pPr>
      <w:bookmarkStart w:id="0" w:name="_GoBack"/>
      <w:bookmarkEnd w:id="0"/>
    </w:p>
    <w:p w14:paraId="166F9F5B">
      <w:pPr>
        <w:rPr>
          <w:rFonts w:hint="eastAsia"/>
        </w:rPr>
      </w:pPr>
      <w:r>
        <w:rPr>
          <w:rFonts w:hint="eastAsia"/>
        </w:rPr>
        <w:t>本次会议围绕国企资产管理平台的建设方案展开，明确了以资产监管为切入点，通过构建数字化平台赋能市属国企的总体思路。</w:t>
      </w:r>
    </w:p>
    <w:p w14:paraId="20ADC631">
      <w:pPr>
        <w:rPr>
          <w:rFonts w:hint="eastAsia"/>
        </w:rPr>
      </w:pPr>
      <w:r>
        <w:rPr>
          <w:rFonts w:hint="eastAsia"/>
        </w:rPr>
        <w:t>小结</w:t>
      </w:r>
    </w:p>
    <w:p w14:paraId="73B1FA33">
      <w:pPr>
        <w:rPr>
          <w:rFonts w:hint="eastAsia"/>
        </w:rPr>
      </w:pPr>
      <w:r>
        <w:rPr>
          <w:rFonts w:hint="eastAsia"/>
        </w:rPr>
        <w:t>1. 方案背景与核心理念</w:t>
      </w:r>
    </w:p>
    <w:p w14:paraId="01AEC114">
      <w:pPr>
        <w:rPr>
          <w:rFonts w:hint="eastAsia"/>
        </w:rPr>
      </w:pPr>
    </w:p>
    <w:p w14:paraId="696BAB7C">
      <w:pPr>
        <w:rPr>
          <w:rFonts w:hint="eastAsia"/>
        </w:rPr>
      </w:pPr>
      <w:r>
        <w:rPr>
          <w:rFonts w:hint="eastAsia"/>
        </w:rPr>
        <w:t>背景： 国企面临频繁的改革重组，资产底数不清、账实不符、数据孤岛等问题突出，亟需进行数字化监管与转型。</w:t>
      </w:r>
    </w:p>
    <w:p w14:paraId="51B9734D">
      <w:pPr>
        <w:rPr>
          <w:rFonts w:hint="eastAsia"/>
        </w:rPr>
      </w:pPr>
      <w:r>
        <w:rPr>
          <w:rFonts w:hint="eastAsia"/>
        </w:rPr>
        <w:t>核心理念： 本次方案不仅是提供一个资产管理工具，更是要通过“三位一体”的服务模式（变革咨询、工具落地、体系化运营），帮助国企建立可持续的数字化能力，实现从“监管”到“赋能”的转变。</w:t>
      </w:r>
    </w:p>
    <w:p w14:paraId="4D405655">
      <w:pPr>
        <w:rPr>
          <w:rFonts w:hint="eastAsia"/>
        </w:rPr>
      </w:pPr>
    </w:p>
    <w:p w14:paraId="0F6B3798">
      <w:pPr>
        <w:rPr>
          <w:rFonts w:hint="eastAsia"/>
        </w:rPr>
      </w:pPr>
      <w:r>
        <w:rPr>
          <w:rFonts w:hint="eastAsia"/>
        </w:rPr>
        <w:t>2. 解决方案与建设蓝图</w:t>
      </w:r>
    </w:p>
    <w:p w14:paraId="64B09F5B">
      <w:pPr>
        <w:rPr>
          <w:rFonts w:hint="eastAsia"/>
        </w:rPr>
      </w:pPr>
    </w:p>
    <w:p w14:paraId="5EA6F0F1">
      <w:pPr>
        <w:rPr>
          <w:rFonts w:hint="eastAsia"/>
        </w:rPr>
      </w:pPr>
      <w:r>
        <w:rPr>
          <w:rFonts w:hint="eastAsia"/>
        </w:rPr>
        <w:t>资产管理： 提出“一物一码”的资产历史化管理理念，为每项资产赋予唯一的数字身份，实现全生命周期追溯与管理。</w:t>
      </w:r>
    </w:p>
    <w:p w14:paraId="51AAD833">
      <w:pPr>
        <w:rPr>
          <w:rFonts w:hint="eastAsia"/>
        </w:rPr>
      </w:pPr>
      <w:r>
        <w:rPr>
          <w:rFonts w:hint="eastAsia"/>
        </w:rPr>
        <w:t>平台架构： 设计了支持多层级穿透式查询、业财一体化、智能预警和全链路审计追溯的平台架构。</w:t>
      </w:r>
    </w:p>
    <w:p w14:paraId="1AFFD9C7">
      <w:pPr>
        <w:rPr>
          <w:rFonts w:hint="eastAsia"/>
        </w:rPr>
      </w:pPr>
      <w:r>
        <w:rPr>
          <w:rFonts w:hint="eastAsia"/>
        </w:rPr>
        <w:t>三期建设蓝图：</w:t>
      </w:r>
    </w:p>
    <w:p w14:paraId="2779E8B3">
      <w:pPr>
        <w:rPr>
          <w:rFonts w:hint="eastAsia"/>
        </w:rPr>
      </w:pPr>
    </w:p>
    <w:p w14:paraId="2C333FAB">
      <w:pPr>
        <w:rPr>
          <w:rFonts w:hint="eastAsia"/>
        </w:rPr>
      </w:pPr>
      <w:r>
        <w:rPr>
          <w:rFonts w:hint="eastAsia"/>
        </w:rPr>
        <w:t>第一阶段： 以固定资产管理平台为切入点，解决资产盘点和管理问题。</w:t>
      </w:r>
    </w:p>
    <w:p w14:paraId="4EF3FF27">
      <w:pPr>
        <w:rPr>
          <w:rFonts w:hint="eastAsia"/>
        </w:rPr>
      </w:pPr>
      <w:r>
        <w:rPr>
          <w:rFonts w:hint="eastAsia"/>
        </w:rPr>
        <w:t>第二阶段： 打造符合国资监管要求的国企数字化平台，培育AI智能体。</w:t>
      </w:r>
    </w:p>
    <w:p w14:paraId="6AEF64BC">
      <w:pPr>
        <w:rPr>
          <w:rFonts w:hint="eastAsia"/>
        </w:rPr>
      </w:pPr>
      <w:r>
        <w:rPr>
          <w:rFonts w:hint="eastAsia"/>
        </w:rPr>
        <w:t>第三阶段： 构建市属国企的数据湖，实现数据资产化和智能化分析。</w:t>
      </w:r>
    </w:p>
    <w:p w14:paraId="396B6734">
      <w:pPr>
        <w:rPr>
          <w:rFonts w:hint="eastAsia"/>
        </w:rPr>
      </w:pPr>
    </w:p>
    <w:p w14:paraId="1F2EE6F3">
      <w:pPr>
        <w:rPr>
          <w:rFonts w:hint="eastAsia"/>
        </w:rPr>
      </w:pPr>
    </w:p>
    <w:p w14:paraId="7CFE5D8E">
      <w:pPr>
        <w:rPr>
          <w:rFonts w:hint="eastAsia"/>
        </w:rPr>
      </w:pPr>
    </w:p>
    <w:p w14:paraId="02A71014">
      <w:pPr>
        <w:rPr>
          <w:rFonts w:hint="eastAsia"/>
        </w:rPr>
      </w:pPr>
      <w:r>
        <w:rPr>
          <w:rFonts w:hint="eastAsia"/>
        </w:rPr>
        <w:t>3. 商业模式与价值</w:t>
      </w:r>
    </w:p>
    <w:p w14:paraId="57D4BBB5">
      <w:pPr>
        <w:rPr>
          <w:rFonts w:hint="eastAsia"/>
        </w:rPr>
      </w:pPr>
    </w:p>
    <w:p w14:paraId="1486A38B">
      <w:pPr>
        <w:rPr>
          <w:rFonts w:hint="eastAsia"/>
        </w:rPr>
      </w:pPr>
      <w:r>
        <w:rPr>
          <w:rFonts w:hint="eastAsia"/>
        </w:rPr>
        <w:t>服务模式： 强调本地化运维、快速二次开发和配套运营服务的重要性，承诺低成本、快速响应。</w:t>
      </w:r>
    </w:p>
    <w:p w14:paraId="003051C5">
      <w:pPr>
        <w:rPr>
          <w:rFonts w:hint="eastAsia"/>
        </w:rPr>
      </w:pPr>
      <w:r>
        <w:rPr>
          <w:rFonts w:hint="eastAsia"/>
        </w:rPr>
        <w:t>增值服务： 提供资产健康度报告、投资可行性分析、风险对冲建议等深度服务，帮助国企盘活资产、优化运营。</w:t>
      </w:r>
    </w:p>
    <w:p w14:paraId="1EDE2630">
      <w:pPr>
        <w:rPr>
          <w:rFonts w:hint="eastAsia"/>
        </w:rPr>
      </w:pPr>
      <w:r>
        <w:rPr>
          <w:rFonts w:hint="eastAsia"/>
        </w:rPr>
        <w:t>收益分析： 方案带来的效益包括提升监管能力、盘活资产、降低运维成本、带动标准化和培养数字化人才。</w:t>
      </w:r>
    </w:p>
    <w:p w14:paraId="2BF32926">
      <w:pPr>
        <w:rPr>
          <w:rFonts w:hint="eastAsia"/>
        </w:rPr>
      </w:pPr>
    </w:p>
    <w:p w14:paraId="380C9C62">
      <w:pPr>
        <w:rPr>
          <w:rFonts w:hint="eastAsia"/>
        </w:rPr>
      </w:pPr>
      <w:r>
        <w:rPr>
          <w:rFonts w:hint="eastAsia"/>
        </w:rPr>
        <w:t>待办</w:t>
      </w:r>
    </w:p>
    <w:p w14:paraId="2B8F757C">
      <w:pPr>
        <w:rPr>
          <w:rFonts w:hint="eastAsia"/>
        </w:rPr>
      </w:pPr>
      <w:r>
        <w:rPr>
          <w:rFonts w:hint="eastAsia"/>
        </w:rPr>
        <w:t>1. 方案细化与调整</w:t>
      </w:r>
    </w:p>
    <w:p w14:paraId="7DDCBFF8">
      <w:pPr>
        <w:rPr>
          <w:rFonts w:hint="eastAsia"/>
        </w:rPr>
      </w:pPr>
    </w:p>
    <w:p w14:paraId="779C453E">
      <w:pPr>
        <w:rPr>
          <w:rFonts w:hint="eastAsia"/>
        </w:rPr>
      </w:pPr>
      <w:r>
        <w:rPr>
          <w:rFonts w:hint="eastAsia"/>
        </w:rPr>
        <w:t>需在节前完成方案的调整，重点是：</w:t>
      </w:r>
    </w:p>
    <w:p w14:paraId="4E8BA56A">
      <w:pPr>
        <w:rPr>
          <w:rFonts w:hint="eastAsia"/>
        </w:rPr>
      </w:pPr>
    </w:p>
    <w:p w14:paraId="37BE5A41">
      <w:pPr>
        <w:rPr>
          <w:rFonts w:hint="eastAsia"/>
        </w:rPr>
      </w:pPr>
      <w:r>
        <w:rPr>
          <w:rFonts w:hint="eastAsia"/>
        </w:rPr>
        <w:t>明确一期的功能边界和二期的建设目标。</w:t>
      </w:r>
    </w:p>
    <w:p w14:paraId="74BFF100">
      <w:pPr>
        <w:rPr>
          <w:rFonts w:hint="eastAsia"/>
        </w:rPr>
      </w:pPr>
      <w:r>
        <w:rPr>
          <w:rFonts w:hint="eastAsia"/>
        </w:rPr>
        <w:t>弱化过于通用的模块，突出资产管理核心功能。</w:t>
      </w:r>
    </w:p>
    <w:p w14:paraId="3363875E">
      <w:pPr>
        <w:rPr>
          <w:rFonts w:hint="eastAsia"/>
        </w:rPr>
      </w:pPr>
      <w:r>
        <w:rPr>
          <w:rFonts w:hint="eastAsia"/>
        </w:rPr>
        <w:t>单独列出并详细评估“陪跑”等增值服务的费用。</w:t>
      </w:r>
    </w:p>
    <w:p w14:paraId="3EA97795">
      <w:pPr>
        <w:rPr>
          <w:rFonts w:hint="eastAsia"/>
        </w:rPr>
      </w:pPr>
      <w:r>
        <w:rPr>
          <w:rFonts w:hint="eastAsia"/>
        </w:rPr>
        <w:t>考虑信创要求，评估并计入新创云服务费用。</w:t>
      </w:r>
    </w:p>
    <w:p w14:paraId="7C49F5E6">
      <w:pPr>
        <w:rPr>
          <w:rFonts w:hint="eastAsia"/>
        </w:rPr>
      </w:pPr>
    </w:p>
    <w:p w14:paraId="756BEF2F">
      <w:pPr>
        <w:rPr>
          <w:rFonts w:hint="eastAsia"/>
        </w:rPr>
      </w:pPr>
    </w:p>
    <w:p w14:paraId="5958079D">
      <w:pPr>
        <w:rPr>
          <w:rFonts w:hint="eastAsia"/>
        </w:rPr>
      </w:pPr>
    </w:p>
    <w:p w14:paraId="7C7CE018">
      <w:pPr>
        <w:rPr>
          <w:rFonts w:hint="eastAsia"/>
        </w:rPr>
      </w:pPr>
      <w:r>
        <w:rPr>
          <w:rFonts w:hint="eastAsia"/>
        </w:rPr>
        <w:t>2. 关键资料对接</w:t>
      </w:r>
    </w:p>
    <w:p w14:paraId="66C4EA0A">
      <w:pPr>
        <w:rPr>
          <w:rFonts w:hint="eastAsia"/>
        </w:rPr>
      </w:pPr>
      <w:r>
        <w:rPr>
          <w:rFonts w:hint="eastAsia"/>
        </w:rPr>
        <w:t xml:space="preserve"> 需与“九旗”对接，获取最新的财务快报模板，以便于后续进行财务数据的对接方案设计。</w:t>
      </w:r>
    </w:p>
    <w:p w14:paraId="6539943B">
      <w:pPr>
        <w:rPr>
          <w:rFonts w:hint="eastAsia"/>
        </w:rPr>
      </w:pPr>
    </w:p>
    <w:p w14:paraId="5092E402">
      <w:pPr>
        <w:rPr>
          <w:rFonts w:hint="eastAsia"/>
        </w:rPr>
      </w:pPr>
      <w:r>
        <w:rPr>
          <w:rFonts w:hint="eastAsia"/>
        </w:rPr>
        <w:t>3. 方案汇报</w:t>
      </w:r>
    </w:p>
    <w:p w14:paraId="12C4A7D4">
      <w:pPr>
        <w:rPr>
          <w:rFonts w:hint="eastAsia"/>
        </w:rPr>
      </w:pPr>
    </w:p>
    <w:p w14:paraId="6126E4FC">
      <w:r>
        <w:rPr>
          <w:rFonts w:hint="eastAsia"/>
        </w:rPr>
        <w:t>需在节后第一天，向各位领导汇报调整后的方案及详细的预算清单。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7574B4"/>
    <w:rsid w:val="2FA0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746</Words>
  <Characters>753</Characters>
  <Lines>0</Lines>
  <Paragraphs>0</Paragraphs>
  <TotalTime>3</TotalTime>
  <ScaleCrop>false</ScaleCrop>
  <LinksUpToDate>false</LinksUpToDate>
  <CharactersWithSpaces>770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2026-06-17T01:51:00Z</dcterms:created>
  <dc:creator>Administrator</dc:creator>
  <cp:lastModifiedBy>华南师范大学石牌京东派</cp:lastModifiedBy>
  <dcterms:modified xsi:type="dcterms:W3CDTF">2026-06-17T01:58:01Z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eyJoZGlkIjoiNjgzODVlMmVkMGViOGZkYTllN2ExOGUwMGZmODA0M2EiLCJ1c2VySWQiOiIyOTU1NTIxMTMifQ==</vt:lpwstr>
  </property>
  <property fmtid="{D5CDD505-2E9C-101B-9397-08002B2CF9AE}" pid="4" name="ICV">
    <vt:lpwstr>EC4F3250A7204F49B3193ACCB808089C_12</vt:lpwstr>
  </property>
</Properties>
</file>