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0FD206"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7854EE">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2A3A508C"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866E4">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696B8B6"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BD45F8">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72B4FF3"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proofErr w:type="spellStart"/>
            <w:r w:rsidR="00D30368">
              <w:rPr>
                <w:rFonts w:ascii="Arial" w:eastAsia="Arial" w:hAnsi="Arial" w:cs="Arial"/>
                <w:b/>
                <w:sz w:val="20"/>
              </w:rPr>
              <w:t>Faubladier</w:t>
            </w:r>
            <w:proofErr w:type="spellEnd"/>
            <w:r w:rsidR="00D30368">
              <w:rPr>
                <w:rFonts w:ascii="Arial" w:eastAsia="Arial" w:hAnsi="Arial" w:cs="Arial"/>
                <w:b/>
                <w:sz w:val="20"/>
              </w:rPr>
              <w:t>—</w:t>
            </w:r>
            <w:proofErr w:type="spellStart"/>
            <w:r w:rsidR="007A07D4">
              <w:rPr>
                <w:rFonts w:ascii="Arial" w:eastAsia="Arial" w:hAnsi="Arial" w:cs="Arial"/>
                <w:b/>
                <w:sz w:val="20"/>
              </w:rPr>
              <w:t>A</w:t>
            </w:r>
            <w:r w:rsidR="00D30368">
              <w:rPr>
                <w:rFonts w:ascii="Arial" w:eastAsia="Arial" w:hAnsi="Arial" w:cs="Arial"/>
                <w:b/>
                <w:sz w:val="20"/>
              </w:rPr>
              <w:t>nette</w:t>
            </w:r>
            <w:proofErr w:type="spellEnd"/>
            <w:r w:rsidR="00D30368">
              <w:rPr>
                <w:rFonts w:ascii="Arial" w:eastAsia="Arial" w:hAnsi="Arial" w:cs="Arial"/>
                <w:b/>
                <w:sz w:val="20"/>
              </w:rPr>
              <w:t xml:space="preserve"> Alexandre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5C69B6B0" w:rsidR="008C5A33" w:rsidRPr="008C5A33" w:rsidRDefault="003F5EF3" w:rsidP="008C5A33">
            <w:r w:rsidRPr="003F5EF3">
              <w:t>L’organisation support de cette réalisation professionnelle est l’entreprise « Networks », conçue à partir de l’adaptation du contexte de l’entreprise GSB</w:t>
            </w:r>
            <w:r w:rsidR="00D251F0">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369CECFC" w:rsidR="00DB3A7A" w:rsidRPr="002F36C3" w:rsidRDefault="002F36C3" w:rsidP="005816B5">
            <w:r w:rsidRPr="002F36C3">
              <w:t>Mise en place d’un serveur de déploiement d’OS utilisant WDS et MDT sur Windows Server 2025</w:t>
            </w:r>
            <w:r w:rsidR="008C5A33">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20700CF" w:rsidR="00DB3A7A" w:rsidRPr="00DB3A7A" w:rsidRDefault="00DB3A7A" w:rsidP="00F603E7">
            <w:pPr>
              <w:pStyle w:val="Titre9"/>
              <w:tabs>
                <w:tab w:val="left" w:pos="0"/>
                <w:tab w:val="left" w:pos="421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603E7">
              <w:rPr>
                <w:bCs/>
                <w:sz w:val="20"/>
                <w:szCs w:val="24"/>
              </w:rPr>
              <w:t>2024 - 2025</w:t>
            </w:r>
            <w:r w:rsidR="00F603E7">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F603E7">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4E448049"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56E39" w:rsidRPr="001C04B4">
              <w:rPr>
                <w:rFonts w:ascii="Arial" w:hAnsi="Arial" w:cs="Arial"/>
                <w:b/>
                <w:sz w:val="20"/>
              </w:rPr>
              <w:fldChar w:fldCharType="begin">
                <w:ffData>
                  <w:name w:val="CheckBox"/>
                  <w:enabled/>
                  <w:calcOnExit w:val="0"/>
                  <w:checkBox>
                    <w:sizeAuto/>
                    <w:default w:val="0"/>
                  </w:checkBox>
                </w:ffData>
              </w:fldChar>
            </w:r>
            <w:r w:rsidR="00856E39" w:rsidRPr="001C04B4">
              <w:rPr>
                <w:rFonts w:ascii="Arial" w:hAnsi="Arial" w:cs="Arial"/>
                <w:b/>
                <w:sz w:val="20"/>
              </w:rPr>
              <w:instrText xml:space="preserve"> FORMCHECKBOX </w:instrText>
            </w:r>
            <w:r w:rsidR="00856E39" w:rsidRPr="001C04B4">
              <w:rPr>
                <w:rFonts w:ascii="Arial" w:hAnsi="Arial" w:cs="Arial"/>
                <w:b/>
                <w:sz w:val="20"/>
              </w:rPr>
            </w:r>
            <w:r w:rsidR="00856E39" w:rsidRPr="001C04B4">
              <w:rPr>
                <w:rFonts w:ascii="Arial" w:hAnsi="Arial" w:cs="Arial"/>
                <w:b/>
                <w:sz w:val="20"/>
              </w:rPr>
              <w:fldChar w:fldCharType="separate"/>
            </w:r>
            <w:r w:rsidR="00856E39" w:rsidRPr="001C04B4">
              <w:rPr>
                <w:rFonts w:ascii="Arial" w:hAnsi="Arial" w:cs="Arial"/>
                <w:b/>
                <w:sz w:val="20"/>
              </w:rPr>
              <w:fldChar w:fldCharType="end"/>
            </w:r>
            <w:r w:rsidR="00856E39" w:rsidRPr="001C04B4">
              <w:rPr>
                <w:rFonts w:ascii="Arial" w:hAnsi="Arial" w:cs="Arial"/>
                <w:b/>
                <w:sz w:val="20"/>
              </w:rPr>
              <w:t xml:space="preserve"> </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7CE1298F" w14:textId="5C85C5A3" w:rsidR="001711B8" w:rsidRDefault="00AD622B" w:rsidP="001711B8">
            <w:pPr>
              <w:snapToGrid w:val="0"/>
              <w:jc w:val="both"/>
            </w:pPr>
            <w:r w:rsidRPr="00AD622B">
              <w:t>Matériel fourni par l’Institution des Chartreux</w:t>
            </w:r>
            <w:r w:rsidR="002B746D">
              <w:t xml:space="preserve">. </w:t>
            </w:r>
            <w:r w:rsidR="00FD6688" w:rsidRPr="00FD6688">
              <w:t>Utilisation d’un switch HP, d’un serveur Proxmox, d’une machine Windows Server 2025 intégrant un Active Directory, et du logiciel VMware Workstation</w:t>
            </w:r>
            <w:r w:rsidR="002B746D">
              <w:t>.</w:t>
            </w:r>
          </w:p>
          <w:p w14:paraId="6F28313E" w14:textId="436F873F" w:rsidR="001711B8" w:rsidRDefault="001711B8" w:rsidP="001711B8">
            <w:pPr>
              <w:snapToGrid w:val="0"/>
              <w:jc w:val="both"/>
            </w:pPr>
            <w:r>
              <w:t xml:space="preserve">Résultat attendu : </w:t>
            </w:r>
          </w:p>
          <w:p w14:paraId="2D41F2D4" w14:textId="23C90C27" w:rsidR="001711B8" w:rsidRDefault="00A445FA" w:rsidP="001711B8">
            <w:pPr>
              <w:pStyle w:val="Paragraphedeliste"/>
              <w:numPr>
                <w:ilvl w:val="0"/>
                <w:numId w:val="14"/>
              </w:numPr>
              <w:snapToGrid w:val="0"/>
              <w:jc w:val="both"/>
              <w:rPr>
                <w:sz w:val="20"/>
                <w:szCs w:val="20"/>
              </w:rPr>
            </w:pPr>
            <w:r w:rsidRPr="00A445FA">
              <w:rPr>
                <w:sz w:val="20"/>
                <w:szCs w:val="20"/>
              </w:rPr>
              <w:t>Serveur fonctionnel et intégré au SI de l’entreprise</w:t>
            </w:r>
            <w:r w:rsidR="00DB270E">
              <w:rPr>
                <w:sz w:val="20"/>
                <w:szCs w:val="20"/>
              </w:rPr>
              <w:t>.</w:t>
            </w:r>
          </w:p>
          <w:p w14:paraId="1DBA2E14" w14:textId="5A7B7701" w:rsidR="001711B8" w:rsidRDefault="000173F4" w:rsidP="001711B8">
            <w:pPr>
              <w:pStyle w:val="Paragraphedeliste"/>
              <w:numPr>
                <w:ilvl w:val="0"/>
                <w:numId w:val="14"/>
              </w:numPr>
              <w:snapToGrid w:val="0"/>
              <w:jc w:val="both"/>
              <w:rPr>
                <w:sz w:val="20"/>
                <w:szCs w:val="20"/>
              </w:rPr>
            </w:pPr>
            <w:r w:rsidRPr="000173F4">
              <w:rPr>
                <w:sz w:val="20"/>
                <w:szCs w:val="20"/>
              </w:rPr>
              <w:t xml:space="preserve">Déploiement automatisé via la méthode « LTI </w:t>
            </w:r>
            <w:r w:rsidR="002B0BC6">
              <w:rPr>
                <w:sz w:val="20"/>
                <w:szCs w:val="20"/>
              </w:rPr>
              <w:t>»</w:t>
            </w:r>
            <w:r w:rsidR="00DB270E">
              <w:rPr>
                <w:sz w:val="20"/>
                <w:szCs w:val="20"/>
              </w:rPr>
              <w:t>.</w:t>
            </w:r>
          </w:p>
          <w:p w14:paraId="5E4FBCBE" w14:textId="0D166070" w:rsidR="006A0D0A" w:rsidRPr="006A0D0A" w:rsidRDefault="006A0D0A" w:rsidP="00DB270E">
            <w:pPr>
              <w:pStyle w:val="Paragraphedeliste"/>
              <w:numPr>
                <w:ilvl w:val="0"/>
                <w:numId w:val="14"/>
              </w:numPr>
              <w:snapToGrid w:val="0"/>
              <w:jc w:val="both"/>
              <w:rPr>
                <w:bCs/>
                <w:sz w:val="20"/>
              </w:rPr>
            </w:pPr>
            <w:r w:rsidRPr="006A0D0A">
              <w:rPr>
                <w:sz w:val="20"/>
                <w:szCs w:val="20"/>
              </w:rPr>
              <w:t>Attribution automatique des adresses IP via le DHCP de l’Active Directory</w:t>
            </w:r>
            <w:r w:rsidR="00FE5639">
              <w:rPr>
                <w:sz w:val="20"/>
                <w:szCs w:val="20"/>
              </w:rPr>
              <w:t>.</w:t>
            </w:r>
          </w:p>
          <w:p w14:paraId="52A3AA36" w14:textId="0D2BED11" w:rsidR="00DB270E" w:rsidRDefault="00FE5639" w:rsidP="00DB270E">
            <w:pPr>
              <w:pStyle w:val="Paragraphedeliste"/>
              <w:numPr>
                <w:ilvl w:val="0"/>
                <w:numId w:val="14"/>
              </w:numPr>
              <w:snapToGrid w:val="0"/>
              <w:jc w:val="both"/>
              <w:rPr>
                <w:bCs/>
                <w:sz w:val="20"/>
              </w:rPr>
            </w:pPr>
            <w:r w:rsidRPr="00FE5639">
              <w:rPr>
                <w:bCs/>
                <w:sz w:val="20"/>
              </w:rPr>
              <w:t>Déploiement d’un OS via PXE et création d’une image ISO</w:t>
            </w:r>
            <w:r w:rsidR="00DB270E">
              <w:rPr>
                <w:bCs/>
                <w:sz w:val="20"/>
              </w:rPr>
              <w:t>.</w:t>
            </w:r>
          </w:p>
          <w:p w14:paraId="65C0AB8A" w14:textId="4B00FFFA" w:rsidR="001711B8" w:rsidRDefault="00F659DF" w:rsidP="00DB270E">
            <w:pPr>
              <w:pStyle w:val="Paragraphedeliste"/>
              <w:numPr>
                <w:ilvl w:val="0"/>
                <w:numId w:val="14"/>
              </w:numPr>
              <w:snapToGrid w:val="0"/>
              <w:jc w:val="both"/>
              <w:rPr>
                <w:bCs/>
                <w:sz w:val="20"/>
              </w:rPr>
            </w:pPr>
            <w:r w:rsidRPr="00F659DF">
              <w:rPr>
                <w:bCs/>
                <w:sz w:val="20"/>
              </w:rPr>
              <w:t>Déploiement d’OS fonctionnels et personnalisés (déploiement automatique de l’agent de supervision Zabbix via script MDT, par exemple</w:t>
            </w:r>
            <w:r w:rsidR="003D2803" w:rsidRPr="00DB270E">
              <w:rPr>
                <w:bCs/>
                <w:sz w:val="20"/>
              </w:rPr>
              <w:t>)</w:t>
            </w:r>
            <w:r w:rsidR="00367196">
              <w:rPr>
                <w:bCs/>
                <w:sz w:val="20"/>
              </w:rPr>
              <w:t>.</w:t>
            </w: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090499D" w14:textId="77777777" w:rsidR="002C37DF" w:rsidRPr="00625C70" w:rsidRDefault="002C37DF" w:rsidP="00ED4712">
            <w:pPr>
              <w:snapToGrid w:val="0"/>
              <w:jc w:val="both"/>
              <w:rPr>
                <w:rFonts w:ascii="Arial" w:hAnsi="Arial" w:cs="Arial"/>
                <w:sz w:val="20"/>
              </w:rPr>
            </w:pPr>
          </w:p>
          <w:p w14:paraId="087C524D" w14:textId="7E8D6905" w:rsidR="001F1B30" w:rsidRDefault="004510C7" w:rsidP="00ED4712">
            <w:pPr>
              <w:snapToGrid w:val="0"/>
              <w:jc w:val="both"/>
            </w:pPr>
            <w:r w:rsidRPr="00625C70">
              <w:rPr>
                <w:u w:val="single"/>
              </w:rPr>
              <w:t>Ressources logicielles</w:t>
            </w:r>
            <w:r w:rsidRPr="0030312B">
              <w:t xml:space="preserve"> : </w:t>
            </w:r>
            <w:r w:rsidRPr="00625C70">
              <w:t>Microsoft Deployment Toolkit, Windows Deployment Services, Windows Server 2025, Agent Zabbix 7.2.4, rôle serveur DHCP, Active Directory Domain Services, service DNS</w:t>
            </w:r>
            <w:r w:rsidR="009C2999">
              <w:t>.</w:t>
            </w:r>
          </w:p>
          <w:p w14:paraId="7C4377EC" w14:textId="7DA7F7DA" w:rsidR="002C37DF" w:rsidRDefault="002C37DF" w:rsidP="00ED4712">
            <w:pPr>
              <w:snapToGrid w:val="0"/>
              <w:jc w:val="both"/>
            </w:pPr>
          </w:p>
          <w:p w14:paraId="65F77996" w14:textId="7925783F" w:rsidR="00BA121A" w:rsidRDefault="00625C70" w:rsidP="00ED4712">
            <w:pPr>
              <w:snapToGrid w:val="0"/>
              <w:jc w:val="both"/>
            </w:pPr>
            <w:r w:rsidRPr="00625C70">
              <w:rPr>
                <w:u w:val="single"/>
              </w:rPr>
              <w:t>Ressources documentaires</w:t>
            </w:r>
            <w:r w:rsidRPr="00625C70">
              <w:t xml:space="preserve"> : Plateforme IT-Connect, documentation officielle MDT et WD</w:t>
            </w:r>
            <w:r w:rsidR="0030312B">
              <w:t>S.</w:t>
            </w:r>
          </w:p>
          <w:p w14:paraId="13F58C14" w14:textId="77777777" w:rsidR="0030312B" w:rsidRPr="00BA121A" w:rsidRDefault="0030312B" w:rsidP="00ED4712">
            <w:pPr>
              <w:snapToGrid w:val="0"/>
              <w:jc w:val="both"/>
              <w:rPr>
                <w:u w:val="single"/>
              </w:rPr>
            </w:pPr>
          </w:p>
          <w:p w14:paraId="593525F0" w14:textId="1D4775F6" w:rsidR="0068274C" w:rsidRPr="0030312B" w:rsidRDefault="0030312B" w:rsidP="00ED4712">
            <w:pPr>
              <w:snapToGrid w:val="0"/>
              <w:jc w:val="both"/>
              <w:rPr>
                <w:bCs/>
                <w:u w:val="single"/>
              </w:rPr>
            </w:pPr>
            <w:r w:rsidRPr="0030312B">
              <w:rPr>
                <w:bCs/>
                <w:u w:val="single"/>
              </w:rPr>
              <w:t xml:space="preserve">Ressources matérielles </w:t>
            </w:r>
            <w:r w:rsidRPr="0030312B">
              <w:rPr>
                <w:bCs/>
              </w:rPr>
              <w:t>: Switch HP, serveur Proxmox et ferme de serveurs ESXi</w:t>
            </w:r>
            <w:r w:rsidR="005E7717">
              <w:rPr>
                <w:rFonts w:ascii="Arial" w:hAnsi="Arial" w:cs="Arial"/>
                <w:bCs/>
                <w:sz w:val="20"/>
              </w:rPr>
              <w:t>.</w:t>
            </w: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11905109" w14:textId="4C864B48" w:rsidR="005F0EF7" w:rsidRDefault="00201010" w:rsidP="001B500A">
            <w:pPr>
              <w:snapToGrid w:val="0"/>
              <w:jc w:val="both"/>
              <w:rPr>
                <w:rFonts w:ascii="Arial" w:hAnsi="Arial" w:cs="Arial"/>
                <w:bCs/>
                <w:sz w:val="20"/>
              </w:rPr>
            </w:pPr>
            <w:r>
              <w:rPr>
                <w:rFonts w:ascii="Arial" w:hAnsi="Arial" w:cs="Arial"/>
                <w:bCs/>
                <w:sz w:val="20"/>
              </w:rPr>
              <w:t>Accès à la documentation</w:t>
            </w:r>
            <w:r w:rsidR="0077256C">
              <w:rPr>
                <w:rFonts w:ascii="Arial" w:hAnsi="Arial" w:cs="Arial"/>
                <w:bCs/>
                <w:sz w:val="20"/>
              </w:rPr>
              <w:t xml:space="preserve"> : </w:t>
            </w:r>
            <w:hyperlink r:id="rId10" w:history="1">
              <w:r w:rsidR="005F0EF7" w:rsidRPr="00B86848">
                <w:rPr>
                  <w:rStyle w:val="Lienhypertexte"/>
                  <w:rFonts w:ascii="Arial" w:hAnsi="Arial" w:cs="Arial"/>
                  <w:bCs/>
                  <w:sz w:val="20"/>
                </w:rPr>
                <w:t>https://killex8569.github.io/Mon-Portfolio/</w:t>
              </w:r>
              <w:r w:rsidR="005F0EF7" w:rsidRPr="00B86848">
                <w:rPr>
                  <w:rStyle w:val="Lienhypertexte"/>
                  <w:rFonts w:ascii="Arial" w:hAnsi="Arial" w:cs="Arial"/>
                  <w:bCs/>
                  <w:sz w:val="20"/>
                </w:rPr>
                <w:t>ppe1_deploiement.html</w:t>
              </w:r>
            </w:hyperlink>
          </w:p>
          <w:p w14:paraId="3AF189DD" w14:textId="77777777" w:rsidR="005F0EF7" w:rsidRDefault="005F0EF7"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DD85F5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B54899">
              <w:rPr>
                <w:rFonts w:ascii="Arial" w:hAnsi="Arial" w:cs="Arial"/>
                <w:b/>
                <w:bCs/>
                <w:sz w:val="22"/>
                <w:szCs w:val="22"/>
              </w:rPr>
              <w:t>5</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4E5AEFFC"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0E1D4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212E4F8E" w14:textId="77777777" w:rsidR="00AF3E2F" w:rsidRDefault="00AF3E2F" w:rsidP="006804BD">
            <w:pPr>
              <w:snapToGrid w:val="0"/>
              <w:spacing w:line="276" w:lineRule="auto"/>
              <w:rPr>
                <w:rFonts w:ascii="Arial" w:hAnsi="Arial"/>
                <w:bCs/>
                <w:sz w:val="20"/>
                <w:szCs w:val="20"/>
              </w:rPr>
            </w:pPr>
          </w:p>
          <w:p w14:paraId="7DB9F544" w14:textId="328423FD" w:rsidR="00526A09" w:rsidRPr="00526A09" w:rsidRDefault="00526A09" w:rsidP="00526A09">
            <w:pPr>
              <w:snapToGrid w:val="0"/>
              <w:spacing w:line="276" w:lineRule="auto"/>
              <w:jc w:val="both"/>
              <w:rPr>
                <w:rFonts w:ascii="Arial" w:hAnsi="Arial"/>
                <w:bCs/>
                <w:sz w:val="20"/>
                <w:szCs w:val="20"/>
              </w:rPr>
            </w:pPr>
            <w:r w:rsidRPr="00526A09">
              <w:rPr>
                <w:rFonts w:ascii="Arial" w:hAnsi="Arial"/>
                <w:bCs/>
                <w:sz w:val="20"/>
                <w:szCs w:val="20"/>
              </w:rPr>
              <w:t>Dans l’objectif d’optimiser et d’automatiser le déploiement des nouveaux postes de travail au sein de l’entreprise « Networks », une solution de déploiement d’OS basée sur WDS (Windows Deployment Services) et MDT (Microsoft Deployment Toolkit) a été mise en place. Cette solution a été intégrée de manière cohérente au système d’information (SI) existant de l’entreprise.</w:t>
            </w:r>
            <w:r>
              <w:rPr>
                <w:rFonts w:ascii="Arial" w:hAnsi="Arial"/>
                <w:bCs/>
                <w:sz w:val="20"/>
                <w:szCs w:val="20"/>
              </w:rPr>
              <w:t xml:space="preserve"> </w:t>
            </w:r>
            <w:r w:rsidRPr="00526A09">
              <w:rPr>
                <w:rFonts w:ascii="Arial" w:hAnsi="Arial"/>
                <w:bCs/>
                <w:sz w:val="20"/>
                <w:szCs w:val="20"/>
              </w:rPr>
              <w:t>L’architecture repose principalement sur l’Active Directory déjà en production. En complément, une seconde machine a été ajoutée et intégrée à l’Active Directory. Cette machine exploite les services ADDS (Active Directory Domain Services), DHCP et DNS fournis par le contrôleur de domaine principal. En supplément, les services WDS et MDT y ont été installés pour assurer la gestion centralisée et automatisée des déploiements d’images systèmes.</w:t>
            </w:r>
            <w:r>
              <w:rPr>
                <w:rFonts w:ascii="Arial" w:hAnsi="Arial"/>
                <w:bCs/>
                <w:sz w:val="20"/>
                <w:szCs w:val="20"/>
              </w:rPr>
              <w:t xml:space="preserve"> </w:t>
            </w:r>
            <w:r w:rsidRPr="00526A09">
              <w:rPr>
                <w:rFonts w:ascii="Arial" w:hAnsi="Arial"/>
                <w:bCs/>
                <w:sz w:val="20"/>
                <w:szCs w:val="20"/>
              </w:rPr>
              <w:t>Un contrôleur de domaine (ADDC) est également mis en œuvre afin de centraliser la gestion des comptes utilisateurs, des stratégies de groupe (GPO) et des politiques de sécurité. Ce dispositif permet de renforcer l’homogénéité, la traçabilité et la maîtrise du cycle de vie des postes clients dans l’environnement réseau de l’entreprise.</w:t>
            </w:r>
          </w:p>
          <w:p w14:paraId="6A46403E" w14:textId="77777777" w:rsidR="00F97960" w:rsidRDefault="00F97960" w:rsidP="006804BD">
            <w:pPr>
              <w:snapToGrid w:val="0"/>
              <w:spacing w:line="276" w:lineRule="auto"/>
              <w:rPr>
                <w:rFonts w:ascii="Arial" w:hAnsi="Arial"/>
                <w:bCs/>
                <w:sz w:val="20"/>
                <w:szCs w:val="20"/>
              </w:rPr>
            </w:pPr>
          </w:p>
          <w:p w14:paraId="213D9231" w14:textId="7F40A531" w:rsidR="00F97960" w:rsidRDefault="009B73C0" w:rsidP="00B71211">
            <w:pPr>
              <w:snapToGrid w:val="0"/>
              <w:spacing w:line="276" w:lineRule="auto"/>
              <w:jc w:val="both"/>
              <w:rPr>
                <w:rFonts w:ascii="Arial" w:hAnsi="Arial"/>
                <w:bCs/>
                <w:sz w:val="20"/>
                <w:szCs w:val="20"/>
              </w:rPr>
            </w:pPr>
            <w:r w:rsidRPr="009B73C0">
              <w:rPr>
                <w:rFonts w:ascii="Arial" w:hAnsi="Arial"/>
                <w:bCs/>
                <w:sz w:val="20"/>
                <w:szCs w:val="20"/>
              </w:rPr>
              <w:t>Le service de déploiement intègre également l’installation automatique d’un agent de supervision sur les machines clientes. Cette automatisation permet de garantir une visibilité immédiate sur l’état et les performances des postes déployés</w:t>
            </w:r>
            <w:r w:rsidR="007C5D23">
              <w:rPr>
                <w:rFonts w:ascii="Arial" w:hAnsi="Arial"/>
                <w:bCs/>
                <w:sz w:val="20"/>
                <w:szCs w:val="20"/>
              </w:rPr>
              <w:t>.</w:t>
            </w:r>
            <w:r w:rsidR="00D17170">
              <w:rPr>
                <w:rFonts w:ascii="Arial" w:hAnsi="Arial"/>
                <w:bCs/>
                <w:sz w:val="20"/>
                <w:szCs w:val="20"/>
              </w:rPr>
              <w:t xml:space="preserve"> </w:t>
            </w:r>
            <w:r w:rsidR="0042687D" w:rsidRPr="0042687D">
              <w:rPr>
                <w:rFonts w:ascii="Arial" w:hAnsi="Arial"/>
                <w:bCs/>
                <w:sz w:val="20"/>
                <w:szCs w:val="20"/>
              </w:rPr>
              <w:t>Grâce à cet agent, chaque nouveau poste intégré au réseau est automatiquement pris en charge par la solution de supervision en place. Cela permet non seulement de suivre l’état de santé des machines, mais également de superviser l’évolution et l’extension du réseau informatique de l’entreprise de manière proactive et centralisée</w:t>
            </w:r>
          </w:p>
          <w:p w14:paraId="4D0AF13F" w14:textId="77777777" w:rsidR="00F97960" w:rsidRDefault="00F97960" w:rsidP="006804BD">
            <w:pPr>
              <w:snapToGrid w:val="0"/>
              <w:spacing w:line="276" w:lineRule="auto"/>
              <w:rPr>
                <w:rFonts w:ascii="Arial" w:hAnsi="Arial"/>
                <w:bCs/>
                <w:sz w:val="20"/>
                <w:szCs w:val="20"/>
              </w:rPr>
            </w:pPr>
          </w:p>
          <w:p w14:paraId="0209DB09" w14:textId="70DFF37B" w:rsidR="00DE69E3" w:rsidRDefault="005A0618" w:rsidP="006804BD">
            <w:pPr>
              <w:snapToGrid w:val="0"/>
              <w:spacing w:line="276" w:lineRule="auto"/>
              <w:rPr>
                <w:rFonts w:ascii="Arial" w:hAnsi="Arial"/>
                <w:bCs/>
                <w:sz w:val="20"/>
                <w:szCs w:val="20"/>
              </w:rPr>
            </w:pPr>
            <w:r w:rsidRPr="005A0618">
              <w:rPr>
                <w:rFonts w:ascii="Arial" w:hAnsi="Arial"/>
                <w:bCs/>
                <w:noProof/>
                <w:sz w:val="20"/>
                <w:szCs w:val="20"/>
              </w:rPr>
              <w:drawing>
                <wp:inline distT="0" distB="0" distL="0" distR="0" wp14:anchorId="5A8CADF1" wp14:editId="61F9E4EB">
                  <wp:extent cx="6294755" cy="2818130"/>
                  <wp:effectExtent l="0" t="0" r="0" b="1270"/>
                  <wp:docPr id="1098522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2302" name=""/>
                          <pic:cNvPicPr/>
                        </pic:nvPicPr>
                        <pic:blipFill>
                          <a:blip r:embed="rId11"/>
                          <a:stretch>
                            <a:fillRect/>
                          </a:stretch>
                        </pic:blipFill>
                        <pic:spPr>
                          <a:xfrm>
                            <a:off x="0" y="0"/>
                            <a:ext cx="6294755" cy="2818130"/>
                          </a:xfrm>
                          <a:prstGeom prst="rect">
                            <a:avLst/>
                          </a:prstGeom>
                        </pic:spPr>
                      </pic:pic>
                    </a:graphicData>
                  </a:graphic>
                </wp:inline>
              </w:drawing>
            </w:r>
          </w:p>
          <w:p w14:paraId="7A07EBC5" w14:textId="75DC37D6" w:rsidR="00DE69E3" w:rsidRPr="001C04B4" w:rsidRDefault="00107204" w:rsidP="00B621F0">
            <w:pPr>
              <w:snapToGrid w:val="0"/>
              <w:spacing w:line="276" w:lineRule="auto"/>
              <w:jc w:val="center"/>
              <w:rPr>
                <w:rFonts w:ascii="Arial" w:hAnsi="Arial"/>
                <w:bCs/>
                <w:sz w:val="20"/>
                <w:szCs w:val="20"/>
              </w:rPr>
            </w:pPr>
            <w:r w:rsidRPr="00107204">
              <w:rPr>
                <w:rFonts w:ascii="Arial" w:hAnsi="Arial"/>
                <w:bCs/>
                <w:sz w:val="20"/>
                <w:szCs w:val="20"/>
              </w:rPr>
              <w:t>Figure 1 – Infrastructure utilisée pour le service de déploiement</w:t>
            </w:r>
            <w:r>
              <w:rPr>
                <w:rFonts w:ascii="Arial" w:hAnsi="Arial"/>
                <w:bCs/>
                <w:sz w:val="20"/>
                <w:szCs w:val="20"/>
              </w:rPr>
              <w:t>.</w:t>
            </w:r>
          </w:p>
          <w:p w14:paraId="71553D59" w14:textId="45FC2CFC" w:rsidR="007457F5" w:rsidRDefault="000F3BAF" w:rsidP="006804BD">
            <w:pPr>
              <w:snapToGrid w:val="0"/>
              <w:spacing w:line="276" w:lineRule="auto"/>
              <w:rPr>
                <w:rFonts w:ascii="Arial" w:hAnsi="Arial"/>
                <w:bCs/>
                <w:sz w:val="20"/>
                <w:szCs w:val="20"/>
              </w:rPr>
            </w:pPr>
            <w:r w:rsidRPr="000F3BAF">
              <w:rPr>
                <w:rFonts w:ascii="Arial" w:hAnsi="Arial"/>
                <w:bCs/>
                <w:sz w:val="20"/>
                <w:szCs w:val="20"/>
              </w:rPr>
              <w:t>Production réalisée</w:t>
            </w:r>
            <w:r w:rsidR="00475AC0">
              <w:rPr>
                <w:rFonts w:ascii="Arial" w:hAnsi="Arial"/>
                <w:bCs/>
                <w:sz w:val="20"/>
                <w:szCs w:val="20"/>
              </w:rPr>
              <w:t xml:space="preserve"> </w:t>
            </w:r>
            <w:r w:rsidR="00E66785">
              <w:rPr>
                <w:rFonts w:ascii="Arial" w:hAnsi="Arial"/>
                <w:bCs/>
                <w:sz w:val="20"/>
                <w:szCs w:val="20"/>
              </w:rPr>
              <w:t xml:space="preserve">: </w:t>
            </w:r>
          </w:p>
          <w:p w14:paraId="5F8B0EF3" w14:textId="2867C3F3" w:rsidR="00E66785" w:rsidRDefault="002B2688" w:rsidP="00E66785">
            <w:pPr>
              <w:pStyle w:val="Paragraphedeliste"/>
              <w:numPr>
                <w:ilvl w:val="0"/>
                <w:numId w:val="14"/>
              </w:numPr>
              <w:snapToGrid w:val="0"/>
              <w:spacing w:line="276" w:lineRule="auto"/>
              <w:rPr>
                <w:rFonts w:ascii="Arial" w:hAnsi="Arial"/>
                <w:bCs/>
                <w:sz w:val="20"/>
                <w:szCs w:val="20"/>
              </w:rPr>
            </w:pPr>
            <w:r w:rsidRPr="002B2688">
              <w:rPr>
                <w:rFonts w:ascii="Arial" w:hAnsi="Arial"/>
                <w:bCs/>
                <w:sz w:val="20"/>
                <w:szCs w:val="20"/>
              </w:rPr>
              <w:t>Mise en place d’un service WDS-MDT</w:t>
            </w:r>
            <w:r w:rsidR="004011EF">
              <w:rPr>
                <w:rFonts w:ascii="Arial" w:hAnsi="Arial"/>
                <w:bCs/>
                <w:sz w:val="20"/>
                <w:szCs w:val="20"/>
              </w:rPr>
              <w:t>.</w:t>
            </w:r>
          </w:p>
          <w:p w14:paraId="7F3CD4D2" w14:textId="307FE357" w:rsidR="00E66785" w:rsidRDefault="00BB4556" w:rsidP="00E66785">
            <w:pPr>
              <w:pStyle w:val="Paragraphedeliste"/>
              <w:numPr>
                <w:ilvl w:val="0"/>
                <w:numId w:val="14"/>
              </w:numPr>
              <w:snapToGrid w:val="0"/>
              <w:spacing w:line="276" w:lineRule="auto"/>
              <w:rPr>
                <w:rFonts w:ascii="Arial" w:hAnsi="Arial"/>
                <w:bCs/>
                <w:sz w:val="20"/>
                <w:szCs w:val="20"/>
              </w:rPr>
            </w:pPr>
            <w:r w:rsidRPr="00BB4556">
              <w:rPr>
                <w:rFonts w:ascii="Arial" w:hAnsi="Arial"/>
                <w:bCs/>
                <w:sz w:val="20"/>
                <w:szCs w:val="20"/>
              </w:rPr>
              <w:t>Intégration d’un déploiement automatique des agents de supervision ainsi que de leurs configurations via des scripts MDT</w:t>
            </w:r>
            <w:r>
              <w:rPr>
                <w:rFonts w:ascii="Arial" w:hAnsi="Arial"/>
                <w:bCs/>
                <w:sz w:val="20"/>
                <w:szCs w:val="20"/>
              </w:rPr>
              <w:t>.</w:t>
            </w:r>
          </w:p>
          <w:p w14:paraId="12D7C9EC" w14:textId="52F0F187" w:rsidR="002277CF" w:rsidRDefault="00512A4E" w:rsidP="00E66785">
            <w:pPr>
              <w:pStyle w:val="Paragraphedeliste"/>
              <w:numPr>
                <w:ilvl w:val="0"/>
                <w:numId w:val="14"/>
              </w:numPr>
              <w:snapToGrid w:val="0"/>
              <w:spacing w:line="276" w:lineRule="auto"/>
              <w:rPr>
                <w:rFonts w:ascii="Arial" w:hAnsi="Arial"/>
                <w:bCs/>
                <w:sz w:val="20"/>
                <w:szCs w:val="20"/>
              </w:rPr>
            </w:pPr>
            <w:r w:rsidRPr="00512A4E">
              <w:rPr>
                <w:rFonts w:ascii="Arial" w:hAnsi="Arial"/>
                <w:bCs/>
                <w:sz w:val="20"/>
                <w:szCs w:val="20"/>
              </w:rPr>
              <w:t>Intégration d’une base de données SQL</w:t>
            </w:r>
            <w:r>
              <w:rPr>
                <w:rFonts w:ascii="Arial" w:hAnsi="Arial"/>
                <w:bCs/>
                <w:sz w:val="20"/>
                <w:szCs w:val="20"/>
              </w:rPr>
              <w:t>.</w:t>
            </w:r>
          </w:p>
          <w:p w14:paraId="4EE981FE" w14:textId="77777777" w:rsidR="00B73ED6" w:rsidRDefault="006B32D3" w:rsidP="00B73ED6">
            <w:pPr>
              <w:pStyle w:val="Paragraphedeliste"/>
              <w:numPr>
                <w:ilvl w:val="0"/>
                <w:numId w:val="14"/>
              </w:numPr>
              <w:snapToGrid w:val="0"/>
              <w:spacing w:line="276" w:lineRule="auto"/>
              <w:rPr>
                <w:rFonts w:ascii="Arial" w:hAnsi="Arial"/>
                <w:bCs/>
                <w:sz w:val="20"/>
                <w:szCs w:val="20"/>
              </w:rPr>
            </w:pPr>
            <w:r w:rsidRPr="006B32D3">
              <w:rPr>
                <w:rFonts w:ascii="Arial" w:hAnsi="Arial"/>
                <w:bCs/>
                <w:sz w:val="20"/>
                <w:szCs w:val="20"/>
              </w:rPr>
              <w:t>Mise en place des services : ADDS / ADDC / DHCP / DNS</w:t>
            </w:r>
            <w:r>
              <w:rPr>
                <w:rFonts w:ascii="Arial" w:hAnsi="Arial"/>
                <w:bCs/>
                <w:sz w:val="20"/>
                <w:szCs w:val="20"/>
              </w:rPr>
              <w:t>.</w:t>
            </w:r>
          </w:p>
          <w:p w14:paraId="10E7C8A5" w14:textId="77777777" w:rsidR="009F62DC" w:rsidRDefault="009F62DC" w:rsidP="009F62DC">
            <w:pPr>
              <w:snapToGrid w:val="0"/>
              <w:spacing w:line="276" w:lineRule="auto"/>
              <w:rPr>
                <w:rFonts w:ascii="Arial" w:hAnsi="Arial"/>
                <w:bCs/>
                <w:sz w:val="20"/>
                <w:szCs w:val="20"/>
              </w:rPr>
            </w:pPr>
          </w:p>
          <w:p w14:paraId="2394EF50" w14:textId="77777777" w:rsidR="00EA2433" w:rsidRDefault="00EA2433" w:rsidP="009F62DC">
            <w:pPr>
              <w:snapToGrid w:val="0"/>
              <w:spacing w:line="276" w:lineRule="auto"/>
              <w:rPr>
                <w:rFonts w:ascii="Arial" w:hAnsi="Arial"/>
                <w:bCs/>
                <w:sz w:val="20"/>
                <w:szCs w:val="20"/>
              </w:rPr>
            </w:pPr>
          </w:p>
          <w:p w14:paraId="3228297E" w14:textId="77777777" w:rsidR="00FB5400" w:rsidRDefault="00FB5400" w:rsidP="009F62DC">
            <w:pPr>
              <w:snapToGrid w:val="0"/>
              <w:spacing w:line="276" w:lineRule="auto"/>
              <w:rPr>
                <w:rFonts w:ascii="Arial" w:hAnsi="Arial"/>
                <w:bCs/>
                <w:sz w:val="20"/>
                <w:szCs w:val="20"/>
              </w:rPr>
            </w:pPr>
          </w:p>
          <w:p w14:paraId="493D8416" w14:textId="77777777" w:rsidR="00FB5400" w:rsidRDefault="00FB5400" w:rsidP="009F62DC">
            <w:pPr>
              <w:snapToGrid w:val="0"/>
              <w:spacing w:line="276" w:lineRule="auto"/>
              <w:rPr>
                <w:rFonts w:ascii="Arial" w:hAnsi="Arial"/>
                <w:bCs/>
                <w:sz w:val="20"/>
                <w:szCs w:val="20"/>
              </w:rPr>
            </w:pPr>
          </w:p>
          <w:p w14:paraId="2A34FE28" w14:textId="45D5E5E7" w:rsidR="00EA2433" w:rsidRPr="009F62DC" w:rsidRDefault="00EA2433" w:rsidP="009F62DC">
            <w:pPr>
              <w:snapToGrid w:val="0"/>
              <w:spacing w:line="276" w:lineRule="auto"/>
              <w:rPr>
                <w:rFonts w:ascii="Arial" w:hAnsi="Arial"/>
                <w:bCs/>
                <w:sz w:val="20"/>
                <w:szCs w:val="20"/>
              </w:rPr>
            </w:pPr>
          </w:p>
        </w:tc>
      </w:tr>
    </w:tbl>
    <w:p w14:paraId="3107A4A4" w14:textId="0918C108" w:rsidR="00811466" w:rsidRDefault="00811466" w:rsidP="00B3788B">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9935A" w14:textId="77777777" w:rsidR="00721DAC" w:rsidRDefault="00721DAC" w:rsidP="00226081">
      <w:r>
        <w:separator/>
      </w:r>
    </w:p>
  </w:endnote>
  <w:endnote w:type="continuationSeparator" w:id="0">
    <w:p w14:paraId="34CE3E9E" w14:textId="77777777" w:rsidR="00721DAC" w:rsidRDefault="00721DAC"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0084A" w14:textId="77777777" w:rsidR="00721DAC" w:rsidRDefault="00721DAC" w:rsidP="00226081">
      <w:r>
        <w:separator/>
      </w:r>
    </w:p>
  </w:footnote>
  <w:footnote w:type="continuationSeparator" w:id="0">
    <w:p w14:paraId="139B3F31" w14:textId="77777777" w:rsidR="00721DAC" w:rsidRDefault="00721DAC"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0B6C5D"/>
    <w:multiLevelType w:val="hybridMultilevel"/>
    <w:tmpl w:val="C1683BBA"/>
    <w:lvl w:ilvl="0" w:tplc="3E081152">
      <w:numFmt w:val="bullet"/>
      <w:lvlText w:val="-"/>
      <w:lvlJc w:val="left"/>
      <w:pPr>
        <w:ind w:left="720" w:hanging="360"/>
      </w:pPr>
      <w:rPr>
        <w:rFonts w:ascii="Times" w:eastAsia="Times" w:hAnsi="Times" w:cs="Time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3"/>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742367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3F4"/>
    <w:rsid w:val="00017463"/>
    <w:rsid w:val="00024D11"/>
    <w:rsid w:val="00034F6C"/>
    <w:rsid w:val="000350F1"/>
    <w:rsid w:val="00036ED0"/>
    <w:rsid w:val="00042942"/>
    <w:rsid w:val="00056249"/>
    <w:rsid w:val="00063BC1"/>
    <w:rsid w:val="00067650"/>
    <w:rsid w:val="00070B6E"/>
    <w:rsid w:val="00073474"/>
    <w:rsid w:val="00074727"/>
    <w:rsid w:val="000809B2"/>
    <w:rsid w:val="00081193"/>
    <w:rsid w:val="000838DD"/>
    <w:rsid w:val="0008695A"/>
    <w:rsid w:val="00087563"/>
    <w:rsid w:val="00090CC5"/>
    <w:rsid w:val="000942EE"/>
    <w:rsid w:val="000976CD"/>
    <w:rsid w:val="000A134D"/>
    <w:rsid w:val="000A21B9"/>
    <w:rsid w:val="000A5214"/>
    <w:rsid w:val="000A6248"/>
    <w:rsid w:val="000C3696"/>
    <w:rsid w:val="000C3E8A"/>
    <w:rsid w:val="000D1818"/>
    <w:rsid w:val="000D28FB"/>
    <w:rsid w:val="000D7DAD"/>
    <w:rsid w:val="000E1D49"/>
    <w:rsid w:val="000E5233"/>
    <w:rsid w:val="000F3BAF"/>
    <w:rsid w:val="00102B00"/>
    <w:rsid w:val="00107204"/>
    <w:rsid w:val="001103B9"/>
    <w:rsid w:val="00111CF2"/>
    <w:rsid w:val="00114716"/>
    <w:rsid w:val="0011562F"/>
    <w:rsid w:val="0012021E"/>
    <w:rsid w:val="00120DC4"/>
    <w:rsid w:val="00145BBA"/>
    <w:rsid w:val="00150D2B"/>
    <w:rsid w:val="00153E11"/>
    <w:rsid w:val="00170876"/>
    <w:rsid w:val="001711B8"/>
    <w:rsid w:val="001721FE"/>
    <w:rsid w:val="00176053"/>
    <w:rsid w:val="001764EE"/>
    <w:rsid w:val="00177740"/>
    <w:rsid w:val="001818A2"/>
    <w:rsid w:val="00181F04"/>
    <w:rsid w:val="00184EB2"/>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1B30"/>
    <w:rsid w:val="001F3E35"/>
    <w:rsid w:val="001F551B"/>
    <w:rsid w:val="00201010"/>
    <w:rsid w:val="002058F3"/>
    <w:rsid w:val="00211686"/>
    <w:rsid w:val="002207FE"/>
    <w:rsid w:val="00220D2E"/>
    <w:rsid w:val="002232EC"/>
    <w:rsid w:val="0022605F"/>
    <w:rsid w:val="00226081"/>
    <w:rsid w:val="002277CF"/>
    <w:rsid w:val="00236496"/>
    <w:rsid w:val="002452FC"/>
    <w:rsid w:val="00246C94"/>
    <w:rsid w:val="0025108C"/>
    <w:rsid w:val="002514DE"/>
    <w:rsid w:val="0025268D"/>
    <w:rsid w:val="00260379"/>
    <w:rsid w:val="00263613"/>
    <w:rsid w:val="00272298"/>
    <w:rsid w:val="0027752B"/>
    <w:rsid w:val="00282C58"/>
    <w:rsid w:val="00284B5D"/>
    <w:rsid w:val="002B0BC6"/>
    <w:rsid w:val="002B2688"/>
    <w:rsid w:val="002B746D"/>
    <w:rsid w:val="002B7537"/>
    <w:rsid w:val="002C37DF"/>
    <w:rsid w:val="002C6EEC"/>
    <w:rsid w:val="002D3A38"/>
    <w:rsid w:val="002E1392"/>
    <w:rsid w:val="002E29E2"/>
    <w:rsid w:val="002E7E84"/>
    <w:rsid w:val="002F0F55"/>
    <w:rsid w:val="002F30AA"/>
    <w:rsid w:val="002F36C3"/>
    <w:rsid w:val="002F5A61"/>
    <w:rsid w:val="002F71DD"/>
    <w:rsid w:val="002F72B1"/>
    <w:rsid w:val="00301FDE"/>
    <w:rsid w:val="0030312B"/>
    <w:rsid w:val="0030675A"/>
    <w:rsid w:val="00306D80"/>
    <w:rsid w:val="003120B6"/>
    <w:rsid w:val="00320155"/>
    <w:rsid w:val="00325ACE"/>
    <w:rsid w:val="00327500"/>
    <w:rsid w:val="00342D13"/>
    <w:rsid w:val="00344B97"/>
    <w:rsid w:val="00346427"/>
    <w:rsid w:val="00350BC7"/>
    <w:rsid w:val="00360CCA"/>
    <w:rsid w:val="00364480"/>
    <w:rsid w:val="00366D75"/>
    <w:rsid w:val="00367196"/>
    <w:rsid w:val="003711D0"/>
    <w:rsid w:val="003825E0"/>
    <w:rsid w:val="00390308"/>
    <w:rsid w:val="003933A6"/>
    <w:rsid w:val="003A72AF"/>
    <w:rsid w:val="003B1E3F"/>
    <w:rsid w:val="003C4A33"/>
    <w:rsid w:val="003D2803"/>
    <w:rsid w:val="003D28E2"/>
    <w:rsid w:val="003E01BB"/>
    <w:rsid w:val="003E2210"/>
    <w:rsid w:val="003E3675"/>
    <w:rsid w:val="003E64B5"/>
    <w:rsid w:val="003F2BE7"/>
    <w:rsid w:val="003F576C"/>
    <w:rsid w:val="003F5EF3"/>
    <w:rsid w:val="004011EF"/>
    <w:rsid w:val="00403363"/>
    <w:rsid w:val="00411627"/>
    <w:rsid w:val="00422550"/>
    <w:rsid w:val="00422C05"/>
    <w:rsid w:val="004233BB"/>
    <w:rsid w:val="00425B0F"/>
    <w:rsid w:val="0042687D"/>
    <w:rsid w:val="00433954"/>
    <w:rsid w:val="00442058"/>
    <w:rsid w:val="0044241E"/>
    <w:rsid w:val="00445F77"/>
    <w:rsid w:val="004510C7"/>
    <w:rsid w:val="00452228"/>
    <w:rsid w:val="004549D6"/>
    <w:rsid w:val="00462560"/>
    <w:rsid w:val="00466CA5"/>
    <w:rsid w:val="00475AC0"/>
    <w:rsid w:val="00497E66"/>
    <w:rsid w:val="004A20E4"/>
    <w:rsid w:val="004B3FD9"/>
    <w:rsid w:val="004B7C0D"/>
    <w:rsid w:val="004C37A2"/>
    <w:rsid w:val="004C6D77"/>
    <w:rsid w:val="004C7D12"/>
    <w:rsid w:val="004F166E"/>
    <w:rsid w:val="004F5761"/>
    <w:rsid w:val="004F6CD6"/>
    <w:rsid w:val="004F7C5D"/>
    <w:rsid w:val="00501A99"/>
    <w:rsid w:val="00503B38"/>
    <w:rsid w:val="00512A4E"/>
    <w:rsid w:val="00513D1F"/>
    <w:rsid w:val="0051518A"/>
    <w:rsid w:val="00516ADE"/>
    <w:rsid w:val="00526A09"/>
    <w:rsid w:val="00531BAF"/>
    <w:rsid w:val="0053594A"/>
    <w:rsid w:val="0054138A"/>
    <w:rsid w:val="005573A1"/>
    <w:rsid w:val="00571A06"/>
    <w:rsid w:val="00576A2A"/>
    <w:rsid w:val="00581613"/>
    <w:rsid w:val="005816B5"/>
    <w:rsid w:val="00583FEC"/>
    <w:rsid w:val="00596FA4"/>
    <w:rsid w:val="005A0618"/>
    <w:rsid w:val="005B522A"/>
    <w:rsid w:val="005C0346"/>
    <w:rsid w:val="005C13E2"/>
    <w:rsid w:val="005C40D4"/>
    <w:rsid w:val="005D24B1"/>
    <w:rsid w:val="005D5F1B"/>
    <w:rsid w:val="005D6911"/>
    <w:rsid w:val="005E1874"/>
    <w:rsid w:val="005E2119"/>
    <w:rsid w:val="005E299C"/>
    <w:rsid w:val="005E7717"/>
    <w:rsid w:val="005E7AA1"/>
    <w:rsid w:val="005F0EF7"/>
    <w:rsid w:val="005F3D09"/>
    <w:rsid w:val="005F47C7"/>
    <w:rsid w:val="005F5D56"/>
    <w:rsid w:val="005F6C42"/>
    <w:rsid w:val="00601185"/>
    <w:rsid w:val="00602242"/>
    <w:rsid w:val="00602438"/>
    <w:rsid w:val="006041B1"/>
    <w:rsid w:val="0060512E"/>
    <w:rsid w:val="00610689"/>
    <w:rsid w:val="006110E7"/>
    <w:rsid w:val="0062052B"/>
    <w:rsid w:val="00622FF8"/>
    <w:rsid w:val="00625C70"/>
    <w:rsid w:val="00627851"/>
    <w:rsid w:val="00636972"/>
    <w:rsid w:val="00636BFC"/>
    <w:rsid w:val="006502C3"/>
    <w:rsid w:val="006529EC"/>
    <w:rsid w:val="00655B22"/>
    <w:rsid w:val="00661D91"/>
    <w:rsid w:val="00667B00"/>
    <w:rsid w:val="00677549"/>
    <w:rsid w:val="006804BD"/>
    <w:rsid w:val="0068274C"/>
    <w:rsid w:val="006869BF"/>
    <w:rsid w:val="00686A10"/>
    <w:rsid w:val="006909FE"/>
    <w:rsid w:val="00695D42"/>
    <w:rsid w:val="006A0D0A"/>
    <w:rsid w:val="006A536B"/>
    <w:rsid w:val="006A57D5"/>
    <w:rsid w:val="006A6645"/>
    <w:rsid w:val="006B32D3"/>
    <w:rsid w:val="006B7DC6"/>
    <w:rsid w:val="006C35E5"/>
    <w:rsid w:val="006D4E36"/>
    <w:rsid w:val="006E59C2"/>
    <w:rsid w:val="006F18EA"/>
    <w:rsid w:val="006F3BAD"/>
    <w:rsid w:val="0070594F"/>
    <w:rsid w:val="00711996"/>
    <w:rsid w:val="00715A20"/>
    <w:rsid w:val="00721DAC"/>
    <w:rsid w:val="0072384C"/>
    <w:rsid w:val="007259E5"/>
    <w:rsid w:val="0072674C"/>
    <w:rsid w:val="00726F83"/>
    <w:rsid w:val="0073051B"/>
    <w:rsid w:val="007353BC"/>
    <w:rsid w:val="007430B0"/>
    <w:rsid w:val="007457F5"/>
    <w:rsid w:val="0074664F"/>
    <w:rsid w:val="00747A9D"/>
    <w:rsid w:val="0075260B"/>
    <w:rsid w:val="007532C6"/>
    <w:rsid w:val="0077256C"/>
    <w:rsid w:val="0077596C"/>
    <w:rsid w:val="00780089"/>
    <w:rsid w:val="007817A6"/>
    <w:rsid w:val="007842AD"/>
    <w:rsid w:val="007854EE"/>
    <w:rsid w:val="0078553C"/>
    <w:rsid w:val="007A07D4"/>
    <w:rsid w:val="007A3C0B"/>
    <w:rsid w:val="007A7821"/>
    <w:rsid w:val="007B0534"/>
    <w:rsid w:val="007C0526"/>
    <w:rsid w:val="007C13F9"/>
    <w:rsid w:val="007C550E"/>
    <w:rsid w:val="007C5D23"/>
    <w:rsid w:val="007D12FC"/>
    <w:rsid w:val="007D5B6A"/>
    <w:rsid w:val="007E6717"/>
    <w:rsid w:val="007F7A7E"/>
    <w:rsid w:val="00811466"/>
    <w:rsid w:val="008142C1"/>
    <w:rsid w:val="00815F2F"/>
    <w:rsid w:val="00816F20"/>
    <w:rsid w:val="00817D4D"/>
    <w:rsid w:val="0082427A"/>
    <w:rsid w:val="00833E32"/>
    <w:rsid w:val="008409EC"/>
    <w:rsid w:val="00844DB8"/>
    <w:rsid w:val="008463E0"/>
    <w:rsid w:val="00846D7A"/>
    <w:rsid w:val="00846E2A"/>
    <w:rsid w:val="0085097A"/>
    <w:rsid w:val="00850C28"/>
    <w:rsid w:val="00851B29"/>
    <w:rsid w:val="00851CB0"/>
    <w:rsid w:val="00856E39"/>
    <w:rsid w:val="00860BC4"/>
    <w:rsid w:val="00863605"/>
    <w:rsid w:val="0086716C"/>
    <w:rsid w:val="008805C6"/>
    <w:rsid w:val="00881316"/>
    <w:rsid w:val="008866E4"/>
    <w:rsid w:val="00887FDC"/>
    <w:rsid w:val="00892918"/>
    <w:rsid w:val="0089747D"/>
    <w:rsid w:val="008B1AFE"/>
    <w:rsid w:val="008B46A5"/>
    <w:rsid w:val="008C4151"/>
    <w:rsid w:val="008C4E21"/>
    <w:rsid w:val="008C5A33"/>
    <w:rsid w:val="008CCB8B"/>
    <w:rsid w:val="008D07B9"/>
    <w:rsid w:val="008D1300"/>
    <w:rsid w:val="008E15F2"/>
    <w:rsid w:val="008E79FE"/>
    <w:rsid w:val="00900303"/>
    <w:rsid w:val="00902B3E"/>
    <w:rsid w:val="00902FAE"/>
    <w:rsid w:val="00903298"/>
    <w:rsid w:val="00910B2A"/>
    <w:rsid w:val="00915410"/>
    <w:rsid w:val="0092273D"/>
    <w:rsid w:val="00922E8F"/>
    <w:rsid w:val="00923E0A"/>
    <w:rsid w:val="00926F39"/>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A6D94"/>
    <w:rsid w:val="009B447E"/>
    <w:rsid w:val="009B73C0"/>
    <w:rsid w:val="009C13A5"/>
    <w:rsid w:val="009C24BE"/>
    <w:rsid w:val="009C2999"/>
    <w:rsid w:val="009C2B18"/>
    <w:rsid w:val="009C4602"/>
    <w:rsid w:val="009D445F"/>
    <w:rsid w:val="009E126D"/>
    <w:rsid w:val="009E1B84"/>
    <w:rsid w:val="009E31E7"/>
    <w:rsid w:val="009E3E90"/>
    <w:rsid w:val="009F0A11"/>
    <w:rsid w:val="009F62DC"/>
    <w:rsid w:val="009F74F4"/>
    <w:rsid w:val="009F76A5"/>
    <w:rsid w:val="00A01B1C"/>
    <w:rsid w:val="00A07AF5"/>
    <w:rsid w:val="00A20C36"/>
    <w:rsid w:val="00A36469"/>
    <w:rsid w:val="00A370DE"/>
    <w:rsid w:val="00A431CB"/>
    <w:rsid w:val="00A445FA"/>
    <w:rsid w:val="00A450E1"/>
    <w:rsid w:val="00A60A56"/>
    <w:rsid w:val="00A6209E"/>
    <w:rsid w:val="00A701F3"/>
    <w:rsid w:val="00A7600C"/>
    <w:rsid w:val="00A83859"/>
    <w:rsid w:val="00A92565"/>
    <w:rsid w:val="00A9459A"/>
    <w:rsid w:val="00A9592B"/>
    <w:rsid w:val="00AA0ADB"/>
    <w:rsid w:val="00AA2B6F"/>
    <w:rsid w:val="00AA351E"/>
    <w:rsid w:val="00AA7334"/>
    <w:rsid w:val="00AB19E7"/>
    <w:rsid w:val="00AB2A3C"/>
    <w:rsid w:val="00AD622B"/>
    <w:rsid w:val="00AE2C96"/>
    <w:rsid w:val="00AE43D0"/>
    <w:rsid w:val="00AF337C"/>
    <w:rsid w:val="00AF3E2F"/>
    <w:rsid w:val="00AF4172"/>
    <w:rsid w:val="00B01BC3"/>
    <w:rsid w:val="00B03502"/>
    <w:rsid w:val="00B1040E"/>
    <w:rsid w:val="00B12CDB"/>
    <w:rsid w:val="00B21768"/>
    <w:rsid w:val="00B25436"/>
    <w:rsid w:val="00B35CFA"/>
    <w:rsid w:val="00B3788B"/>
    <w:rsid w:val="00B45B4F"/>
    <w:rsid w:val="00B50589"/>
    <w:rsid w:val="00B54899"/>
    <w:rsid w:val="00B55AB6"/>
    <w:rsid w:val="00B55EEE"/>
    <w:rsid w:val="00B56E95"/>
    <w:rsid w:val="00B621F0"/>
    <w:rsid w:val="00B71211"/>
    <w:rsid w:val="00B72819"/>
    <w:rsid w:val="00B73ED6"/>
    <w:rsid w:val="00B83C16"/>
    <w:rsid w:val="00B874C1"/>
    <w:rsid w:val="00B97E6E"/>
    <w:rsid w:val="00BA121A"/>
    <w:rsid w:val="00BA71B3"/>
    <w:rsid w:val="00BA79AA"/>
    <w:rsid w:val="00BB123F"/>
    <w:rsid w:val="00BB1CA7"/>
    <w:rsid w:val="00BB3616"/>
    <w:rsid w:val="00BB4556"/>
    <w:rsid w:val="00BC0FC2"/>
    <w:rsid w:val="00BC1613"/>
    <w:rsid w:val="00BC2936"/>
    <w:rsid w:val="00BD2F5E"/>
    <w:rsid w:val="00BD45F8"/>
    <w:rsid w:val="00BE4B98"/>
    <w:rsid w:val="00BF11BB"/>
    <w:rsid w:val="00BF4841"/>
    <w:rsid w:val="00BF5253"/>
    <w:rsid w:val="00C17DDC"/>
    <w:rsid w:val="00C2210E"/>
    <w:rsid w:val="00C222A8"/>
    <w:rsid w:val="00C24B08"/>
    <w:rsid w:val="00C30E03"/>
    <w:rsid w:val="00C33781"/>
    <w:rsid w:val="00C36168"/>
    <w:rsid w:val="00C37FCB"/>
    <w:rsid w:val="00C46030"/>
    <w:rsid w:val="00C5321A"/>
    <w:rsid w:val="00C536F4"/>
    <w:rsid w:val="00C57E89"/>
    <w:rsid w:val="00C5BE92"/>
    <w:rsid w:val="00C60B83"/>
    <w:rsid w:val="00C6111C"/>
    <w:rsid w:val="00C61583"/>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6750"/>
    <w:rsid w:val="00CF7037"/>
    <w:rsid w:val="00D00D14"/>
    <w:rsid w:val="00D02C2B"/>
    <w:rsid w:val="00D17170"/>
    <w:rsid w:val="00D251F0"/>
    <w:rsid w:val="00D26B92"/>
    <w:rsid w:val="00D27AAF"/>
    <w:rsid w:val="00D30368"/>
    <w:rsid w:val="00D30965"/>
    <w:rsid w:val="00D317FF"/>
    <w:rsid w:val="00D32CFF"/>
    <w:rsid w:val="00D4167C"/>
    <w:rsid w:val="00D46A54"/>
    <w:rsid w:val="00D60CB3"/>
    <w:rsid w:val="00D70264"/>
    <w:rsid w:val="00D73735"/>
    <w:rsid w:val="00D74382"/>
    <w:rsid w:val="00D764C1"/>
    <w:rsid w:val="00D764ED"/>
    <w:rsid w:val="00D77C5B"/>
    <w:rsid w:val="00D82FF4"/>
    <w:rsid w:val="00D83727"/>
    <w:rsid w:val="00D84ECA"/>
    <w:rsid w:val="00D93F24"/>
    <w:rsid w:val="00D95317"/>
    <w:rsid w:val="00DA2135"/>
    <w:rsid w:val="00DA243C"/>
    <w:rsid w:val="00DB270E"/>
    <w:rsid w:val="00DB37BC"/>
    <w:rsid w:val="00DB3A7A"/>
    <w:rsid w:val="00DB732A"/>
    <w:rsid w:val="00DC0372"/>
    <w:rsid w:val="00DC06A7"/>
    <w:rsid w:val="00DD53B6"/>
    <w:rsid w:val="00DE32BD"/>
    <w:rsid w:val="00DE3FDB"/>
    <w:rsid w:val="00DE69E3"/>
    <w:rsid w:val="00DF0076"/>
    <w:rsid w:val="00DF3B0C"/>
    <w:rsid w:val="00E01425"/>
    <w:rsid w:val="00E031D5"/>
    <w:rsid w:val="00E1201C"/>
    <w:rsid w:val="00E15F32"/>
    <w:rsid w:val="00E15F68"/>
    <w:rsid w:val="00E3366B"/>
    <w:rsid w:val="00E33872"/>
    <w:rsid w:val="00E349FF"/>
    <w:rsid w:val="00E359D2"/>
    <w:rsid w:val="00E417BB"/>
    <w:rsid w:val="00E47104"/>
    <w:rsid w:val="00E55AD9"/>
    <w:rsid w:val="00E60901"/>
    <w:rsid w:val="00E61374"/>
    <w:rsid w:val="00E65E14"/>
    <w:rsid w:val="00E66785"/>
    <w:rsid w:val="00E74861"/>
    <w:rsid w:val="00E753D3"/>
    <w:rsid w:val="00E858BA"/>
    <w:rsid w:val="00E87DA6"/>
    <w:rsid w:val="00EA0B65"/>
    <w:rsid w:val="00EA1EAE"/>
    <w:rsid w:val="00EA2433"/>
    <w:rsid w:val="00EA36FA"/>
    <w:rsid w:val="00EB5067"/>
    <w:rsid w:val="00EB55C5"/>
    <w:rsid w:val="00EB6028"/>
    <w:rsid w:val="00EB7417"/>
    <w:rsid w:val="00EC1B05"/>
    <w:rsid w:val="00EC1EB7"/>
    <w:rsid w:val="00EC34A1"/>
    <w:rsid w:val="00EC7B44"/>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03E7"/>
    <w:rsid w:val="00F620E0"/>
    <w:rsid w:val="00F648A4"/>
    <w:rsid w:val="00F659DF"/>
    <w:rsid w:val="00F71247"/>
    <w:rsid w:val="00F714C2"/>
    <w:rsid w:val="00F74F6B"/>
    <w:rsid w:val="00F77963"/>
    <w:rsid w:val="00F849A0"/>
    <w:rsid w:val="00F97960"/>
    <w:rsid w:val="00FA21C8"/>
    <w:rsid w:val="00FA5B4B"/>
    <w:rsid w:val="00FB1789"/>
    <w:rsid w:val="00FB2C02"/>
    <w:rsid w:val="00FB5400"/>
    <w:rsid w:val="00FC0C9D"/>
    <w:rsid w:val="00FC1DBE"/>
    <w:rsid w:val="00FC56E9"/>
    <w:rsid w:val="00FC6C1D"/>
    <w:rsid w:val="00FD0F59"/>
    <w:rsid w:val="00FD25C8"/>
    <w:rsid w:val="00FD2CFE"/>
    <w:rsid w:val="00FD6688"/>
    <w:rsid w:val="00FD6F24"/>
    <w:rsid w:val="00FD7951"/>
    <w:rsid w:val="00FE5639"/>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77256C"/>
    <w:rPr>
      <w:color w:val="0563C1" w:themeColor="hyperlink"/>
      <w:u w:val="single"/>
    </w:rPr>
  </w:style>
  <w:style w:type="character" w:styleId="Mentionnonrsolue">
    <w:name w:val="Unresolved Mention"/>
    <w:basedOn w:val="Policepardfaut"/>
    <w:uiPriority w:val="99"/>
    <w:semiHidden/>
    <w:unhideWhenUsed/>
    <w:rsid w:val="0077256C"/>
    <w:rPr>
      <w:color w:val="605E5C"/>
      <w:shd w:val="clear" w:color="auto" w:fill="E1DFDD"/>
    </w:rPr>
  </w:style>
  <w:style w:type="character" w:styleId="Lienhypertextesuivivisit">
    <w:name w:val="FollowedHyperlink"/>
    <w:basedOn w:val="Policepardfaut"/>
    <w:uiPriority w:val="99"/>
    <w:semiHidden/>
    <w:unhideWhenUsed/>
    <w:rsid w:val="00E85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76856209">
      <w:bodyDiv w:val="1"/>
      <w:marLeft w:val="0"/>
      <w:marRight w:val="0"/>
      <w:marTop w:val="0"/>
      <w:marBottom w:val="0"/>
      <w:divBdr>
        <w:top w:val="none" w:sz="0" w:space="0" w:color="auto"/>
        <w:left w:val="none" w:sz="0" w:space="0" w:color="auto"/>
        <w:bottom w:val="none" w:sz="0" w:space="0" w:color="auto"/>
        <w:right w:val="none" w:sz="0" w:space="0" w:color="auto"/>
      </w:divBdr>
    </w:div>
    <w:div w:id="462575431">
      <w:bodyDiv w:val="1"/>
      <w:marLeft w:val="0"/>
      <w:marRight w:val="0"/>
      <w:marTop w:val="0"/>
      <w:marBottom w:val="0"/>
      <w:divBdr>
        <w:top w:val="none" w:sz="0" w:space="0" w:color="auto"/>
        <w:left w:val="none" w:sz="0" w:space="0" w:color="auto"/>
        <w:bottom w:val="none" w:sz="0" w:space="0" w:color="auto"/>
        <w:right w:val="none" w:sz="0" w:space="0" w:color="auto"/>
      </w:divBdr>
    </w:div>
    <w:div w:id="739981039">
      <w:bodyDiv w:val="1"/>
      <w:marLeft w:val="0"/>
      <w:marRight w:val="0"/>
      <w:marTop w:val="0"/>
      <w:marBottom w:val="0"/>
      <w:divBdr>
        <w:top w:val="none" w:sz="0" w:space="0" w:color="auto"/>
        <w:left w:val="none" w:sz="0" w:space="0" w:color="auto"/>
        <w:bottom w:val="none" w:sz="0" w:space="0" w:color="auto"/>
        <w:right w:val="none" w:sz="0" w:space="0" w:color="auto"/>
      </w:divBdr>
    </w:div>
    <w:div w:id="812983306">
      <w:bodyDiv w:val="1"/>
      <w:marLeft w:val="0"/>
      <w:marRight w:val="0"/>
      <w:marTop w:val="0"/>
      <w:marBottom w:val="0"/>
      <w:divBdr>
        <w:top w:val="none" w:sz="0" w:space="0" w:color="auto"/>
        <w:left w:val="none" w:sz="0" w:space="0" w:color="auto"/>
        <w:bottom w:val="none" w:sz="0" w:space="0" w:color="auto"/>
        <w:right w:val="none" w:sz="0" w:space="0" w:color="auto"/>
      </w:divBdr>
    </w:div>
    <w:div w:id="899025770">
      <w:bodyDiv w:val="1"/>
      <w:marLeft w:val="0"/>
      <w:marRight w:val="0"/>
      <w:marTop w:val="0"/>
      <w:marBottom w:val="0"/>
      <w:divBdr>
        <w:top w:val="none" w:sz="0" w:space="0" w:color="auto"/>
        <w:left w:val="none" w:sz="0" w:space="0" w:color="auto"/>
        <w:bottom w:val="none" w:sz="0" w:space="0" w:color="auto"/>
        <w:right w:val="none" w:sz="0" w:space="0" w:color="auto"/>
      </w:divBdr>
    </w:div>
    <w:div w:id="1078791556">
      <w:bodyDiv w:val="1"/>
      <w:marLeft w:val="0"/>
      <w:marRight w:val="0"/>
      <w:marTop w:val="0"/>
      <w:marBottom w:val="0"/>
      <w:divBdr>
        <w:top w:val="none" w:sz="0" w:space="0" w:color="auto"/>
        <w:left w:val="none" w:sz="0" w:space="0" w:color="auto"/>
        <w:bottom w:val="none" w:sz="0" w:space="0" w:color="auto"/>
        <w:right w:val="none" w:sz="0" w:space="0" w:color="auto"/>
      </w:divBdr>
    </w:div>
    <w:div w:id="1135567477">
      <w:bodyDiv w:val="1"/>
      <w:marLeft w:val="0"/>
      <w:marRight w:val="0"/>
      <w:marTop w:val="0"/>
      <w:marBottom w:val="0"/>
      <w:divBdr>
        <w:top w:val="none" w:sz="0" w:space="0" w:color="auto"/>
        <w:left w:val="none" w:sz="0" w:space="0" w:color="auto"/>
        <w:bottom w:val="none" w:sz="0" w:space="0" w:color="auto"/>
        <w:right w:val="none" w:sz="0" w:space="0" w:color="auto"/>
      </w:divBdr>
    </w:div>
    <w:div w:id="1292974494">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5418">
      <w:bodyDiv w:val="1"/>
      <w:marLeft w:val="0"/>
      <w:marRight w:val="0"/>
      <w:marTop w:val="0"/>
      <w:marBottom w:val="0"/>
      <w:divBdr>
        <w:top w:val="none" w:sz="0" w:space="0" w:color="auto"/>
        <w:left w:val="none" w:sz="0" w:space="0" w:color="auto"/>
        <w:bottom w:val="none" w:sz="0" w:space="0" w:color="auto"/>
        <w:right w:val="none" w:sz="0" w:space="0" w:color="auto"/>
      </w:divBdr>
    </w:div>
    <w:div w:id="1535924730">
      <w:bodyDiv w:val="1"/>
      <w:marLeft w:val="0"/>
      <w:marRight w:val="0"/>
      <w:marTop w:val="0"/>
      <w:marBottom w:val="0"/>
      <w:divBdr>
        <w:top w:val="none" w:sz="0" w:space="0" w:color="auto"/>
        <w:left w:val="none" w:sz="0" w:space="0" w:color="auto"/>
        <w:bottom w:val="none" w:sz="0" w:space="0" w:color="auto"/>
        <w:right w:val="none" w:sz="0" w:space="0" w:color="auto"/>
      </w:divBdr>
    </w:div>
    <w:div w:id="1768381497">
      <w:bodyDiv w:val="1"/>
      <w:marLeft w:val="0"/>
      <w:marRight w:val="0"/>
      <w:marTop w:val="0"/>
      <w:marBottom w:val="0"/>
      <w:divBdr>
        <w:top w:val="none" w:sz="0" w:space="0" w:color="auto"/>
        <w:left w:val="none" w:sz="0" w:space="0" w:color="auto"/>
        <w:bottom w:val="none" w:sz="0" w:space="0" w:color="auto"/>
        <w:right w:val="none" w:sz="0" w:space="0" w:color="auto"/>
      </w:divBdr>
    </w:div>
    <w:div w:id="1902785068">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killex8569.github.io/Mon-Portfolio/ppe1_deploiement.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22E20-9D0C-427C-8155-2835121977FE}">
  <ds:schemaRefs>
    <ds:schemaRef ds:uri="http://schemas.microsoft.com/sharepoint/v3/contenttype/forms"/>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756</Words>
  <Characters>4158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Alexandre FAUBLADIER-ANETTE</cp:lastModifiedBy>
  <cp:revision>508</cp:revision>
  <cp:lastPrinted>2021-10-24T08:53:00Z</cp:lastPrinted>
  <dcterms:created xsi:type="dcterms:W3CDTF">2021-03-05T14:49:00Z</dcterms:created>
  <dcterms:modified xsi:type="dcterms:W3CDTF">2025-04-11T13:19:00Z</dcterms:modified>
</cp:coreProperties>
</file>