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887" w:rsidRDefault="005576C7">
      <w:pPr>
        <w:pStyle w:val="Standard"/>
        <w:rPr>
          <w:rFonts w:hint="eastAsia"/>
          <w:sz w:val="40"/>
          <w:szCs w:val="40"/>
        </w:rPr>
      </w:pPr>
      <w:r>
        <w:rPr>
          <w:rFonts w:ascii="Courier New" w:hAnsi="Courier New"/>
          <w:b/>
          <w:bCs/>
          <w:color w:val="000000"/>
          <w:sz w:val="40"/>
          <w:szCs w:val="40"/>
        </w:rPr>
        <w:t>Inf TC3 :</w:t>
      </w:r>
      <w:r>
        <w:rPr>
          <w:rFonts w:ascii="Courier New" w:hAnsi="Courier New"/>
          <w:color w:val="000000"/>
          <w:sz w:val="40"/>
          <w:szCs w:val="40"/>
        </w:rPr>
        <w:t xml:space="preserve"> Projet d’application Web.</w:t>
      </w:r>
    </w:p>
    <w:p w:rsidR="00093887" w:rsidRDefault="00093887">
      <w:pPr>
        <w:pStyle w:val="Standard"/>
        <w:rPr>
          <w:rFonts w:hint="eastAsia"/>
          <w:sz w:val="22"/>
          <w:szCs w:val="22"/>
        </w:rPr>
      </w:pPr>
    </w:p>
    <w:p w:rsidR="00093887" w:rsidRDefault="005576C7">
      <w:pPr>
        <w:pStyle w:val="Standard"/>
        <w:rPr>
          <w:rFonts w:hint="eastAsia"/>
          <w:b/>
          <w:bCs/>
          <w:sz w:val="26"/>
          <w:szCs w:val="26"/>
        </w:rPr>
      </w:pPr>
      <w:r>
        <w:rPr>
          <w:rFonts w:ascii="Courier New" w:hAnsi="Courier New"/>
          <w:b/>
          <w:bCs/>
          <w:color w:val="000000"/>
          <w:sz w:val="26"/>
          <w:szCs w:val="26"/>
        </w:rPr>
        <w:t>Présentation du Sujet :</w:t>
      </w:r>
    </w:p>
    <w:p w:rsidR="00093887" w:rsidRDefault="00093887">
      <w:pPr>
        <w:pStyle w:val="Standard"/>
        <w:rPr>
          <w:rFonts w:hint="eastAsia"/>
          <w:sz w:val="26"/>
          <w:szCs w:val="26"/>
        </w:rPr>
      </w:pPr>
    </w:p>
    <w:p w:rsidR="00093887" w:rsidRDefault="005576C7">
      <w:pPr>
        <w:pStyle w:val="Standard"/>
        <w:rPr>
          <w:rFonts w:hint="eastAsia"/>
          <w:sz w:val="26"/>
          <w:szCs w:val="26"/>
        </w:rPr>
      </w:pPr>
      <w:r>
        <w:rPr>
          <w:rFonts w:ascii="Courier New" w:hAnsi="Courier New"/>
          <w:color w:val="000000"/>
          <w:sz w:val="26"/>
          <w:szCs w:val="26"/>
        </w:rPr>
        <w:tab/>
      </w:r>
      <w:r>
        <w:rPr>
          <w:rFonts w:ascii="Courier New" w:hAnsi="Courier New"/>
          <w:color w:val="000000"/>
          <w:sz w:val="22"/>
          <w:szCs w:val="22"/>
        </w:rPr>
        <w:t>Acoucité est un réseau de 20 stations de mesure de l’environnement sonore du grand Lyon. Son objectif est de favoriser les liens entre la recherche et les besoins opérationnels des collectivités notamme</w:t>
      </w:r>
      <w:r>
        <w:rPr>
          <w:rFonts w:ascii="Courier New" w:hAnsi="Courier New"/>
          <w:color w:val="000000"/>
          <w:sz w:val="22"/>
          <w:szCs w:val="22"/>
        </w:rPr>
        <w:t>nt sur le bruit des transports.</w:t>
      </w:r>
    </w:p>
    <w:p w:rsidR="00093887" w:rsidRDefault="00093887">
      <w:pPr>
        <w:pStyle w:val="Standard"/>
        <w:rPr>
          <w:rFonts w:hint="eastAsia"/>
          <w:sz w:val="22"/>
          <w:szCs w:val="22"/>
        </w:rPr>
      </w:pPr>
    </w:p>
    <w:p w:rsidR="00093887" w:rsidRDefault="005576C7">
      <w:pPr>
        <w:pStyle w:val="Standard"/>
        <w:rPr>
          <w:rFonts w:hint="eastAsia"/>
          <w:b/>
          <w:bCs/>
          <w:sz w:val="22"/>
          <w:szCs w:val="22"/>
        </w:rPr>
      </w:pPr>
      <w:r>
        <w:rPr>
          <w:rFonts w:ascii="Courier New" w:hAnsi="Courier New"/>
          <w:b/>
          <w:bCs/>
          <w:color w:val="000000"/>
          <w:sz w:val="22"/>
          <w:szCs w:val="22"/>
        </w:rPr>
        <w:t>Objectifs du travail :</w:t>
      </w:r>
    </w:p>
    <w:p w:rsidR="00093887" w:rsidRDefault="00093887">
      <w:pPr>
        <w:pStyle w:val="Standard"/>
        <w:rPr>
          <w:rFonts w:hint="eastAsia"/>
          <w:sz w:val="22"/>
          <w:szCs w:val="22"/>
        </w:rPr>
      </w:pPr>
    </w:p>
    <w:p w:rsidR="00093887" w:rsidRDefault="005576C7">
      <w:pPr>
        <w:pStyle w:val="Standard"/>
        <w:rPr>
          <w:rFonts w:hint="eastAsia"/>
          <w:sz w:val="22"/>
          <w:szCs w:val="22"/>
        </w:rPr>
      </w:pPr>
      <w:r>
        <w:rPr>
          <w:rFonts w:ascii="Courier New" w:hAnsi="Courier New"/>
          <w:color w:val="000000"/>
          <w:sz w:val="22"/>
          <w:szCs w:val="22"/>
        </w:rPr>
        <w:tab/>
        <w:t>Le projet Acoucité consiste en la réalisation d’un site Web permettant de rendre lisible la base de données recensant les mesures d’intensité sonore observées sur 20 stations de mesure réparties su</w:t>
      </w:r>
      <w:r>
        <w:rPr>
          <w:rFonts w:ascii="Courier New" w:hAnsi="Courier New"/>
          <w:color w:val="000000"/>
          <w:sz w:val="22"/>
          <w:szCs w:val="22"/>
        </w:rPr>
        <w:t>r le territoire du grand Lyon (base de données de plus de 50 000 données).</w:t>
      </w:r>
    </w:p>
    <w:p w:rsidR="00093887" w:rsidRDefault="00093887">
      <w:pPr>
        <w:pStyle w:val="Standard"/>
        <w:rPr>
          <w:rFonts w:hint="eastAsia"/>
          <w:sz w:val="22"/>
          <w:szCs w:val="22"/>
        </w:rPr>
      </w:pPr>
    </w:p>
    <w:p w:rsidR="00093887" w:rsidRDefault="00093887">
      <w:pPr>
        <w:pStyle w:val="Standard"/>
        <w:rPr>
          <w:rFonts w:hint="eastAsia"/>
          <w:sz w:val="22"/>
          <w:szCs w:val="22"/>
        </w:rPr>
      </w:pPr>
    </w:p>
    <w:p w:rsidR="00093887" w:rsidRDefault="005576C7">
      <w:pPr>
        <w:pStyle w:val="Standard"/>
        <w:rPr>
          <w:rFonts w:hint="eastAsia"/>
          <w:b/>
          <w:bCs/>
          <w:sz w:val="22"/>
          <w:szCs w:val="22"/>
        </w:rPr>
      </w:pPr>
      <w:r>
        <w:rPr>
          <w:rFonts w:ascii="Courier New" w:hAnsi="Courier New"/>
          <w:b/>
          <w:bCs/>
          <w:color w:val="000000"/>
          <w:sz w:val="22"/>
          <w:szCs w:val="22"/>
        </w:rPr>
        <w:t>Cahier des charges fonctionnel :</w:t>
      </w:r>
    </w:p>
    <w:p w:rsidR="00093887" w:rsidRDefault="00093887">
      <w:pPr>
        <w:pStyle w:val="Standard"/>
        <w:rPr>
          <w:rFonts w:hint="eastAsia"/>
          <w:sz w:val="22"/>
          <w:szCs w:val="22"/>
        </w:rPr>
      </w:pPr>
    </w:p>
    <w:p w:rsidR="00093887" w:rsidRDefault="005576C7">
      <w:pPr>
        <w:pStyle w:val="Standard"/>
        <w:rPr>
          <w:rFonts w:hint="eastAsia"/>
          <w:sz w:val="22"/>
          <w:szCs w:val="22"/>
        </w:rPr>
      </w:pPr>
      <w:r>
        <w:rPr>
          <w:rFonts w:ascii="Courier New" w:hAnsi="Courier New"/>
          <w:color w:val="000000"/>
          <w:sz w:val="22"/>
          <w:szCs w:val="22"/>
        </w:rPr>
        <w:tab/>
      </w:r>
    </w:p>
    <w:tbl>
      <w:tblPr>
        <w:tblW w:w="11172" w:type="dxa"/>
        <w:tblInd w:w="-690" w:type="dxa"/>
        <w:tblLayout w:type="fixed"/>
        <w:tblCellMar>
          <w:left w:w="10" w:type="dxa"/>
          <w:right w:w="10" w:type="dxa"/>
        </w:tblCellMar>
        <w:tblLook w:val="0000" w:firstRow="0" w:lastRow="0" w:firstColumn="0" w:lastColumn="0" w:noHBand="0" w:noVBand="0"/>
      </w:tblPr>
      <w:tblGrid>
        <w:gridCol w:w="5856"/>
        <w:gridCol w:w="2892"/>
        <w:gridCol w:w="2424"/>
      </w:tblGrid>
      <w:tr w:rsidR="00093887">
        <w:tblPrEx>
          <w:tblCellMar>
            <w:top w:w="0" w:type="dxa"/>
            <w:bottom w:w="0" w:type="dxa"/>
          </w:tblCellMar>
        </w:tblPrEx>
        <w:tc>
          <w:tcPr>
            <w:tcW w:w="5856" w:type="dxa"/>
            <w:tcBorders>
              <w:top w:val="single" w:sz="2" w:space="0" w:color="000000"/>
              <w:left w:val="single" w:sz="2" w:space="0" w:color="000000"/>
              <w:bottom w:val="single" w:sz="2" w:space="0" w:color="000000"/>
            </w:tcBorders>
            <w:tcMar>
              <w:top w:w="55" w:type="dxa"/>
              <w:left w:w="55" w:type="dxa"/>
              <w:bottom w:w="55" w:type="dxa"/>
              <w:right w:w="55" w:type="dxa"/>
            </w:tcMar>
          </w:tcPr>
          <w:p w:rsidR="00093887" w:rsidRDefault="005576C7">
            <w:pPr>
              <w:pStyle w:val="TableContents"/>
              <w:rPr>
                <w:rFonts w:hint="eastAsia"/>
                <w:b/>
                <w:bCs/>
                <w:color w:val="000000"/>
                <w:sz w:val="22"/>
                <w:szCs w:val="22"/>
              </w:rPr>
            </w:pPr>
            <w:r>
              <w:rPr>
                <w:b/>
                <w:bCs/>
                <w:color w:val="000000"/>
                <w:sz w:val="22"/>
                <w:szCs w:val="22"/>
              </w:rPr>
              <w:t>Fonction</w:t>
            </w:r>
          </w:p>
        </w:tc>
        <w:tc>
          <w:tcPr>
            <w:tcW w:w="2892" w:type="dxa"/>
            <w:tcBorders>
              <w:top w:val="single" w:sz="2" w:space="0" w:color="000000"/>
              <w:left w:val="single" w:sz="2" w:space="0" w:color="000000"/>
              <w:bottom w:val="single" w:sz="2" w:space="0" w:color="000000"/>
            </w:tcBorders>
            <w:tcMar>
              <w:top w:w="55" w:type="dxa"/>
              <w:left w:w="55" w:type="dxa"/>
              <w:bottom w:w="55" w:type="dxa"/>
              <w:right w:w="55" w:type="dxa"/>
            </w:tcMar>
          </w:tcPr>
          <w:p w:rsidR="00093887" w:rsidRDefault="005576C7">
            <w:pPr>
              <w:pStyle w:val="TableContents"/>
              <w:rPr>
                <w:rFonts w:hint="eastAsia"/>
                <w:b/>
                <w:bCs/>
                <w:color w:val="000000"/>
                <w:sz w:val="22"/>
                <w:szCs w:val="22"/>
              </w:rPr>
            </w:pPr>
            <w:r>
              <w:rPr>
                <w:b/>
                <w:bCs/>
                <w:color w:val="000000"/>
                <w:sz w:val="22"/>
                <w:szCs w:val="22"/>
              </w:rPr>
              <w:t>Critère</w:t>
            </w:r>
          </w:p>
        </w:tc>
        <w:tc>
          <w:tcPr>
            <w:tcW w:w="24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93887" w:rsidRDefault="005576C7">
            <w:pPr>
              <w:pStyle w:val="TableContents"/>
              <w:rPr>
                <w:rFonts w:hint="eastAsia"/>
                <w:b/>
                <w:bCs/>
                <w:color w:val="000000"/>
                <w:sz w:val="22"/>
                <w:szCs w:val="22"/>
              </w:rPr>
            </w:pPr>
            <w:r>
              <w:rPr>
                <w:b/>
                <w:bCs/>
                <w:color w:val="000000"/>
                <w:sz w:val="22"/>
                <w:szCs w:val="22"/>
              </w:rPr>
              <w:t>Flexibilité</w:t>
            </w:r>
          </w:p>
        </w:tc>
      </w:tr>
      <w:tr w:rsidR="00093887">
        <w:tblPrEx>
          <w:tblCellMar>
            <w:top w:w="0" w:type="dxa"/>
            <w:bottom w:w="0" w:type="dxa"/>
          </w:tblCellMar>
        </w:tblPrEx>
        <w:tc>
          <w:tcPr>
            <w:tcW w:w="5856" w:type="dxa"/>
            <w:tcBorders>
              <w:left w:val="single" w:sz="2" w:space="0" w:color="000000"/>
              <w:bottom w:val="single" w:sz="2" w:space="0" w:color="000000"/>
            </w:tcBorders>
            <w:tcMar>
              <w:top w:w="55" w:type="dxa"/>
              <w:left w:w="55" w:type="dxa"/>
              <w:bottom w:w="55" w:type="dxa"/>
              <w:right w:w="55" w:type="dxa"/>
            </w:tcMar>
          </w:tcPr>
          <w:p w:rsidR="00093887" w:rsidRDefault="005576C7">
            <w:pPr>
              <w:pStyle w:val="TableContents"/>
              <w:rPr>
                <w:rFonts w:hint="eastAsia"/>
                <w:sz w:val="22"/>
                <w:szCs w:val="22"/>
              </w:rPr>
            </w:pPr>
            <w:r>
              <w:rPr>
                <w:b/>
                <w:bCs/>
                <w:sz w:val="22"/>
                <w:szCs w:val="22"/>
              </w:rPr>
              <w:t>FP 1 :</w:t>
            </w:r>
            <w:r>
              <w:rPr>
                <w:sz w:val="22"/>
                <w:szCs w:val="22"/>
              </w:rPr>
              <w:t xml:space="preserve"> </w:t>
            </w:r>
            <w:r>
              <w:rPr>
                <w:rFonts w:ascii="Courier New" w:hAnsi="Courier New"/>
                <w:color w:val="000000"/>
                <w:sz w:val="22"/>
                <w:szCs w:val="22"/>
              </w:rPr>
              <w:t>Fournir une carte glissante sur laquelle sont positionnées toutes les stations de mesure du réseau Acoucité.</w:t>
            </w:r>
          </w:p>
        </w:tc>
        <w:tc>
          <w:tcPr>
            <w:tcW w:w="2892" w:type="dxa"/>
            <w:tcBorders>
              <w:left w:val="single" w:sz="2" w:space="0" w:color="000000"/>
              <w:bottom w:val="single" w:sz="2" w:space="0" w:color="000000"/>
            </w:tcBorders>
            <w:tcMar>
              <w:top w:w="55" w:type="dxa"/>
              <w:left w:w="55" w:type="dxa"/>
              <w:bottom w:w="55" w:type="dxa"/>
              <w:right w:w="55" w:type="dxa"/>
            </w:tcMar>
          </w:tcPr>
          <w:p w:rsidR="00093887" w:rsidRDefault="005576C7">
            <w:pPr>
              <w:pStyle w:val="TableContents"/>
              <w:rPr>
                <w:rFonts w:ascii="Courier New" w:hAnsi="Courier New"/>
                <w:sz w:val="22"/>
                <w:szCs w:val="22"/>
              </w:rPr>
            </w:pPr>
            <w:r>
              <w:rPr>
                <w:rFonts w:ascii="Courier New" w:hAnsi="Courier New"/>
                <w:sz w:val="22"/>
                <w:szCs w:val="22"/>
              </w:rPr>
              <w:t>Oui ou Non.</w:t>
            </w:r>
          </w:p>
        </w:tc>
        <w:tc>
          <w:tcPr>
            <w:tcW w:w="2424" w:type="dxa"/>
            <w:tcBorders>
              <w:left w:val="single" w:sz="2" w:space="0" w:color="000000"/>
              <w:bottom w:val="single" w:sz="2" w:space="0" w:color="000000"/>
              <w:right w:val="single" w:sz="2" w:space="0" w:color="000000"/>
            </w:tcBorders>
            <w:tcMar>
              <w:top w:w="55" w:type="dxa"/>
              <w:left w:w="55" w:type="dxa"/>
              <w:bottom w:w="55" w:type="dxa"/>
              <w:right w:w="55" w:type="dxa"/>
            </w:tcMar>
          </w:tcPr>
          <w:p w:rsidR="00093887" w:rsidRDefault="005576C7">
            <w:pPr>
              <w:pStyle w:val="TableContents"/>
              <w:rPr>
                <w:rFonts w:ascii="Courier New" w:hAnsi="Courier New"/>
                <w:sz w:val="22"/>
                <w:szCs w:val="22"/>
              </w:rPr>
            </w:pPr>
            <w:r>
              <w:rPr>
                <w:rFonts w:ascii="Courier New" w:hAnsi="Courier New"/>
                <w:sz w:val="22"/>
                <w:szCs w:val="22"/>
              </w:rPr>
              <w:t>Aucune</w:t>
            </w:r>
          </w:p>
        </w:tc>
      </w:tr>
      <w:tr w:rsidR="00093887">
        <w:tblPrEx>
          <w:tblCellMar>
            <w:top w:w="0" w:type="dxa"/>
            <w:bottom w:w="0" w:type="dxa"/>
          </w:tblCellMar>
        </w:tblPrEx>
        <w:tc>
          <w:tcPr>
            <w:tcW w:w="5856" w:type="dxa"/>
            <w:tcBorders>
              <w:left w:val="single" w:sz="2" w:space="0" w:color="000000"/>
              <w:bottom w:val="single" w:sz="2" w:space="0" w:color="000000"/>
            </w:tcBorders>
            <w:tcMar>
              <w:top w:w="55" w:type="dxa"/>
              <w:left w:w="55" w:type="dxa"/>
              <w:bottom w:w="55" w:type="dxa"/>
              <w:right w:w="55" w:type="dxa"/>
            </w:tcMar>
          </w:tcPr>
          <w:p w:rsidR="00093887" w:rsidRDefault="005576C7">
            <w:pPr>
              <w:pStyle w:val="TableContents"/>
              <w:rPr>
                <w:rFonts w:hint="eastAsia"/>
                <w:b/>
                <w:bCs/>
                <w:sz w:val="22"/>
                <w:szCs w:val="22"/>
              </w:rPr>
            </w:pPr>
            <w:r>
              <w:rPr>
                <w:b/>
                <w:bCs/>
                <w:sz w:val="22"/>
                <w:szCs w:val="22"/>
              </w:rPr>
              <w:t xml:space="preserve">FP 2 : </w:t>
            </w:r>
            <w:r>
              <w:rPr>
                <w:rFonts w:ascii="Courier New" w:hAnsi="Courier New"/>
                <w:color w:val="000000"/>
                <w:sz w:val="22"/>
                <w:szCs w:val="22"/>
              </w:rPr>
              <w:t>Visualiser graphiquement l’historique des niveaux de bruit journalier pour une station lorsque l’on clique dessus.</w:t>
            </w:r>
          </w:p>
        </w:tc>
        <w:tc>
          <w:tcPr>
            <w:tcW w:w="2892" w:type="dxa"/>
            <w:tcBorders>
              <w:left w:val="single" w:sz="2" w:space="0" w:color="000000"/>
              <w:bottom w:val="single" w:sz="2" w:space="0" w:color="000000"/>
            </w:tcBorders>
            <w:tcMar>
              <w:top w:w="55" w:type="dxa"/>
              <w:left w:w="55" w:type="dxa"/>
              <w:bottom w:w="55" w:type="dxa"/>
              <w:right w:w="55" w:type="dxa"/>
            </w:tcMar>
          </w:tcPr>
          <w:p w:rsidR="00093887" w:rsidRDefault="005576C7">
            <w:pPr>
              <w:pStyle w:val="TableContents"/>
              <w:rPr>
                <w:rFonts w:ascii="Courier New" w:hAnsi="Courier New"/>
                <w:sz w:val="22"/>
                <w:szCs w:val="22"/>
              </w:rPr>
            </w:pPr>
            <w:r>
              <w:rPr>
                <w:rFonts w:ascii="Courier New" w:hAnsi="Courier New"/>
                <w:sz w:val="22"/>
                <w:szCs w:val="22"/>
              </w:rPr>
              <w:t>Chaq</w:t>
            </w:r>
            <w:r>
              <w:rPr>
                <w:rFonts w:ascii="Courier New" w:hAnsi="Courier New"/>
                <w:sz w:val="22"/>
                <w:szCs w:val="22"/>
              </w:rPr>
              <w:t>ue courbe doit être visualisable et à jour.</w:t>
            </w:r>
          </w:p>
        </w:tc>
        <w:tc>
          <w:tcPr>
            <w:tcW w:w="2424" w:type="dxa"/>
            <w:tcBorders>
              <w:left w:val="single" w:sz="2" w:space="0" w:color="000000"/>
              <w:bottom w:val="single" w:sz="2" w:space="0" w:color="000000"/>
              <w:right w:val="single" w:sz="2" w:space="0" w:color="000000"/>
            </w:tcBorders>
            <w:tcMar>
              <w:top w:w="55" w:type="dxa"/>
              <w:left w:w="55" w:type="dxa"/>
              <w:bottom w:w="55" w:type="dxa"/>
              <w:right w:w="55" w:type="dxa"/>
            </w:tcMar>
          </w:tcPr>
          <w:p w:rsidR="00093887" w:rsidRDefault="005576C7">
            <w:pPr>
              <w:pStyle w:val="TableContents"/>
              <w:rPr>
                <w:rFonts w:ascii="Courier New" w:hAnsi="Courier New"/>
                <w:sz w:val="22"/>
                <w:szCs w:val="22"/>
              </w:rPr>
            </w:pPr>
            <w:r>
              <w:rPr>
                <w:rFonts w:ascii="Courier New" w:hAnsi="Courier New"/>
                <w:sz w:val="22"/>
                <w:szCs w:val="22"/>
              </w:rPr>
              <w:t>Si des données manquent dans la base de données, on tolère leur absence dans les courbes.</w:t>
            </w:r>
          </w:p>
        </w:tc>
      </w:tr>
      <w:tr w:rsidR="00093887">
        <w:tblPrEx>
          <w:tblCellMar>
            <w:top w:w="0" w:type="dxa"/>
            <w:bottom w:w="0" w:type="dxa"/>
          </w:tblCellMar>
        </w:tblPrEx>
        <w:trPr>
          <w:trHeight w:val="667"/>
        </w:trPr>
        <w:tc>
          <w:tcPr>
            <w:tcW w:w="5856" w:type="dxa"/>
            <w:tcBorders>
              <w:left w:val="single" w:sz="2" w:space="0" w:color="000000"/>
              <w:bottom w:val="single" w:sz="2" w:space="0" w:color="000000"/>
            </w:tcBorders>
            <w:tcMar>
              <w:top w:w="55" w:type="dxa"/>
              <w:left w:w="55" w:type="dxa"/>
              <w:bottom w:w="55" w:type="dxa"/>
              <w:right w:w="55" w:type="dxa"/>
            </w:tcMar>
          </w:tcPr>
          <w:p w:rsidR="00093887" w:rsidRDefault="005576C7">
            <w:pPr>
              <w:pStyle w:val="TableContents"/>
              <w:rPr>
                <w:rFonts w:hint="eastAsia"/>
                <w:b/>
                <w:bCs/>
                <w:sz w:val="22"/>
                <w:szCs w:val="22"/>
              </w:rPr>
            </w:pPr>
            <w:r>
              <w:rPr>
                <w:b/>
                <w:bCs/>
                <w:sz w:val="22"/>
                <w:szCs w:val="22"/>
              </w:rPr>
              <w:t xml:space="preserve">FP 2.1 : </w:t>
            </w:r>
            <w:r>
              <w:rPr>
                <w:rFonts w:ascii="Courier New" w:hAnsi="Courier New"/>
                <w:color w:val="000000"/>
                <w:sz w:val="22"/>
                <w:szCs w:val="22"/>
              </w:rPr>
              <w:t>Choix d’une date de début et de fin pour la visualisation.</w:t>
            </w:r>
          </w:p>
        </w:tc>
        <w:tc>
          <w:tcPr>
            <w:tcW w:w="2892" w:type="dxa"/>
            <w:tcBorders>
              <w:left w:val="single" w:sz="2" w:space="0" w:color="000000"/>
              <w:bottom w:val="single" w:sz="2" w:space="0" w:color="000000"/>
            </w:tcBorders>
            <w:tcMar>
              <w:top w:w="55" w:type="dxa"/>
              <w:left w:w="55" w:type="dxa"/>
              <w:bottom w:w="55" w:type="dxa"/>
              <w:right w:w="55" w:type="dxa"/>
            </w:tcMar>
          </w:tcPr>
          <w:p w:rsidR="00093887" w:rsidRDefault="005576C7">
            <w:pPr>
              <w:pStyle w:val="TableContents"/>
              <w:rPr>
                <w:rFonts w:ascii="Courier New" w:hAnsi="Courier New"/>
                <w:sz w:val="22"/>
                <w:szCs w:val="22"/>
              </w:rPr>
            </w:pPr>
            <w:r>
              <w:rPr>
                <w:rFonts w:ascii="Courier New" w:hAnsi="Courier New"/>
                <w:sz w:val="22"/>
                <w:szCs w:val="22"/>
              </w:rPr>
              <w:t>Sélection à parti</w:t>
            </w:r>
            <w:r w:rsidR="00A82B11">
              <w:rPr>
                <w:rFonts w:ascii="Courier New" w:hAnsi="Courier New"/>
                <w:sz w:val="22"/>
                <w:szCs w:val="22"/>
              </w:rPr>
              <w:t>r</w:t>
            </w:r>
            <w:r>
              <w:rPr>
                <w:rFonts w:ascii="Courier New" w:hAnsi="Courier New"/>
                <w:sz w:val="22"/>
                <w:szCs w:val="22"/>
              </w:rPr>
              <w:t xml:space="preserve"> d’un menu défilant.</w:t>
            </w:r>
          </w:p>
        </w:tc>
        <w:tc>
          <w:tcPr>
            <w:tcW w:w="2424" w:type="dxa"/>
            <w:tcBorders>
              <w:left w:val="single" w:sz="2" w:space="0" w:color="000000"/>
              <w:bottom w:val="single" w:sz="2" w:space="0" w:color="000000"/>
              <w:right w:val="single" w:sz="2" w:space="0" w:color="000000"/>
            </w:tcBorders>
            <w:tcMar>
              <w:top w:w="55" w:type="dxa"/>
              <w:left w:w="55" w:type="dxa"/>
              <w:bottom w:w="55" w:type="dxa"/>
              <w:right w:w="55" w:type="dxa"/>
            </w:tcMar>
          </w:tcPr>
          <w:p w:rsidR="00093887" w:rsidRDefault="005576C7">
            <w:pPr>
              <w:pStyle w:val="TableContents"/>
              <w:rPr>
                <w:rFonts w:ascii="Courier New" w:hAnsi="Courier New"/>
                <w:sz w:val="22"/>
                <w:szCs w:val="22"/>
              </w:rPr>
            </w:pPr>
            <w:r>
              <w:rPr>
                <w:rFonts w:ascii="Courier New" w:hAnsi="Courier New"/>
                <w:sz w:val="22"/>
                <w:szCs w:val="22"/>
              </w:rPr>
              <w:t>Aucune.</w:t>
            </w:r>
          </w:p>
        </w:tc>
      </w:tr>
      <w:tr w:rsidR="00093887">
        <w:tblPrEx>
          <w:tblCellMar>
            <w:top w:w="0" w:type="dxa"/>
            <w:bottom w:w="0" w:type="dxa"/>
          </w:tblCellMar>
        </w:tblPrEx>
        <w:trPr>
          <w:trHeight w:val="667"/>
        </w:trPr>
        <w:tc>
          <w:tcPr>
            <w:tcW w:w="5856" w:type="dxa"/>
            <w:tcBorders>
              <w:left w:val="single" w:sz="2" w:space="0" w:color="000000"/>
              <w:bottom w:val="single" w:sz="2" w:space="0" w:color="000000"/>
            </w:tcBorders>
            <w:tcMar>
              <w:top w:w="55" w:type="dxa"/>
              <w:left w:w="55" w:type="dxa"/>
              <w:bottom w:w="55" w:type="dxa"/>
              <w:right w:w="55" w:type="dxa"/>
            </w:tcMar>
          </w:tcPr>
          <w:p w:rsidR="00093887" w:rsidRDefault="005576C7">
            <w:pPr>
              <w:pStyle w:val="TableContents"/>
              <w:rPr>
                <w:rFonts w:hint="eastAsia"/>
                <w:b/>
                <w:bCs/>
                <w:sz w:val="22"/>
                <w:szCs w:val="22"/>
              </w:rPr>
            </w:pPr>
            <w:r>
              <w:rPr>
                <w:b/>
                <w:bCs/>
                <w:sz w:val="22"/>
                <w:szCs w:val="22"/>
              </w:rPr>
              <w:t xml:space="preserve">FP </w:t>
            </w:r>
            <w:r>
              <w:rPr>
                <w:b/>
                <w:bCs/>
                <w:sz w:val="22"/>
                <w:szCs w:val="22"/>
              </w:rPr>
              <w:t xml:space="preserve">2.2 : </w:t>
            </w:r>
            <w:r>
              <w:rPr>
                <w:rFonts w:ascii="Courier New" w:hAnsi="Courier New"/>
                <w:color w:val="000000"/>
                <w:sz w:val="22"/>
                <w:szCs w:val="22"/>
              </w:rPr>
              <w:t>Gestion d’un « cache » via une table de données pour stocker l’ensemble des paramètres ayant servi au calcul ainsi que le nom du fichier graphique associé.</w:t>
            </w:r>
          </w:p>
        </w:tc>
        <w:tc>
          <w:tcPr>
            <w:tcW w:w="2892" w:type="dxa"/>
            <w:tcBorders>
              <w:left w:val="single" w:sz="2" w:space="0" w:color="000000"/>
              <w:bottom w:val="single" w:sz="2" w:space="0" w:color="000000"/>
            </w:tcBorders>
            <w:tcMar>
              <w:top w:w="55" w:type="dxa"/>
              <w:left w:w="55" w:type="dxa"/>
              <w:bottom w:w="55" w:type="dxa"/>
              <w:right w:w="55" w:type="dxa"/>
            </w:tcMar>
          </w:tcPr>
          <w:p w:rsidR="00093887" w:rsidRDefault="005576C7">
            <w:pPr>
              <w:pStyle w:val="TableContents"/>
              <w:rPr>
                <w:rFonts w:ascii="Courier New" w:hAnsi="Courier New"/>
                <w:sz w:val="22"/>
                <w:szCs w:val="22"/>
              </w:rPr>
            </w:pPr>
            <w:r>
              <w:rPr>
                <w:rFonts w:ascii="Courier New" w:hAnsi="Courier New"/>
                <w:sz w:val="22"/>
                <w:szCs w:val="22"/>
              </w:rPr>
              <w:t>Oui ou Non.</w:t>
            </w:r>
          </w:p>
        </w:tc>
        <w:tc>
          <w:tcPr>
            <w:tcW w:w="2424" w:type="dxa"/>
            <w:tcBorders>
              <w:left w:val="single" w:sz="2" w:space="0" w:color="000000"/>
              <w:bottom w:val="single" w:sz="2" w:space="0" w:color="000000"/>
              <w:right w:val="single" w:sz="2" w:space="0" w:color="000000"/>
            </w:tcBorders>
            <w:tcMar>
              <w:top w:w="55" w:type="dxa"/>
              <w:left w:w="55" w:type="dxa"/>
              <w:bottom w:w="55" w:type="dxa"/>
              <w:right w:w="55" w:type="dxa"/>
            </w:tcMar>
          </w:tcPr>
          <w:p w:rsidR="00093887" w:rsidRDefault="005576C7">
            <w:pPr>
              <w:pStyle w:val="TableContents"/>
              <w:rPr>
                <w:rFonts w:ascii="Courier New" w:hAnsi="Courier New"/>
                <w:sz w:val="22"/>
                <w:szCs w:val="22"/>
              </w:rPr>
            </w:pPr>
            <w:r>
              <w:rPr>
                <w:rFonts w:ascii="Courier New" w:hAnsi="Courier New"/>
                <w:sz w:val="22"/>
                <w:szCs w:val="22"/>
              </w:rPr>
              <w:t>Aucune.</w:t>
            </w:r>
          </w:p>
        </w:tc>
      </w:tr>
      <w:tr w:rsidR="00093887">
        <w:tblPrEx>
          <w:tblCellMar>
            <w:top w:w="0" w:type="dxa"/>
            <w:bottom w:w="0" w:type="dxa"/>
          </w:tblCellMar>
        </w:tblPrEx>
        <w:trPr>
          <w:trHeight w:val="667"/>
        </w:trPr>
        <w:tc>
          <w:tcPr>
            <w:tcW w:w="5856" w:type="dxa"/>
            <w:tcBorders>
              <w:left w:val="single" w:sz="2" w:space="0" w:color="000000"/>
              <w:bottom w:val="single" w:sz="2" w:space="0" w:color="000000"/>
            </w:tcBorders>
            <w:tcMar>
              <w:top w:w="55" w:type="dxa"/>
              <w:left w:w="55" w:type="dxa"/>
              <w:bottom w:w="55" w:type="dxa"/>
              <w:right w:w="55" w:type="dxa"/>
            </w:tcMar>
          </w:tcPr>
          <w:p w:rsidR="00093887" w:rsidRDefault="005576C7">
            <w:pPr>
              <w:pStyle w:val="TableContents"/>
              <w:rPr>
                <w:rFonts w:hint="eastAsia"/>
                <w:b/>
                <w:bCs/>
                <w:sz w:val="22"/>
                <w:szCs w:val="22"/>
              </w:rPr>
            </w:pPr>
            <w:r>
              <w:rPr>
                <w:b/>
                <w:bCs/>
                <w:sz w:val="22"/>
                <w:szCs w:val="22"/>
              </w:rPr>
              <w:t xml:space="preserve">FP 2.3 : </w:t>
            </w:r>
            <w:r>
              <w:rPr>
                <w:rFonts w:ascii="Courier New" w:hAnsi="Courier New"/>
                <w:color w:val="000000"/>
                <w:sz w:val="22"/>
                <w:szCs w:val="22"/>
              </w:rPr>
              <w:t xml:space="preserve">Afficher plusieurs courbes en même temps, pour pouvoir comparer </w:t>
            </w:r>
            <w:r>
              <w:rPr>
                <w:rFonts w:ascii="Courier New" w:hAnsi="Courier New"/>
                <w:color w:val="000000"/>
                <w:sz w:val="22"/>
                <w:szCs w:val="22"/>
              </w:rPr>
              <w:t>les différentes stations avec les mêmes paramètres (date, heure, …)</w:t>
            </w:r>
          </w:p>
        </w:tc>
        <w:tc>
          <w:tcPr>
            <w:tcW w:w="2892" w:type="dxa"/>
            <w:tcBorders>
              <w:left w:val="single" w:sz="2" w:space="0" w:color="000000"/>
              <w:bottom w:val="single" w:sz="2" w:space="0" w:color="000000"/>
            </w:tcBorders>
            <w:tcMar>
              <w:top w:w="55" w:type="dxa"/>
              <w:left w:w="55" w:type="dxa"/>
              <w:bottom w:w="55" w:type="dxa"/>
              <w:right w:w="55" w:type="dxa"/>
            </w:tcMar>
          </w:tcPr>
          <w:p w:rsidR="00093887" w:rsidRDefault="005576C7">
            <w:pPr>
              <w:pStyle w:val="TableContents"/>
              <w:rPr>
                <w:rFonts w:ascii="Courier New" w:hAnsi="Courier New"/>
                <w:sz w:val="22"/>
                <w:szCs w:val="22"/>
              </w:rPr>
            </w:pPr>
            <w:r>
              <w:rPr>
                <w:rFonts w:ascii="Courier New" w:hAnsi="Courier New"/>
                <w:sz w:val="22"/>
                <w:szCs w:val="22"/>
              </w:rPr>
              <w:t>Oui ou Non.</w:t>
            </w:r>
          </w:p>
        </w:tc>
        <w:tc>
          <w:tcPr>
            <w:tcW w:w="2424" w:type="dxa"/>
            <w:tcBorders>
              <w:left w:val="single" w:sz="2" w:space="0" w:color="000000"/>
              <w:bottom w:val="single" w:sz="2" w:space="0" w:color="000000"/>
              <w:right w:val="single" w:sz="2" w:space="0" w:color="000000"/>
            </w:tcBorders>
            <w:tcMar>
              <w:top w:w="55" w:type="dxa"/>
              <w:left w:w="55" w:type="dxa"/>
              <w:bottom w:w="55" w:type="dxa"/>
              <w:right w:w="55" w:type="dxa"/>
            </w:tcMar>
          </w:tcPr>
          <w:p w:rsidR="00093887" w:rsidRDefault="005576C7">
            <w:pPr>
              <w:pStyle w:val="TableContents"/>
              <w:rPr>
                <w:rFonts w:ascii="Courier New" w:hAnsi="Courier New"/>
                <w:sz w:val="22"/>
                <w:szCs w:val="22"/>
              </w:rPr>
            </w:pPr>
            <w:r>
              <w:rPr>
                <w:rFonts w:ascii="Courier New" w:hAnsi="Courier New"/>
                <w:sz w:val="22"/>
                <w:szCs w:val="22"/>
              </w:rPr>
              <w:t>Aucune.</w:t>
            </w:r>
          </w:p>
        </w:tc>
      </w:tr>
      <w:tr w:rsidR="00232972">
        <w:tblPrEx>
          <w:tblCellMar>
            <w:top w:w="0" w:type="dxa"/>
            <w:bottom w:w="0" w:type="dxa"/>
          </w:tblCellMar>
        </w:tblPrEx>
        <w:trPr>
          <w:trHeight w:val="667"/>
        </w:trPr>
        <w:tc>
          <w:tcPr>
            <w:tcW w:w="5856" w:type="dxa"/>
            <w:tcBorders>
              <w:left w:val="single" w:sz="2" w:space="0" w:color="000000"/>
              <w:bottom w:val="single" w:sz="2" w:space="0" w:color="000000"/>
            </w:tcBorders>
            <w:tcMar>
              <w:top w:w="55" w:type="dxa"/>
              <w:left w:w="55" w:type="dxa"/>
              <w:bottom w:w="55" w:type="dxa"/>
              <w:right w:w="55" w:type="dxa"/>
            </w:tcMar>
          </w:tcPr>
          <w:p w:rsidR="00232972" w:rsidRDefault="00232972" w:rsidP="00232972">
            <w:pPr>
              <w:pStyle w:val="TableContents"/>
              <w:rPr>
                <w:rFonts w:hint="eastAsia"/>
                <w:b/>
                <w:bCs/>
                <w:sz w:val="22"/>
                <w:szCs w:val="22"/>
              </w:rPr>
            </w:pPr>
            <w:r>
              <w:rPr>
                <w:b/>
                <w:bCs/>
                <w:sz w:val="22"/>
                <w:szCs w:val="22"/>
              </w:rPr>
              <w:t xml:space="preserve">FC 1 : </w:t>
            </w:r>
            <w:r>
              <w:rPr>
                <w:rFonts w:ascii="Courier New" w:hAnsi="Courier New"/>
                <w:color w:val="000000"/>
                <w:sz w:val="22"/>
                <w:szCs w:val="22"/>
              </w:rPr>
              <w:t>Proposer un guide d’utilisation de l’application (lancement et fonctionnement pour l’utilisateur)</w:t>
            </w:r>
          </w:p>
        </w:tc>
        <w:tc>
          <w:tcPr>
            <w:tcW w:w="2892" w:type="dxa"/>
            <w:tcBorders>
              <w:left w:val="single" w:sz="2" w:space="0" w:color="000000"/>
              <w:bottom w:val="single" w:sz="2" w:space="0" w:color="000000"/>
            </w:tcBorders>
            <w:tcMar>
              <w:top w:w="55" w:type="dxa"/>
              <w:left w:w="55" w:type="dxa"/>
              <w:bottom w:w="55" w:type="dxa"/>
              <w:right w:w="55" w:type="dxa"/>
            </w:tcMar>
          </w:tcPr>
          <w:p w:rsidR="00232972" w:rsidRDefault="00232972" w:rsidP="00232972">
            <w:pPr>
              <w:pStyle w:val="TableContents"/>
              <w:rPr>
                <w:rFonts w:ascii="Courier New" w:hAnsi="Courier New"/>
                <w:sz w:val="22"/>
                <w:szCs w:val="22"/>
              </w:rPr>
            </w:pPr>
            <w:r>
              <w:rPr>
                <w:rFonts w:ascii="Courier New" w:hAnsi="Courier New"/>
                <w:sz w:val="22"/>
                <w:szCs w:val="22"/>
              </w:rPr>
              <w:t>Présence d’un PDF explicatif avec le rendu</w:t>
            </w:r>
            <w:bookmarkStart w:id="0" w:name="_GoBack"/>
            <w:bookmarkEnd w:id="0"/>
            <w:r>
              <w:rPr>
                <w:rFonts w:ascii="Courier New" w:hAnsi="Courier New"/>
                <w:sz w:val="22"/>
                <w:szCs w:val="22"/>
              </w:rPr>
              <w:t>.</w:t>
            </w:r>
          </w:p>
        </w:tc>
        <w:tc>
          <w:tcPr>
            <w:tcW w:w="2424" w:type="dxa"/>
            <w:tcBorders>
              <w:left w:val="single" w:sz="2" w:space="0" w:color="000000"/>
              <w:bottom w:val="single" w:sz="2" w:space="0" w:color="000000"/>
              <w:right w:val="single" w:sz="2" w:space="0" w:color="000000"/>
            </w:tcBorders>
            <w:tcMar>
              <w:top w:w="55" w:type="dxa"/>
              <w:left w:w="55" w:type="dxa"/>
              <w:bottom w:w="55" w:type="dxa"/>
              <w:right w:w="55" w:type="dxa"/>
            </w:tcMar>
          </w:tcPr>
          <w:p w:rsidR="00232972" w:rsidRDefault="00232972" w:rsidP="00232972">
            <w:pPr>
              <w:pStyle w:val="TableContents"/>
              <w:rPr>
                <w:rFonts w:ascii="Courier New" w:hAnsi="Courier New"/>
                <w:sz w:val="22"/>
                <w:szCs w:val="22"/>
              </w:rPr>
            </w:pPr>
            <w:r>
              <w:rPr>
                <w:rFonts w:ascii="Courier New" w:hAnsi="Courier New"/>
                <w:sz w:val="22"/>
                <w:szCs w:val="22"/>
              </w:rPr>
              <w:t>Aucune.</w:t>
            </w:r>
          </w:p>
        </w:tc>
      </w:tr>
      <w:tr w:rsidR="00232972">
        <w:tblPrEx>
          <w:tblCellMar>
            <w:top w:w="0" w:type="dxa"/>
            <w:bottom w:w="0" w:type="dxa"/>
          </w:tblCellMar>
        </w:tblPrEx>
        <w:trPr>
          <w:trHeight w:val="667"/>
        </w:trPr>
        <w:tc>
          <w:tcPr>
            <w:tcW w:w="5856" w:type="dxa"/>
            <w:tcBorders>
              <w:left w:val="single" w:sz="2" w:space="0" w:color="000000"/>
              <w:bottom w:val="single" w:sz="2" w:space="0" w:color="000000"/>
            </w:tcBorders>
            <w:tcMar>
              <w:top w:w="55" w:type="dxa"/>
              <w:left w:w="55" w:type="dxa"/>
              <w:bottom w:w="55" w:type="dxa"/>
              <w:right w:w="55" w:type="dxa"/>
            </w:tcMar>
          </w:tcPr>
          <w:p w:rsidR="00232972" w:rsidRDefault="00232972" w:rsidP="00232972">
            <w:pPr>
              <w:pStyle w:val="TableContents"/>
              <w:rPr>
                <w:rFonts w:hint="eastAsia"/>
                <w:b/>
                <w:bCs/>
                <w:sz w:val="22"/>
                <w:szCs w:val="22"/>
              </w:rPr>
            </w:pPr>
            <w:r>
              <w:rPr>
                <w:b/>
                <w:bCs/>
                <w:sz w:val="22"/>
                <w:szCs w:val="22"/>
              </w:rPr>
              <w:t xml:space="preserve">FC 2 : </w:t>
            </w:r>
            <w:r>
              <w:rPr>
                <w:rFonts w:ascii="Courier New" w:hAnsi="Courier New"/>
                <w:sz w:val="22"/>
                <w:szCs w:val="22"/>
              </w:rPr>
              <w:t>L’application doit être ergonomique et belle.</w:t>
            </w:r>
          </w:p>
        </w:tc>
        <w:tc>
          <w:tcPr>
            <w:tcW w:w="2892" w:type="dxa"/>
            <w:tcBorders>
              <w:left w:val="single" w:sz="2" w:space="0" w:color="000000"/>
              <w:bottom w:val="single" w:sz="2" w:space="0" w:color="000000"/>
            </w:tcBorders>
            <w:tcMar>
              <w:top w:w="55" w:type="dxa"/>
              <w:left w:w="55" w:type="dxa"/>
              <w:bottom w:w="55" w:type="dxa"/>
              <w:right w:w="55" w:type="dxa"/>
            </w:tcMar>
          </w:tcPr>
          <w:p w:rsidR="00232972" w:rsidRDefault="00232972" w:rsidP="00232972">
            <w:pPr>
              <w:pStyle w:val="TableContents"/>
              <w:rPr>
                <w:rFonts w:ascii="Courier New" w:hAnsi="Courier New"/>
                <w:sz w:val="22"/>
                <w:szCs w:val="22"/>
              </w:rPr>
            </w:pPr>
            <w:r>
              <w:rPr>
                <w:rFonts w:ascii="Courier New" w:hAnsi="Courier New"/>
                <w:sz w:val="22"/>
                <w:szCs w:val="22"/>
              </w:rPr>
              <w:t>Qualitatif.</w:t>
            </w:r>
          </w:p>
        </w:tc>
        <w:tc>
          <w:tcPr>
            <w:tcW w:w="2424" w:type="dxa"/>
            <w:tcBorders>
              <w:left w:val="single" w:sz="2" w:space="0" w:color="000000"/>
              <w:bottom w:val="single" w:sz="2" w:space="0" w:color="000000"/>
              <w:right w:val="single" w:sz="2" w:space="0" w:color="000000"/>
            </w:tcBorders>
            <w:tcMar>
              <w:top w:w="55" w:type="dxa"/>
              <w:left w:w="55" w:type="dxa"/>
              <w:bottom w:w="55" w:type="dxa"/>
              <w:right w:w="55" w:type="dxa"/>
            </w:tcMar>
          </w:tcPr>
          <w:p w:rsidR="00232972" w:rsidRDefault="00232972" w:rsidP="00232972">
            <w:pPr>
              <w:pStyle w:val="TableContents"/>
              <w:rPr>
                <w:rFonts w:ascii="Courier New" w:hAnsi="Courier New"/>
                <w:sz w:val="22"/>
                <w:szCs w:val="22"/>
              </w:rPr>
            </w:pPr>
            <w:r>
              <w:rPr>
                <w:rFonts w:ascii="Courier New" w:hAnsi="Courier New"/>
                <w:sz w:val="22"/>
                <w:szCs w:val="22"/>
              </w:rPr>
              <w:t>Qualitatif.</w:t>
            </w:r>
          </w:p>
        </w:tc>
      </w:tr>
    </w:tbl>
    <w:p w:rsidR="00093887" w:rsidRDefault="00093887">
      <w:pPr>
        <w:pStyle w:val="Standard"/>
        <w:rPr>
          <w:rFonts w:hint="eastAsia"/>
          <w:sz w:val="22"/>
          <w:szCs w:val="22"/>
        </w:rPr>
      </w:pPr>
    </w:p>
    <w:sectPr w:rsidR="0009388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6C7" w:rsidRDefault="005576C7">
      <w:pPr>
        <w:rPr>
          <w:rFonts w:hint="eastAsia"/>
        </w:rPr>
      </w:pPr>
      <w:r>
        <w:separator/>
      </w:r>
    </w:p>
  </w:endnote>
  <w:endnote w:type="continuationSeparator" w:id="0">
    <w:p w:rsidR="005576C7" w:rsidRDefault="005576C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6C7" w:rsidRDefault="005576C7">
      <w:pPr>
        <w:rPr>
          <w:rFonts w:hint="eastAsia"/>
        </w:rPr>
      </w:pPr>
      <w:r>
        <w:rPr>
          <w:color w:val="000000"/>
        </w:rPr>
        <w:separator/>
      </w:r>
    </w:p>
  </w:footnote>
  <w:footnote w:type="continuationSeparator" w:id="0">
    <w:p w:rsidR="005576C7" w:rsidRDefault="005576C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093887"/>
    <w:rsid w:val="00093887"/>
    <w:rsid w:val="001547E8"/>
    <w:rsid w:val="00232972"/>
    <w:rsid w:val="005576C7"/>
    <w:rsid w:val="00A82B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13859D-3CDA-4315-A2F6-1C54CE92F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1491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Pouilley</dc:creator>
  <cp:lastModifiedBy>Louise Pouilley</cp:lastModifiedBy>
  <cp:revision>2</cp:revision>
  <dcterms:created xsi:type="dcterms:W3CDTF">2019-01-11T16:26:00Z</dcterms:created>
  <dcterms:modified xsi:type="dcterms:W3CDTF">2019-01-11T16:26:00Z</dcterms:modified>
</cp:coreProperties>
</file>