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Organizational Due Diligence — Project Ridge (Ridgeline Freight &amp; Logistics)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Confidential — prepared for the DAW CAPITAL Investment Committee ahead of close.</w:t>
      </w:r>
    </w:p>
    <w:p>
      <w:pPr>
        <w:pStyle w:val="Heading2"/>
      </w:pPr>
      <w:r>
        <w:t xml:space="preserve">1. Purpose &amp; method</w:t>
      </w:r>
    </w:p>
    <w:p>
      <w:pPr>
        <w:spacing w:after="120"/>
      </w:pPr>
      <w:r>
        <w:rPr>
          <w:sz w:val="21"/>
          <w:szCs w:val="21"/>
        </w:rPr>
        <w:t xml:space="preserve">Assesses the leadership of Ridgeline Freight &amp; Logistics ("Ridgeline," "the Company") and sets the </w:t>
      </w:r>
      <w:r>
        <w:rPr>
          <w:b/>
          <w:bCs/>
          <w:sz w:val="21"/>
          <w:szCs w:val="21"/>
        </w:rPr>
        <w:t xml:space="preserve">talent baseline at deal close</w:t>
      </w:r>
      <w:r>
        <w:rPr>
          <w:sz w:val="21"/>
          <w:szCs w:val="21"/>
        </w:rPr>
        <w:t xml:space="preserve">. Each executive was scored against the DAW target scorecard for their role (1–5 scale), via structured interview, reference calls, and review of operating records. Scores in §4 become the </w:t>
      </w:r>
      <w:r>
        <w:rPr>
          <w:b/>
          <w:bCs/>
          <w:sz w:val="21"/>
          <w:szCs w:val="21"/>
        </w:rPr>
        <w:t xml:space="preserve">Interview Performance baseline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21"/>
          <w:szCs w:val="21"/>
        </w:rPr>
        <w:t xml:space="preserve">basis: org-DD-at-close</w:t>
      </w:r>
      <w:r>
        <w:rPr>
          <w:sz w:val="21"/>
          <w:szCs w:val="21"/>
        </w:rPr>
        <w:t xml:space="preserve">).</w:t>
      </w:r>
    </w:p>
    <w:p>
      <w:pPr>
        <w:pStyle w:val="Heading2"/>
      </w:pPr>
      <w:r>
        <w:t xml:space="preserve">2. Company &amp; thesis context</w:t>
      </w:r>
    </w:p>
    <w:p>
      <w:pPr>
        <w:spacing w:after="120"/>
      </w:pPr>
      <w:r>
        <w:rPr>
          <w:sz w:val="21"/>
          <w:szCs w:val="21"/>
        </w:rPr>
        <w:t xml:space="preserve">Ridgeline is a Salt Lake City–based regional LTL carrier + 3PL (~$160M revenue, ~$26M EBITDA, ~900 employees incl. ~450 drivers, ~12 terminals) across the Mountain West and Midwest. DAW's thesis is a </w:t>
      </w:r>
      <w:r>
        <w:rPr>
          <w:b/>
          <w:bCs/>
          <w:sz w:val="21"/>
          <w:szCs w:val="21"/>
        </w:rPr>
        <w:t xml:space="preserve">density + technology + margin play</w:t>
      </w:r>
      <w:r>
        <w:rPr>
          <w:sz w:val="21"/>
          <w:szCs w:val="21"/>
        </w:rPr>
        <w:t xml:space="preserve">: optimize lanes and the terminal network, roll out a modern TMS and telematics, complete one tuck-in terminal acquisition, cut fuel + maintenance cost per mile, improve safety/CSA scores, and expand EBITDA to ~$34M.</w:t>
      </w:r>
    </w:p>
    <w:p>
      <w:pPr>
        <w:spacing w:after="120"/>
      </w:pPr>
      <w:r>
        <w:rPr>
          <w:sz w:val="21"/>
          <w:szCs w:val="21"/>
        </w:rPr>
        <w:t xml:space="preserve">Unlike a turnaround, this is a </w:t>
      </w:r>
      <w:r>
        <w:rPr>
          <w:b/>
          <w:bCs/>
          <w:sz w:val="21"/>
          <w:szCs w:val="21"/>
        </w:rPr>
        <w:t xml:space="preserve">"good-to-great" thesis on a well-run asset.</w:t>
      </w:r>
      <w:r>
        <w:rPr>
          <w:sz w:val="21"/>
          <w:szCs w:val="21"/>
        </w:rPr>
        <w:t xml:space="preserve"> The dominant talent question is </w:t>
      </w:r>
      <w:r>
        <w:rPr>
          <w:b/>
          <w:bCs/>
          <w:sz w:val="21"/>
          <w:szCs w:val="21"/>
        </w:rPr>
        <w:t xml:space="preserve">CEO succession</w:t>
      </w:r>
      <w:r>
        <w:rPr>
          <w:sz w:val="21"/>
          <w:szCs w:val="21"/>
        </w:rPr>
        <w:t xml:space="preserve">: founder Hank Dreyer has run Ridgeline for 31 years and intends to retire within the hold period. The thesis depends on an </w:t>
      </w:r>
      <w:r>
        <w:rPr>
          <w:b/>
          <w:bCs/>
          <w:sz w:val="21"/>
          <w:szCs w:val="21"/>
        </w:rPr>
        <w:t xml:space="preserve">orderly handoff</w:t>
      </w:r>
      <w:r>
        <w:rPr>
          <w:sz w:val="21"/>
          <w:szCs w:val="21"/>
        </w:rPr>
        <w:t xml:space="preserve"> to a credible successor.</w:t>
      </w:r>
    </w:p>
    <w:p>
      <w:pPr>
        <w:pStyle w:val="Heading2"/>
      </w:pPr>
      <w:r>
        <w:t xml:space="preserve">3. Organizational structure at close</w:t>
      </w:r>
    </w:p>
    <w:p>
      <w:pPr>
        <w:spacing w:after="120"/>
      </w:pPr>
      <w:r>
        <w:rPr>
          <w:sz w:val="21"/>
          <w:szCs w:val="21"/>
        </w:rPr>
        <w:t xml:space="preserve">```</w:t>
      </w:r>
    </w:p>
    <w:p>
      <w:pPr>
        <w:spacing w:after="120"/>
      </w:pPr>
      <w:r>
        <w:rPr>
          <w:sz w:val="21"/>
          <w:szCs w:val="21"/>
        </w:rPr>
        <w:t xml:space="preserve">CEO — Hank Dreyer (founder, 31 yrs)</w:t>
      </w:r>
    </w:p>
    <w:p>
      <w:pPr>
        <w:spacing w:after="120"/>
      </w:pPr>
      <w:r>
        <w:rPr>
          <w:sz w:val="21"/>
          <w:szCs w:val="21"/>
        </w:rPr>
        <w:t xml:space="preserve">┌──────────┬─────────────┬──────────────┬───────────────┬──────────────┐</w:t>
      </w:r>
    </w:p>
    <w:p>
      <w:pPr>
        <w:spacing w:after="120"/>
      </w:pPr>
      <w:r>
        <w:rPr>
          <w:sz w:val="21"/>
          <w:szCs w:val="21"/>
        </w:rPr>
        <w:t xml:space="preserve">CFO        COO         VP Sales      VP Fleet &amp;      VP Safety &amp;     VP People</w:t>
      </w:r>
    </w:p>
    <w:p>
      <w:pPr>
        <w:spacing w:after="120"/>
      </w:pPr>
      <w:r>
        <w:rPr>
          <w:sz w:val="21"/>
          <w:szCs w:val="21"/>
        </w:rPr>
        <w:t xml:space="preserve">W. Ngiraingas T. Whitman  L. Osei      Maintenance     Compliance      R. Tibbets</w:t>
      </w:r>
    </w:p>
    <w:p>
      <w:pPr>
        <w:spacing w:after="120"/>
      </w:pPr>
      <w:r>
        <w:rPr>
          <w:sz w:val="21"/>
          <w:szCs w:val="21"/>
        </w:rPr>
        <w:t xml:space="preserve">(S. Mehta)    (C. Jennings)</w:t>
      </w:r>
    </w:p>
    <w:p>
      <w:pPr>
        <w:spacing w:after="120"/>
      </w:pPr>
      <w:r>
        <w:rPr>
          <w:sz w:val="21"/>
          <w:szCs w:val="21"/>
        </w:rPr>
        <w:t xml:space="preserve">```</w:t>
      </w:r>
    </w:p>
    <w:p>
      <w:pPr>
        <w:spacing w:after="120"/>
      </w:pPr>
      <w:r>
        <w:rPr>
          <w:sz w:val="21"/>
          <w:szCs w:val="21"/>
        </w:rPr>
        <w:t xml:space="preserve">The team is </w:t>
      </w:r>
      <w:r>
        <w:rPr>
          <w:b/>
          <w:bCs/>
          <w:sz w:val="21"/>
          <w:szCs w:val="21"/>
        </w:rPr>
        <w:t xml:space="preserve">complete, experienced, and stable</w:t>
      </w:r>
      <w:r>
        <w:rPr>
          <w:sz w:val="21"/>
          <w:szCs w:val="21"/>
        </w:rPr>
        <w:t xml:space="preserve"> — the opposite profile from a typical roll-up. Bench depth is </w:t>
      </w:r>
      <w:r>
        <w:rPr>
          <w:b/>
          <w:bCs/>
          <w:sz w:val="21"/>
          <w:szCs w:val="21"/>
        </w:rPr>
        <w:t xml:space="preserve">good in operations</w:t>
      </w:r>
      <w:r>
        <w:rPr>
          <w:sz w:val="21"/>
          <w:szCs w:val="21"/>
        </w:rPr>
        <w:t xml:space="preserve"> (the COO is a clear CEO successor) and </w:t>
      </w:r>
      <w:r>
        <w:rPr>
          <w:b/>
          <w:bCs/>
          <w:sz w:val="21"/>
          <w:szCs w:val="21"/>
        </w:rPr>
        <w:t xml:space="preserve">adequate elsewhere.</w:t>
      </w:r>
    </w:p>
    <w:p>
      <w:pPr>
        <w:pStyle w:val="Heading2"/>
      </w:pPr>
      <w:r>
        <w:t xml:space="preserve">4. Executive assessments &amp; baseline scores</w:t>
      </w:r>
    </w:p>
    <w:p>
      <w:pPr>
        <w:spacing w:after="120"/>
      </w:pPr>
      <w:r>
        <w:rPr>
          <w:sz w:val="21"/>
          <w:szCs w:val="21"/>
        </w:rPr>
        <w:t xml:space="preserve">Scale: 1 = significant concern · 3 = meets · 5 = exceptional. RYG: 1–2 red, 3 yellow, 4–5 green.</w:t>
      </w:r>
    </w:p>
    <w:p>
      <w:pPr>
        <w:pStyle w:val="Heading3"/>
      </w:pPr>
      <w:r>
        <w:t xml:space="preserve">4.1 Hank Dreyer — CEO (founder)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Tenure at close:</w:t>
      </w:r>
      <w:r>
        <w:t xml:space="preserve"> 31 years.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Baseline score: 4.3 (green).</w:t>
      </w:r>
      <w:r>
        <w:t xml:space="preserve"> Deep industry mastery, exceptional customer and community relationships, conservative balance-sheet discipline. </w:t>
      </w:r>
      <w:r>
        <w:rPr>
          <w:b/>
          <w:bCs/>
        </w:rPr>
        <w:t xml:space="preserve">Explicitly plans to retire in ~2–3 years.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Direct cost:</w:t>
      </w:r>
      <w:r>
        <w:t xml:space="preserve"> $880,000 total target comp.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Reference signal:</w:t>
      </w:r>
      <w:r>
        <w:t xml:space="preserve"> "Hank </w:t>
      </w:r>
      <w:r>
        <w:rPr>
          <w:i/>
          <w:iCs/>
        </w:rPr>
        <w:t xml:space="preserve">is</w:t>
      </w:r>
      <w:r>
        <w:t xml:space="preserve"> Ridgeline to a lot of shippers. The whole game is handing that off well." (reference).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Succession at close:</w:t>
      </w:r>
      <w:r>
        <w:t xml:space="preserve"> COO (Whitman), </w:t>
      </w:r>
      <w:r>
        <w:rPr>
          <w:b/>
          <w:bCs/>
        </w:rPr>
        <w:t xml:space="preserve">ready-soon</w:t>
      </w:r>
      <w:r>
        <w:t xml:space="preserve"> — the central succession plan.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Risk at entry:</w:t>
      </w:r>
      <w:r>
        <w:t xml:space="preserve"> </w:t>
      </w:r>
      <w:r>
        <w:rPr>
          <w:b/>
          <w:bCs/>
        </w:rPr>
        <w:t xml:space="preserve">Planned-departure / succession-execution risk</w:t>
      </w:r>
      <w:r>
        <w:t xml:space="preserve"> is the defining issue, not performance.</w:t>
      </w:r>
    </w:p>
    <w:p>
      <w:pPr>
        <w:pStyle w:val="Heading3"/>
      </w:pPr>
      <w:r>
        <w:t xml:space="preserve">4.2 Walter Ngiraingas — CFO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Tenure at close:</w:t>
      </w:r>
      <w:r>
        <w:t xml:space="preserve"> 0 months (joins at close from a logistics-sector CFO seat).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Baseline score: 3.9 (green).</w:t>
      </w:r>
      <w:r>
        <w:t xml:space="preserve"> Strong, steady finance leader; clean reporting; good capital-planning discipline for fleet capex.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Direct cost:</w:t>
      </w:r>
      <w:r>
        <w:t xml:space="preserve"> $520,000.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Succession at close:</w:t>
      </w:r>
      <w:r>
        <w:t xml:space="preserve"> A controller, developing.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Risk at entry:</w:t>
      </w:r>
      <w:r>
        <w:t xml:space="preserve"> Low. New to the team but a known quantity.</w:t>
      </w:r>
    </w:p>
    <w:p>
      <w:pPr>
        <w:pStyle w:val="Heading3"/>
      </w:pPr>
      <w:r>
        <w:t xml:space="preserve">4.3 Tom Whitman — COO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Tenure at close:</w:t>
      </w:r>
      <w:r>
        <w:t xml:space="preserve"> 28 months (recruited two years before the sale to professionalize ops).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Baseline score: 4.1 (green).</w:t>
      </w:r>
      <w:r>
        <w:t xml:space="preserve"> The operating engine and the </w:t>
      </w:r>
      <w:r>
        <w:rPr>
          <w:b/>
          <w:bCs/>
        </w:rPr>
        <w:t xml:space="preserve">designated CEO successor.</w:t>
      </w:r>
      <w:r>
        <w:t xml:space="preserve"> Ran network/terminal operations at a larger carrier.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Direct cost:</w:t>
      </w:r>
      <w:r>
        <w:t xml:space="preserve"> $560,000.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Reference signal:</w:t>
      </w:r>
      <w:r>
        <w:t xml:space="preserve"> "Tom can run this company today. The only question is timing." (board reference).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Succession at close:</w:t>
      </w:r>
      <w:r>
        <w:t xml:space="preserve"> A VP of Operations, developing.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Risk at entry:</w:t>
      </w:r>
      <w:r>
        <w:t xml:space="preserve"> Low — the key is a clear, dated path to CEO so he stays for it.</w:t>
      </w:r>
    </w:p>
    <w:p>
      <w:pPr>
        <w:pStyle w:val="Heading3"/>
      </w:pPr>
      <w:r>
        <w:t xml:space="preserve">4.4 Lena Osei — VP Sales (CRO)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Tenure at close:</w:t>
      </w:r>
      <w:r>
        <w:t xml:space="preserve"> 0 months (joins at close).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Baseline score: 3.8 (green).</w:t>
      </w:r>
      <w:r>
        <w:t xml:space="preserve"> Strong commercial leader; brings 3PL/brokerage growth experience to complement the asset-based book.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Direct cost:</w:t>
      </w:r>
      <w:r>
        <w:t xml:space="preserve"> $400,000 (variable-weighted).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Risk at entry:</w:t>
      </w:r>
      <w:r>
        <w:t xml:space="preserve"> Low; growing the 3PL mix is the upside she owns.</w:t>
      </w:r>
    </w:p>
    <w:p>
      <w:pPr>
        <w:pStyle w:val="Heading3"/>
      </w:pPr>
      <w:r>
        <w:t xml:space="preserve">4.5 Sanjay Mehta — VP Fleet &amp; Maintenance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Tenure at close:</w:t>
      </w:r>
      <w:r>
        <w:t xml:space="preserve"> 4 months.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Baseline score: 3.7 (green).</w:t>
      </w:r>
      <w:r>
        <w:t xml:space="preserve"> Owns tractors/trailers, maintenance, and the </w:t>
      </w:r>
      <w:r>
        <w:rPr>
          <w:b/>
          <w:bCs/>
        </w:rPr>
        <w:t xml:space="preserve">TMS + telematics</w:t>
      </w:r>
      <w:r>
        <w:t xml:space="preserve"> rollout; strong on cost-per-mile.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Direct cost:</w:t>
      </w:r>
      <w:r>
        <w:t xml:space="preserve"> $340,000.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Risk at entry:</w:t>
      </w:r>
      <w:r>
        <w:t xml:space="preserve"> Aging-fleet capex timing; technology adoption across drivers.</w:t>
      </w:r>
    </w:p>
    <w:p>
      <w:pPr>
        <w:pStyle w:val="Heading3"/>
      </w:pPr>
      <w:r>
        <w:t xml:space="preserve">4.6 Carla Jennings — VP Safety &amp; Compliance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Tenure at close:</w:t>
      </w:r>
      <w:r>
        <w:t xml:space="preserve"> 0 months (joins at close).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Baseline score: 3.6 (green).</w:t>
      </w:r>
      <w:r>
        <w:t xml:space="preserve"> Owns DOT/CSA scores, insurance posture, and driver-safety programs — a value-critical seat for an asset-based carrier.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Direct cost:</w:t>
      </w:r>
      <w:r>
        <w:t xml:space="preserve"> $290,000.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Risk at entry:</w:t>
      </w:r>
      <w:r>
        <w:t xml:space="preserve"> Low; CSA improvement is a direct insurance-cost lever.</w:t>
      </w:r>
    </w:p>
    <w:p>
      <w:pPr>
        <w:pStyle w:val="Heading3"/>
      </w:pPr>
      <w:r>
        <w:t xml:space="preserve">4.7 Roy Tibbets — VP People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Tenure at close:</w:t>
      </w:r>
      <w:r>
        <w:t xml:space="preserve"> 0 months (joins at close).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Baseline score: 3.5 (yellow).</w:t>
      </w:r>
      <w:r>
        <w:t xml:space="preserve"> Solid HR leader; the central challenge is the perennial one — </w:t>
      </w:r>
      <w:r>
        <w:rPr>
          <w:b/>
          <w:bCs/>
        </w:rPr>
        <w:t xml:space="preserve">driver retention</w:t>
      </w:r>
      <w:r>
        <w:t xml:space="preserve"> (industry turnover ~70%).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Direct cost:</w:t>
      </w:r>
      <w:r>
        <w:t xml:space="preserve"> $260,000.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Risk at entry:</w:t>
      </w:r>
      <w:r>
        <w:t xml:space="preserve"> Driver turnover is the recurring operating risk.</w:t>
      </w:r>
    </w:p>
    <w:p>
      <w:pPr>
        <w:pStyle w:val="Heading2"/>
      </w:pPr>
      <w:r>
        <w:t xml:space="preserve">5. Bench &amp; succession summary at close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Seat</w:t>
            </w:r>
          </w:p>
        </w:tc>
        <w:tc>
          <w:tcPr>
            <w:tcW w:type="dxa" w:w="312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Internal successor at close</w:t>
            </w:r>
          </w:p>
        </w:tc>
        <w:tc>
          <w:tcPr>
            <w:tcW w:type="dxa" w:w="312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1E276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Readiness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CEO</w:t>
            </w:r>
          </w:p>
        </w:tc>
        <w:tc>
          <w:tcPr>
            <w:tcW w:type="dxa" w:w="312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COO (Whitman)</w:t>
            </w:r>
          </w:p>
        </w:tc>
        <w:tc>
          <w:tcPr>
            <w:tcW w:type="dxa" w:w="312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Ready-soon / ready-now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CFO</w:t>
            </w:r>
          </w:p>
        </w:tc>
        <w:tc>
          <w:tcPr>
            <w:tcW w:type="dxa" w:w="312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12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Developing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COO</w:t>
            </w:r>
          </w:p>
        </w:tc>
        <w:tc>
          <w:tcPr>
            <w:tcW w:type="dxa" w:w="312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VP of Operations</w:t>
            </w:r>
          </w:p>
        </w:tc>
        <w:tc>
          <w:tcPr>
            <w:tcW w:type="dxa" w:w="312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Developing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VP Sales</w:t>
            </w:r>
          </w:p>
        </w:tc>
        <w:tc>
          <w:tcPr>
            <w:tcW w:type="dxa" w:w="312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Sales director</w:t>
            </w:r>
          </w:p>
        </w:tc>
        <w:tc>
          <w:tcPr>
            <w:tcW w:type="dxa" w:w="312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Developing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VP Fleet</w:t>
            </w:r>
          </w:p>
        </w:tc>
        <w:tc>
          <w:tcPr>
            <w:tcW w:type="dxa" w:w="312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Maintenance director</w:t>
            </w:r>
          </w:p>
        </w:tc>
        <w:tc>
          <w:tcPr>
            <w:tcW w:type="dxa" w:w="312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Developing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VP Safety</w:t>
            </w:r>
          </w:p>
        </w:tc>
        <w:tc>
          <w:tcPr>
            <w:tcW w:type="dxa" w:w="312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Compliance manager</w:t>
            </w:r>
          </w:p>
        </w:tc>
        <w:tc>
          <w:tcPr>
            <w:tcW w:type="dxa" w:w="312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6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Developing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VP People</w:t>
            </w:r>
          </w:p>
        </w:tc>
        <w:tc>
          <w:tcPr>
            <w:tcW w:type="dxa" w:w="312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DDE3EF" w:sz="4"/>
              <w:left w:val="single" w:color="DDE3EF" w:sz="4"/>
              <w:bottom w:val="single" w:color="DDE3EF" w:sz="4"/>
              <w:right w:val="single" w:color="DDE3E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2238"/>
                <w:sz w:val="18"/>
                <w:szCs w:val="18"/>
              </w:rPr>
              <w:t xml:space="preserve">Gap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 Key talent risks at entry (for the 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CEO-succession execution</w:t>
      </w:r>
      <w:r>
        <w:t xml:space="preserve"> — the founder will retire in the hold; the handoff to the COO is the defining talent task.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Driver retention</w:t>
      </w:r>
      <w:r>
        <w:t xml:space="preserve"> — the structural operating risk for any asset-based carrier.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Aging-fleet capex</w:t>
      </w:r>
      <w:r>
        <w:t xml:space="preserve"> — a financial/operational risk owned by the VP Fleet, not a leadership-quality risk.</w:t>
      </w:r>
    </w:p>
    <w:p>
      <w:pPr>
        <w:pStyle w:val="Heading2"/>
      </w:pPr>
      <w:r>
        <w:t xml:space="preserve">7. Recommendation</w:t>
      </w:r>
    </w:p>
    <w:p>
      <w:pPr>
        <w:spacing w:after="120"/>
      </w:pPr>
      <w:r>
        <w:rPr>
          <w:sz w:val="21"/>
          <w:szCs w:val="21"/>
        </w:rPr>
        <w:t xml:space="preserve">Proceed to close. </w:t>
      </w:r>
      <w:r>
        <w:rPr>
          <w:b/>
          <w:bCs/>
          <w:sz w:val="21"/>
          <w:szCs w:val="21"/>
        </w:rPr>
        <w:t xml:space="preserve">Talent is a clear thesis enabler</w:t>
      </w:r>
      <w:r>
        <w:rPr>
          <w:sz w:val="21"/>
          <w:szCs w:val="21"/>
        </w:rPr>
        <w:t xml:space="preserve"> — an experienced, stable team with a ready successor. Day-1 priorities: agree a </w:t>
      </w:r>
      <w:r>
        <w:rPr>
          <w:b/>
          <w:bCs/>
          <w:sz w:val="21"/>
          <w:szCs w:val="21"/>
        </w:rPr>
        <w:t xml:space="preserve">dated CEO-succession plan</w:t>
      </w:r>
      <w:r>
        <w:rPr>
          <w:sz w:val="21"/>
          <w:szCs w:val="21"/>
        </w:rPr>
        <w:t xml:space="preserve"> (Dreyer → Whitman), lock the COO with a clear path and equity, and set driver-retention targets. Re-assess at 18 months with succession-readiness as the headline metric.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— DAW CAPITAL Human Capital Diligence, 8 December 2023</w:t>
      </w:r>
    </w:p>
    <w:sectPr>
      <w:headerReference w:type="default" r:id="rId7"/>
      <w:footerReference w:type="default" r:id="rId8"/>
      <w:pgSz w:w="12240" w:h="15840" w:orient="portrait"/>
      <w:pgMar w:top="160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0EE" w:sz="6" w:space="4"/>
      </w:pBdr>
      <w:tabs>
        <w:tab w:val="right" w:pos="9360"/>
      </w:tabs>
    </w:pPr>
    <w:r>
      <w:rPr>
        <w:rFonts w:ascii="Calibri" w:cs="Calibri" w:eastAsia="Calibri" w:hAnsi="Calibri"/>
        <w:color w:val="7A879C"/>
        <w:sz w:val="15"/>
        <w:szCs w:val="15"/>
      </w:rPr>
      <w:t xml:space="preserve">PC3 · Ridgeline Freight &amp; Logistics  ·  CONFIDENTIAL</w:t>
    </w:r>
    <w:r>
      <w:rPr>
        <w:rFonts w:ascii="Calibri" w:cs="Calibri" w:eastAsia="Calibri" w:hAnsi="Calibri"/>
        <w:color w:val="7A879C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5B" w:sz="12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1E2761"/>
        <w:spacing w:val="30"/>
        <w:sz w:val="20"/>
        <w:szCs w:val="20"/>
      </w:rPr>
      <w:t xml:space="preserve">DAW CAPITAL</w:t>
    </w:r>
    <w:r>
      <w:rPr>
        <w:rFonts w:ascii="Calibri" w:cs="Calibri" w:eastAsia="Calibri" w:hAnsi="Calibri"/>
        <w:color w:val="7A879C"/>
        <w:sz w:val="18"/>
        <w:szCs w:val="18"/>
      </w:rPr>
      <w:t xml:space="preserve">   Portfolio Talent Review</w:t>
    </w:r>
    <w:r>
      <w:rPr>
        <w:rFonts w:ascii="Calibri" w:cs="Calibri" w:eastAsia="Calibri" w:hAnsi="Calibri"/>
        <w:color w:val="7A879C"/>
        <w:sz w:val="16"/>
        <w:szCs w:val="16"/>
      </w:rPr>
      <w:t xml:space="preserve">	Organizational Due Diligence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23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Georgia" w:cs="Georgia" w:eastAsia="Georgia" w:hAnsi="Georgia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E276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2E7D5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DAW CAPITAL</dc:creator>
  <cp:lastModifiedBy>Un-named</cp:lastModifiedBy>
  <cp:revision>1</cp:revision>
  <dcterms:created xsi:type="dcterms:W3CDTF">2026-06-13T12:55:58.634Z</dcterms:created>
  <dcterms:modified xsi:type="dcterms:W3CDTF">2026-06-13T12:55:58.634Z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