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0427A9" w14:textId="77777777" w:rsidR="00245AB5" w:rsidRPr="00DA0D8F" w:rsidRDefault="00245AB5" w:rsidP="003B3837">
      <w:pPr>
        <w:spacing w:before="100" w:beforeAutospacing="1" w:after="100" w:afterAutospacing="1" w:line="276" w:lineRule="auto"/>
        <w:jc w:val="both"/>
        <w:rPr>
          <w:rFonts w:ascii="Times New Roman" w:hAnsi="Times New Roman" w:cs="Times New Roman"/>
          <w:b/>
          <w:bCs/>
          <w:sz w:val="20"/>
          <w:szCs w:val="20"/>
          <w:lang w:val="en-GB"/>
        </w:rPr>
      </w:pPr>
      <w:r w:rsidRPr="00DA0D8F">
        <w:rPr>
          <w:rFonts w:ascii="Times New Roman" w:hAnsi="Times New Roman" w:cs="Times New Roman"/>
          <w:b/>
          <w:bCs/>
          <w:sz w:val="20"/>
          <w:szCs w:val="20"/>
          <w:lang w:val="en-GB"/>
        </w:rPr>
        <w:t>Supplementary Information</w:t>
      </w:r>
    </w:p>
    <w:p w14:paraId="1C8DDE6E" w14:textId="5FDF8BFF" w:rsidR="00A21FA9" w:rsidRPr="009A200B" w:rsidRDefault="00A21FA9" w:rsidP="001B6CFF">
      <w:pPr>
        <w:pStyle w:val="NormalWeb"/>
        <w:spacing w:line="276" w:lineRule="auto"/>
        <w:jc w:val="both"/>
        <w:rPr>
          <w:b/>
          <w:bCs/>
          <w:sz w:val="20"/>
          <w:szCs w:val="20"/>
          <w:lang w:val="en-GB"/>
        </w:rPr>
      </w:pPr>
      <w:r w:rsidRPr="009A200B">
        <w:rPr>
          <w:b/>
          <w:bCs/>
          <w:sz w:val="20"/>
          <w:szCs w:val="20"/>
          <w:lang w:val="en-GB"/>
        </w:rPr>
        <w:t>Section 1: Genetic mechanisms of resistance and mechanisms of antibiotic co-selection</w:t>
      </w:r>
    </w:p>
    <w:p w14:paraId="107EF0CF" w14:textId="282EED1E" w:rsidR="009B7D40" w:rsidRDefault="009B7D40" w:rsidP="001B6CFF">
      <w:pPr>
        <w:pStyle w:val="NormalWeb"/>
        <w:spacing w:line="276" w:lineRule="auto"/>
        <w:jc w:val="both"/>
        <w:rPr>
          <w:sz w:val="20"/>
          <w:szCs w:val="20"/>
          <w:lang w:val="en-GB"/>
        </w:rPr>
      </w:pPr>
      <w:r w:rsidRPr="00DA0D8F">
        <w:rPr>
          <w:sz w:val="20"/>
          <w:szCs w:val="20"/>
          <w:lang w:val="en-GB"/>
        </w:rPr>
        <w:t xml:space="preserve">The vast majority of anorectal and pharyngeal </w:t>
      </w:r>
      <w:r w:rsidRPr="00DA0D8F">
        <w:rPr>
          <w:rStyle w:val="Emphasis"/>
          <w:sz w:val="20"/>
          <w:szCs w:val="20"/>
          <w:lang w:val="en-GB"/>
        </w:rPr>
        <w:t>N. gonorrhoeae</w:t>
      </w:r>
      <w:r w:rsidRPr="00DA0D8F">
        <w:rPr>
          <w:sz w:val="20"/>
          <w:szCs w:val="20"/>
          <w:lang w:val="en-GB"/>
        </w:rPr>
        <w:t xml:space="preserve"> infections are asymptomatic and often self-resolving, and therefore may not come to clinical attention </w:t>
      </w:r>
      <w:r w:rsidRPr="00DA0D8F">
        <w:rPr>
          <w:sz w:val="20"/>
          <w:szCs w:val="20"/>
          <w:lang w:val="en-GB"/>
        </w:rPr>
        <w:fldChar w:fldCharType="begin"/>
      </w:r>
      <w:r>
        <w:rPr>
          <w:sz w:val="20"/>
          <w:szCs w:val="20"/>
          <w:lang w:val="en-GB"/>
        </w:rPr>
        <w:instrText xml:space="preserve"> ADDIN ZOTERO_ITEM CSL_CITATION {"citationID":"AoMNwVfY","properties":{"unsorted":false,"formattedCitation":"[1]","plainCitation":"[1]","noteIndex":0},"citationItems":[{"id":466,"uris":["http://zotero.org/users/9663344/items/KSZNZDBB"],"itemData":{"id":466,"type":"article-journal","container-title":"The Lancet Regional Health – Europe","DOI":"10.1016/j.lanepe.2023.100743","ISSN":"2666-7762","journalAbbreviation":"The Lancet Regional Health – Europe","language":"English","publisher":"Elsevier","source":"www.thelancet.com","title":"Management of asymptomatic sexually transmitted infections in Europe: towards a differentiated, evidence-based approach","title-short":"Management of asymptomatic sexually transmitted infections in Europe","URL":"https://www.thelancet.com/journals/lanepe/article/PIIS2666-7762%2823%2900162-X/fulltext?utm_source=chatgpt.com","volume":"34","author":[{"family":"Kenyon","given":"Chris"},{"family":"Herrmann","given":"Björn"},{"family":"Hughes","given":"Gwenda"},{"family":"Vries","given":"Henry J. C.","dropping-particle":"de"}],"accessed":{"date-parts":[["2026",3,16]]},"issued":{"date-parts":[["2023",11,1]]}}}],"schema":"https://github.com/citation-style-language/schema/raw/master/csl-citation.json"} </w:instrText>
      </w:r>
      <w:r w:rsidRPr="00DA0D8F">
        <w:rPr>
          <w:sz w:val="20"/>
          <w:szCs w:val="20"/>
          <w:lang w:val="en-GB"/>
        </w:rPr>
        <w:fldChar w:fldCharType="separate"/>
      </w:r>
      <w:r>
        <w:rPr>
          <w:sz w:val="20"/>
          <w:szCs w:val="20"/>
          <w:lang w:val="en-GB"/>
        </w:rPr>
        <w:t>[1]</w:t>
      </w:r>
      <w:r w:rsidRPr="00DA0D8F">
        <w:rPr>
          <w:sz w:val="20"/>
          <w:szCs w:val="20"/>
          <w:lang w:val="en-GB"/>
        </w:rPr>
        <w:fldChar w:fldCharType="end"/>
      </w:r>
      <w:r w:rsidRPr="00DA0D8F">
        <w:rPr>
          <w:sz w:val="20"/>
          <w:szCs w:val="20"/>
          <w:lang w:val="en-GB"/>
        </w:rPr>
        <w:t xml:space="preserve">. In addition, many infections remain undiagnosed because regular screening is not universal, even among high-risk populations. Routine surveillance systems capture only diagnosed cases rather than the true underlying incidence. Consequently, gonorrhoea is widely considered to be substantially underdiagnosed and underreported worldwide </w:t>
      </w:r>
      <w:r w:rsidRPr="00DA0D8F">
        <w:rPr>
          <w:sz w:val="20"/>
          <w:szCs w:val="20"/>
          <w:lang w:val="en-GB"/>
        </w:rPr>
        <w:fldChar w:fldCharType="begin"/>
      </w:r>
      <w:r>
        <w:rPr>
          <w:sz w:val="20"/>
          <w:szCs w:val="20"/>
          <w:lang w:val="en-GB"/>
        </w:rPr>
        <w:instrText xml:space="preserve"> ADDIN ZOTERO_ITEM CSL_CITATION {"citationID":"swB3iheD","properties":{"unsorted":false,"formattedCitation":"[2]","plainCitation":"[2]","noteIndex":0},"citationItems":[{"id":459,"uris":["http://zotero.org/users/9663344/items/H5QEVIVK"],"itemData":{"id":459,"type":"article-journal","abstract":"Background\nThe World Health Organization (WHO) recommends periodic gonorrhoea prevalence assessments in the general population or proxies thereof (including pregnant women, women attending family planning clinics, military recruits, and men undergoing employment physicals for example) and in population groups at increased risk, including men-who-have-sex-with-men (MSM) and sex workers.\n\nMethod\nWe evaluated reported prevalence data, including estimates from proxy general population samples to reflect the WHO recommendations. We describe the outcomes from the general population country-by-country and extend previous reviews to include MSM, sex workers, and extragenital infections.\n\nResult and conclusion\nIn our systematic search, 2015 titles were reviewed (January 2010–April 2019) and 174 full-text publications were included. National, population-based prevalence data were identified in only four countries (the United States of America, the United Kingdom, Peru, New Caledonia) and local population-based estimates were reported in areas within five countries (China, South Africa, Brazil, Benin, and Malawi). The remaining studies identified only reported test positivity from non-probability, proxy general population samples. Due to the diversity of the reviewed studies, detailed comparison across studies was not possible. In MSM, data were identified from 64 studies in 25 countries. Rectal infection rates were generally higher than urogenital or pharyngeal infection rates, where extragenital testing was conducted. Data on sex workers were identified from 41 studies in 23 countries; rates in female sex workers were high. Current prevalence monitoring was shown to be highly suboptimal worldwide. Serial prevalence monitoring of critical epidemiological variables, and guidelines to optimize prevalence study conduct and reporting beyond antenatal settings are recommended.\n\nSupplementary Information\nThe online version contains supplementary material available at 10.1186/s12879-021-06381-4.","container-title":"BMC Infectious Diseases","DOI":"10.1186/s12879-021-06381-4","ISSN":"1471-2334","journalAbbreviation":"BMC Infect Dis","page":"1152","PMID":"34763670","PMCID":"PMC8582208","source":"PubMed Central","title":"Gonorrhoea: a systematic review of prevalence reporting globally","title-short":"Gonorrhoea","volume":"21","author":[{"family":"Whelan","given":"Jane"},{"family":"Abbing-Karahagopian","given":"Victoria"},{"family":"Serino","given":"Laura"},{"family":"Unemo","given":"Magnus"}],"issued":{"date-parts":[["2021",11,11]]}}}],"schema":"https://github.com/citation-style-language/schema/raw/master/csl-citation.json"} </w:instrText>
      </w:r>
      <w:r w:rsidRPr="00DA0D8F">
        <w:rPr>
          <w:sz w:val="20"/>
          <w:szCs w:val="20"/>
          <w:lang w:val="en-GB"/>
        </w:rPr>
        <w:fldChar w:fldCharType="separate"/>
      </w:r>
      <w:r>
        <w:rPr>
          <w:sz w:val="20"/>
          <w:szCs w:val="20"/>
          <w:lang w:val="en-GB"/>
        </w:rPr>
        <w:t>[2]</w:t>
      </w:r>
      <w:r w:rsidRPr="00DA0D8F">
        <w:rPr>
          <w:sz w:val="20"/>
          <w:szCs w:val="20"/>
          <w:lang w:val="en-GB"/>
        </w:rPr>
        <w:fldChar w:fldCharType="end"/>
      </w:r>
      <w:r w:rsidRPr="00DA0D8F">
        <w:rPr>
          <w:sz w:val="20"/>
          <w:szCs w:val="20"/>
          <w:lang w:val="en-GB"/>
        </w:rPr>
        <w:t xml:space="preserve">. </w:t>
      </w:r>
    </w:p>
    <w:p w14:paraId="2A990132" w14:textId="07380D00" w:rsidR="008331DC" w:rsidRPr="00DA0D8F" w:rsidRDefault="008331DC" w:rsidP="001B6CFF">
      <w:pPr>
        <w:pStyle w:val="NormalWeb"/>
        <w:spacing w:line="276" w:lineRule="auto"/>
        <w:jc w:val="both"/>
        <w:rPr>
          <w:sz w:val="20"/>
          <w:szCs w:val="20"/>
          <w:lang w:val="en-GB"/>
        </w:rPr>
      </w:pPr>
      <w:bookmarkStart w:id="0" w:name="_Hlk231909470"/>
      <w:commentRangeStart w:id="1"/>
      <w:commentRangeStart w:id="2"/>
      <w:r w:rsidRPr="00DA0D8F">
        <w:rPr>
          <w:sz w:val="20"/>
          <w:szCs w:val="20"/>
          <w:lang w:val="en-GB"/>
        </w:rPr>
        <w:t xml:space="preserve">In </w:t>
      </w:r>
      <w:r w:rsidRPr="00DA0D8F">
        <w:rPr>
          <w:i/>
          <w:iCs/>
          <w:sz w:val="20"/>
          <w:szCs w:val="20"/>
          <w:lang w:val="en-GB"/>
        </w:rPr>
        <w:t>Neisseria gonorrhoeae</w:t>
      </w:r>
      <w:r w:rsidRPr="00DA0D8F">
        <w:rPr>
          <w:sz w:val="20"/>
          <w:szCs w:val="20"/>
          <w:lang w:val="en-GB"/>
        </w:rPr>
        <w:t xml:space="preserve">, tetracycline resistance (Tet-R) is predominantly mediated either by the acquisition of plasmid-borne </w:t>
      </w:r>
      <w:r w:rsidRPr="00DA0D8F">
        <w:rPr>
          <w:i/>
          <w:iCs/>
          <w:sz w:val="20"/>
          <w:szCs w:val="20"/>
          <w:lang w:val="en-GB"/>
        </w:rPr>
        <w:t xml:space="preserve">tetM </w:t>
      </w:r>
      <w:r w:rsidRPr="00DA0D8F">
        <w:rPr>
          <w:sz w:val="20"/>
          <w:szCs w:val="20"/>
          <w:lang w:val="en-GB"/>
        </w:rPr>
        <w:t xml:space="preserve">determinants, which confer high-level resistance, or via cumulative chromosomal mutations at the </w:t>
      </w:r>
      <w:r w:rsidRPr="00DA0D8F">
        <w:rPr>
          <w:i/>
          <w:iCs/>
          <w:sz w:val="20"/>
          <w:szCs w:val="20"/>
          <w:lang w:val="en-GB"/>
        </w:rPr>
        <w:t>rpsJ</w:t>
      </w:r>
      <w:r w:rsidRPr="00DA0D8F">
        <w:rPr>
          <w:sz w:val="20"/>
          <w:szCs w:val="20"/>
          <w:lang w:val="en-GB"/>
        </w:rPr>
        <w:t xml:space="preserve">, </w:t>
      </w:r>
      <w:r w:rsidRPr="00DA0D8F">
        <w:rPr>
          <w:i/>
          <w:iCs/>
          <w:sz w:val="20"/>
          <w:szCs w:val="20"/>
          <w:lang w:val="en-GB"/>
        </w:rPr>
        <w:t>mtrR</w:t>
      </w:r>
      <w:r w:rsidRPr="00DA0D8F">
        <w:rPr>
          <w:sz w:val="20"/>
          <w:szCs w:val="20"/>
          <w:lang w:val="en-GB"/>
        </w:rPr>
        <w:t xml:space="preserve">, and </w:t>
      </w:r>
      <w:r w:rsidRPr="00DA0D8F">
        <w:rPr>
          <w:i/>
          <w:iCs/>
          <w:sz w:val="20"/>
          <w:szCs w:val="20"/>
          <w:lang w:val="en-GB"/>
        </w:rPr>
        <w:t>porB</w:t>
      </w:r>
      <w:r w:rsidRPr="00DA0D8F">
        <w:rPr>
          <w:sz w:val="20"/>
          <w:szCs w:val="20"/>
          <w:lang w:val="en-GB"/>
        </w:rPr>
        <w:t xml:space="preserve"> loci</w:t>
      </w:r>
      <w:bookmarkEnd w:id="0"/>
      <w:r w:rsidR="00B90A2B">
        <w:rPr>
          <w:sz w:val="20"/>
          <w:szCs w:val="20"/>
          <w:lang w:val="en-GB"/>
        </w:rPr>
        <w:t xml:space="preserve"> </w:t>
      </w:r>
      <w:r w:rsidR="00B90A2B">
        <w:rPr>
          <w:sz w:val="20"/>
          <w:szCs w:val="20"/>
          <w:lang w:val="en-GB"/>
        </w:rPr>
        <w:fldChar w:fldCharType="begin"/>
      </w:r>
      <w:r w:rsidR="00B90A2B">
        <w:rPr>
          <w:sz w:val="20"/>
          <w:szCs w:val="20"/>
          <w:lang w:val="en-GB"/>
        </w:rPr>
        <w:instrText xml:space="preserve"> ADDIN ZOTERO_ITEM CSL_CITATION {"citationID":"T2uzanWp","properties":{"unsorted":false,"formattedCitation":"[3]","plainCitation":"[3]","noteIndex":0},"citationItems":[{"id":603,"uris":["http://zotero.org/users/9663344/items/EQAC82DZ"],"itemData":{"id":603,"type":"article-journal","abstract":"SUMMARY\nNeisseria gonorrhoeae is evolving into a superbug with resistance to previously and currently recommended antimicrobials for treatment of gonorrhea, which is a major public health concern globally. Given the global nature of gonorrhea, the high rate of usage of antimicrobials, suboptimal control and monitoring of antimicrobial resistance (AMR) and treatment failures, slow update of treatment guidelines in most geographical settings, and the extraordinary capacity of the gonococci to develop and retain AMR, it is likely that the global problem of gonococcal AMR will worsen in the foreseeable future and that the severe complications of gonorrhea will emerge as a silent epidemic. By understanding the evolution, emergence, and spread of AMR in N. gonorrhoeae, including its molecular and phenotypic mechanisms, resistance to antimicrobials used clinically can be anticipated, future methods for genetic testing for AMR might permit region-specific and tailor-made antimicrobial therapy, and the design of novel antimicrobials to circumvent the resistance problems can be undertaken more rationally. This review focuses on the history and evolution of gonorrhea treatment regimens and emerging resistance to them, on genetic and phenotypic determinants of gonococcal resistance to previously and currently recommended antimicrobials, including biological costs or benefits; and on crucial actions and future advances necessary to detect and treat resistant gonococcal strains and, ultimately, retain gonorrhea as a treatable infection.","container-title":"Clinical Microbiology Reviews","DOI":"10.1128/CMR.00010-14","ISSN":"0893-8512","issue":"3","journalAbbreviation":"Clin Microbiol Rev","page":"587-613","PMID":"24982323","PMCID":"PMC4135894","source":"PubMed Central","title":"Antimicrobial Resistance in Neisseria gonorrhoeae in the 21st Century: Past, Evolution, and Future","title-short":"Antimicrobial Resistance in Neisseria gonorrhoeae in the 21st Century","volume":"27","author":[{"family":"Unemo","given":"Magnus"},{"family":"Shafer","given":"William M."}],"issued":{"date-parts":[["2014",7]]}}}],"schema":"https://github.com/citation-style-language/schema/raw/master/csl-citation.json"} </w:instrText>
      </w:r>
      <w:r w:rsidR="00B90A2B">
        <w:rPr>
          <w:sz w:val="20"/>
          <w:szCs w:val="20"/>
          <w:lang w:val="en-GB"/>
        </w:rPr>
        <w:fldChar w:fldCharType="separate"/>
      </w:r>
      <w:r w:rsidR="00B90A2B">
        <w:rPr>
          <w:noProof/>
          <w:sz w:val="20"/>
          <w:szCs w:val="20"/>
          <w:lang w:val="en-GB"/>
        </w:rPr>
        <w:t>[3]</w:t>
      </w:r>
      <w:r w:rsidR="00B90A2B">
        <w:rPr>
          <w:sz w:val="20"/>
          <w:szCs w:val="20"/>
          <w:lang w:val="en-GB"/>
        </w:rPr>
        <w:fldChar w:fldCharType="end"/>
      </w:r>
      <w:r w:rsidRPr="00DA0D8F">
        <w:rPr>
          <w:sz w:val="20"/>
          <w:szCs w:val="20"/>
          <w:lang w:val="en-GB"/>
        </w:rPr>
        <w:t xml:space="preserve">. </w:t>
      </w:r>
      <w:commentRangeEnd w:id="1"/>
      <w:r w:rsidR="00A56169" w:rsidRPr="00DA0D8F">
        <w:rPr>
          <w:rStyle w:val="CommentReference"/>
          <w:sz w:val="20"/>
          <w:szCs w:val="20"/>
          <w:lang w:val="en-GB"/>
        </w:rPr>
        <w:commentReference w:id="1"/>
      </w:r>
      <w:commentRangeEnd w:id="2"/>
      <w:r w:rsidR="00B90A2B" w:rsidRPr="00DA0D8F">
        <w:rPr>
          <w:rStyle w:val="CommentReference"/>
          <w:sz w:val="20"/>
          <w:szCs w:val="20"/>
          <w:lang w:val="en-GB"/>
        </w:rPr>
        <w:commentReference w:id="2"/>
      </w:r>
      <w:r w:rsidRPr="00DA0D8F">
        <w:rPr>
          <w:sz w:val="20"/>
          <w:szCs w:val="20"/>
          <w:lang w:val="en-GB"/>
        </w:rPr>
        <w:t xml:space="preserve">Conversely, reduced susceptibility or resistance to ceftriaxone (Cef-R) typically arises from the acquisition of mosaic </w:t>
      </w:r>
      <w:r w:rsidRPr="00DA0D8F">
        <w:rPr>
          <w:i/>
          <w:iCs/>
          <w:sz w:val="20"/>
          <w:szCs w:val="20"/>
          <w:lang w:val="en-GB"/>
        </w:rPr>
        <w:t xml:space="preserve">penA </w:t>
      </w:r>
      <w:r w:rsidRPr="00DA0D8F">
        <w:rPr>
          <w:sz w:val="20"/>
          <w:szCs w:val="20"/>
          <w:lang w:val="en-GB"/>
        </w:rPr>
        <w:t xml:space="preserve">alleles encoding altered penicillin-binding protein 2 (PBP2), structurally reinforced by compensatory chromosomal mutations within </w:t>
      </w:r>
      <w:r w:rsidRPr="00DA0D8F">
        <w:rPr>
          <w:i/>
          <w:iCs/>
          <w:sz w:val="20"/>
          <w:szCs w:val="20"/>
          <w:lang w:val="en-GB"/>
        </w:rPr>
        <w:t>mtrR</w:t>
      </w:r>
      <w:r w:rsidRPr="00DA0D8F">
        <w:rPr>
          <w:sz w:val="20"/>
          <w:szCs w:val="20"/>
          <w:lang w:val="en-GB"/>
        </w:rPr>
        <w:t xml:space="preserve"> and </w:t>
      </w:r>
      <w:r w:rsidRPr="00DA0D8F">
        <w:rPr>
          <w:i/>
          <w:iCs/>
          <w:sz w:val="20"/>
          <w:szCs w:val="20"/>
          <w:lang w:val="en-GB"/>
        </w:rPr>
        <w:t>porB</w:t>
      </w:r>
      <w:r w:rsidRPr="00DA0D8F">
        <w:rPr>
          <w:sz w:val="20"/>
          <w:szCs w:val="20"/>
          <w:lang w:val="en-GB"/>
        </w:rPr>
        <w:t xml:space="preserve">. Although the genetic determinants conferring resistance to tetracyclines and extended-spectrum cephalosporins do not share overlapping biochemical pathways, strong empirical genetic associations between these </w:t>
      </w:r>
      <w:r w:rsidR="00CD3842">
        <w:rPr>
          <w:sz w:val="20"/>
          <w:szCs w:val="20"/>
          <w:lang w:val="en-GB"/>
        </w:rPr>
        <w:t>strains</w:t>
      </w:r>
      <w:r w:rsidRPr="00DA0D8F">
        <w:rPr>
          <w:sz w:val="20"/>
          <w:szCs w:val="20"/>
          <w:lang w:val="en-GB"/>
        </w:rPr>
        <w:t xml:space="preserve"> have been documented globally </w:t>
      </w:r>
      <w:r w:rsidRPr="00DA0D8F">
        <w:rPr>
          <w:color w:val="000000" w:themeColor="text1"/>
          <w:sz w:val="20"/>
          <w:szCs w:val="20"/>
          <w:lang w:val="en-GB"/>
        </w:rPr>
        <w:fldChar w:fldCharType="begin"/>
      </w:r>
      <w:r w:rsidR="00B90A2B">
        <w:rPr>
          <w:color w:val="000000" w:themeColor="text1"/>
          <w:sz w:val="20"/>
          <w:szCs w:val="20"/>
          <w:lang w:val="en-GB"/>
        </w:rPr>
        <w:instrText xml:space="preserve"> ADDIN ZOTERO_ITEM CSL_CITATION {"citationID":"LPtE5kO1","properties":{"unsorted":false,"formattedCitation":"[4], [5], [6]","plainCitation":"[4], [5], [6]","noteIndex":0},"citationItems":[{"id":287,"uris":["http://zotero.org/users/9663344/items/UD4GZWU4"],"itemData":{"id":287,"type":"article-journal","container-title":"The Lancet Infectious Diseases","DOI":"10.1016/S1473-3099(23)00359-6","ISSN":"1473-3099, 1474-4457","issue":"8","journalAbbreviation":"The Lancet Infectious Diseases","language":"English","page":"e268-e269","PMID":"37321241","publisher":"Elsevier","source":"www.thelancet.com","title":"Selection of Neisseria gonorrhoeae ceftriaxone resistance using doxycycline post-exposure prophylaxis","volume":"23","author":[{"family":"Whiley","given":"David M."},{"family":"Tickner","given":"Jacob A."},{"family":"Kundu","given":"Ratan L."},{"family":"Hogan","given":"Tiffany R."},{"family":"Hal","given":"Sebastiaan J.","dropping-particle":"van"},{"family":"Lahra","given":"Monica M."}],"issued":{"date-parts":[["2023",8,1]]}}},{"id":456,"uris":["http://zotero.org/users/9663344/items/MQALFG22"],"itemData":{"id":456,"type":"article-journal","container-title":"The Lancet Infectious Diseases","DOI":"10.1016/S1473-3099(25)00234-8","ISSN":"1473-3099, 1474-4457","issue":"6","journalAbbreviation":"The Lancet Infectious Diseases","language":"English","page":"e316","PMID":"40280141","publisher":"Elsevier","source":"www.thelancet.com","title":"Doxy-PEP could select for ceftriaxone resistance in Neisseria gonorrhoeae","volume":"25","author":[{"family":"Vanbaelen","given":"Thibaut"},{"family":"Manoharan-Basil","given":"Sheeba Santhini"},{"family":"Kenyon","given":"Chris"}],"issued":{"date-parts":[["2025",6,1]]}}},{"id":290,"uris":["http://zotero.org/users/9663344/items/I4BXMZGA"],"itemData":{"id":290,"type":"article-journal","abstract":"To the Editor Traeger et al have conducted a timely analysis of the real-world efficacy of doxycycline postexposure prophylaxis (doxyPEP) in reducing the incidence of bacterial sexually transmitted infections (STIs) in persons taking HIV preexposure prophylaxis. Their retrospective cohort analysis found that doxyPEP was associated with declines in quarterly chlamydia, gonorrhea, and syphilis positivity of 79%, 80%, and 12%, respectively. They concluded that “doxyPEP may offer substantial benefits for reducing population-level STI transmission with broader implementation.”We would like to temper this enthusiasm by noting the risk these results pose to antimicrobial resistance when considering the population perspective. Numerous analyses have confirmed that typical populations that take HIV preexposure prophylaxis have dense sexual networks that generate gonococcal equilibrium prevalence of around 10%. If antimicrobials such as doxycycline are used to reduce this prevalence, then this generates a selection pressure for the gonococci to acquire resistance to this antimicrobial. Because of the strong genetic association between resistance to doxycycline and extended-spectrum cephalosporins (ESCs) in Neisseria gonorrhoeae, widespread use of doxycycline could co-select for ESC resistance. Because ceftriaxone is the first-line treatment of gonorrhea and there are few, if any, viable alternatives to replace it, the consequences could be disastrous. Recent data from the DoxyVac study demonstrated that doxyPEP selected for reduced susceptibility to both doxycycline and ESCs in N gonorrhoeae.","container-title":"JAMA Internal Medicine","DOI":"10.1001/jamainternmed.2025.0984","ISSN":"2168-6106","issue":"8","journalAbbreviation":"JAMA Intern Med","page":"1051","source":"Silverchair","title":"Doxycycline Postexposure Prophylaxis Could Accelerate the Emergence of Gonococcal Ceftriaxone Resistance","volume":"185","author":[{"family":"Kenyon","given":"Chris"}],"issued":{"date-parts":[["2025",8,1]]}}}],"schema":"https://github.com/citation-style-language/schema/raw/master/csl-citation.json"} </w:instrText>
      </w:r>
      <w:r w:rsidRPr="00DA0D8F">
        <w:rPr>
          <w:color w:val="000000" w:themeColor="text1"/>
          <w:sz w:val="20"/>
          <w:szCs w:val="20"/>
          <w:lang w:val="en-GB"/>
        </w:rPr>
        <w:fldChar w:fldCharType="separate"/>
      </w:r>
      <w:r w:rsidR="00B90A2B">
        <w:rPr>
          <w:color w:val="000000" w:themeColor="text1"/>
          <w:sz w:val="20"/>
          <w:szCs w:val="20"/>
          <w:lang w:val="en-GB"/>
        </w:rPr>
        <w:t>[4], [5], [6]</w:t>
      </w:r>
      <w:r w:rsidRPr="00DA0D8F">
        <w:rPr>
          <w:color w:val="000000" w:themeColor="text1"/>
          <w:sz w:val="20"/>
          <w:szCs w:val="20"/>
          <w:lang w:val="en-GB"/>
        </w:rPr>
        <w:fldChar w:fldCharType="end"/>
      </w:r>
      <w:r w:rsidRPr="00DA0D8F">
        <w:rPr>
          <w:color w:val="000000" w:themeColor="text1"/>
          <w:sz w:val="20"/>
          <w:szCs w:val="20"/>
          <w:lang w:val="en-GB"/>
        </w:rPr>
        <w:t xml:space="preserve">. </w:t>
      </w:r>
      <w:r w:rsidRPr="00DA0D8F">
        <w:rPr>
          <w:sz w:val="20"/>
          <w:szCs w:val="20"/>
          <w:lang w:val="en-GB"/>
        </w:rPr>
        <w:t xml:space="preserve">This baseline linkage suggests that widespread exposure to doxycycline - such as through doxycycline post-exposure prophylaxis (doxy-PEP) targeted at syphilis - could substantially expand the existing population-level reservoir of Tet-R </w:t>
      </w:r>
      <w:r w:rsidRPr="00DA0D8F">
        <w:rPr>
          <w:i/>
          <w:iCs/>
          <w:sz w:val="20"/>
          <w:szCs w:val="20"/>
          <w:lang w:val="en-GB"/>
        </w:rPr>
        <w:t>N. gonorrhoeae</w:t>
      </w:r>
      <w:r w:rsidRPr="00DA0D8F">
        <w:rPr>
          <w:sz w:val="20"/>
          <w:szCs w:val="20"/>
          <w:lang w:val="en-GB"/>
        </w:rPr>
        <w:t xml:space="preserve"> strains </w:t>
      </w:r>
      <w:r w:rsidRPr="00DA0D8F">
        <w:rPr>
          <w:color w:val="000000" w:themeColor="text1"/>
          <w:sz w:val="20"/>
          <w:szCs w:val="20"/>
          <w:lang w:val="en-GB"/>
        </w:rPr>
        <w:fldChar w:fldCharType="begin"/>
      </w:r>
      <w:r w:rsidR="00B90A2B">
        <w:rPr>
          <w:color w:val="000000" w:themeColor="text1"/>
          <w:sz w:val="20"/>
          <w:szCs w:val="20"/>
          <w:lang w:val="en-GB"/>
        </w:rPr>
        <w:instrText xml:space="preserve"> ADDIN ZOTERO_ITEM CSL_CITATION {"citationID":"pWXIJwpH","properties":{"formattedCitation":"[7]","plainCitation":"[7]","noteIndex":0},"citationItems":[{"id":292,"uris":["http://zotero.org/users/9663344/items/Z8FGKHK2"],"itemData":{"id":292,"type":"article-journal","container-title":"The Lancet Microbe","DOI":"10.1016/j.lanmic.2025.101222","ISSN":"2666-5247","issue":"0","journalAbbreviation":"The Lancet Microbe","language":"English","PMID":"40854317","publisher":"Elsevier","source":"www.thelancet.com","title":"Promise and peril: doxycycline prophylaxis and the spread of resistance among diverse populations","title-short":"Promise and peril","URL":"https://www.thelancet.com/journals/lanmic/article/PIIS2666-5247(25)00150-8/fulltext","volume":"0","author":[{"family":"DeWitt","given":"Michael E."},{"family":"Wenner","given":"Jennifer J."},{"family":"Bellotti","given":"Brinkley R."},{"family":"Manuel","given":"Joshua A."},{"family":"Toler","given":"Cindy"},{"family":"Palavecino","given":"Elizabeth"},{"family":"McNeil","given":"Candice J."}],"accessed":{"date-parts":[["2025",9,9]]},"issued":{"date-parts":[["2025",8,22]]}}}],"schema":"https://github.com/citation-style-language/schema/raw/master/csl-citation.json"} </w:instrText>
      </w:r>
      <w:r w:rsidRPr="00DA0D8F">
        <w:rPr>
          <w:color w:val="000000" w:themeColor="text1"/>
          <w:sz w:val="20"/>
          <w:szCs w:val="20"/>
          <w:lang w:val="en-GB"/>
        </w:rPr>
        <w:fldChar w:fldCharType="separate"/>
      </w:r>
      <w:r w:rsidR="00B90A2B">
        <w:rPr>
          <w:color w:val="000000" w:themeColor="text1"/>
          <w:sz w:val="20"/>
          <w:szCs w:val="20"/>
          <w:lang w:val="en-GB"/>
        </w:rPr>
        <w:t>[7]</w:t>
      </w:r>
      <w:r w:rsidRPr="00DA0D8F">
        <w:rPr>
          <w:color w:val="000000" w:themeColor="text1"/>
          <w:sz w:val="20"/>
          <w:szCs w:val="20"/>
          <w:lang w:val="en-GB"/>
        </w:rPr>
        <w:fldChar w:fldCharType="end"/>
      </w:r>
      <w:r w:rsidRPr="00DA0D8F">
        <w:rPr>
          <w:color w:val="000000" w:themeColor="text1"/>
          <w:sz w:val="20"/>
          <w:szCs w:val="20"/>
          <w:lang w:val="en-GB"/>
        </w:rPr>
        <w:t>.</w:t>
      </w:r>
      <w:r w:rsidRPr="00DA0D8F">
        <w:rPr>
          <w:sz w:val="20"/>
          <w:szCs w:val="20"/>
          <w:lang w:val="en-GB"/>
        </w:rPr>
        <w:t xml:space="preserve"> This amplified selective pool inherently increases the evolutionary probability for </w:t>
      </w:r>
      <w:r w:rsidRPr="00DA0D8F">
        <w:rPr>
          <w:i/>
          <w:iCs/>
          <w:sz w:val="20"/>
          <w:szCs w:val="20"/>
          <w:lang w:val="en-GB"/>
        </w:rPr>
        <w:t>de novo</w:t>
      </w:r>
      <w:r w:rsidRPr="00DA0D8F">
        <w:rPr>
          <w:sz w:val="20"/>
          <w:szCs w:val="20"/>
          <w:lang w:val="en-GB"/>
        </w:rPr>
        <w:t xml:space="preserve"> Cef-R mutations to emerge within a pre-existing Tet-R genetic background, while simultaneously facilitating the clonal expansion of dual-resistant (Dual-R) strains. Consequently, while doxy-PEP does not exert direct biochemical selective pressure on cephalosporin resistance determinants, it acts as an indirect evolutionary catalyst that can drive up the prevalence of Cef-R </w:t>
      </w:r>
      <w:r w:rsidRPr="00DA0D8F">
        <w:rPr>
          <w:i/>
          <w:iCs/>
          <w:sz w:val="20"/>
          <w:szCs w:val="20"/>
          <w:lang w:val="en-GB"/>
        </w:rPr>
        <w:t>N. gonorrhoeae</w:t>
      </w:r>
      <w:r w:rsidRPr="00DA0D8F">
        <w:rPr>
          <w:sz w:val="20"/>
          <w:szCs w:val="20"/>
          <w:lang w:val="en-GB"/>
        </w:rPr>
        <w:t xml:space="preserve"> through genetic co-selection and ecological niche replacement, particularly where these resistance determinants are structurally linked or co-circulate within identical transmission networks </w:t>
      </w:r>
      <w:r w:rsidRPr="00DA0D8F">
        <w:rPr>
          <w:sz w:val="20"/>
          <w:szCs w:val="20"/>
          <w:lang w:val="en-GB"/>
        </w:rPr>
        <w:fldChar w:fldCharType="begin"/>
      </w:r>
      <w:r w:rsidR="00B90A2B">
        <w:rPr>
          <w:sz w:val="20"/>
          <w:szCs w:val="20"/>
          <w:lang w:val="en-GB"/>
        </w:rPr>
        <w:instrText xml:space="preserve"> ADDIN ZOTERO_ITEM CSL_CITATION {"citationID":"4ZNUhmhJ","properties":{"formattedCitation":"[4]","plainCitation":"[4]","noteIndex":0},"citationItems":[{"id":287,"uris":["http://zotero.org/users/9663344/items/UD4GZWU4"],"itemData":{"id":287,"type":"article-journal","container-title":"The Lancet Infectious Diseases","DOI":"10.1016/S1473-3099(23)00359-6","ISSN":"1473-3099, 1474-4457","issue":"8","journalAbbreviation":"The Lancet Infectious Diseases","language":"English","page":"e268-e269","PMID":"37321241","publisher":"Elsevier","source":"www.thelancet.com","title":"Selection of Neisseria gonorrhoeae ceftriaxone resistance using doxycycline post-exposure prophylaxis","volume":"23","author":[{"family":"Whiley","given":"David M."},{"family":"Tickner","given":"Jacob A."},{"family":"Kundu","given":"Ratan L."},{"family":"Hogan","given":"Tiffany R."},{"family":"Hal","given":"Sebastiaan J.","dropping-particle":"van"},{"family":"Lahra","given":"Monica M."}],"issued":{"date-parts":[["2023",8,1]]}}}],"schema":"https://github.com/citation-style-language/schema/raw/master/csl-citation.json"} </w:instrText>
      </w:r>
      <w:r w:rsidRPr="00DA0D8F">
        <w:rPr>
          <w:sz w:val="20"/>
          <w:szCs w:val="20"/>
          <w:lang w:val="en-GB"/>
        </w:rPr>
        <w:fldChar w:fldCharType="separate"/>
      </w:r>
      <w:r w:rsidR="00B90A2B">
        <w:rPr>
          <w:sz w:val="20"/>
          <w:szCs w:val="20"/>
          <w:lang w:val="en-GB"/>
        </w:rPr>
        <w:t>[4]</w:t>
      </w:r>
      <w:r w:rsidRPr="00DA0D8F">
        <w:rPr>
          <w:sz w:val="20"/>
          <w:szCs w:val="20"/>
          <w:lang w:val="en-GB"/>
        </w:rPr>
        <w:fldChar w:fldCharType="end"/>
      </w:r>
      <w:r w:rsidRPr="00DA0D8F">
        <w:rPr>
          <w:sz w:val="20"/>
          <w:szCs w:val="20"/>
          <w:lang w:val="en-GB"/>
        </w:rPr>
        <w:t>.</w:t>
      </w:r>
    </w:p>
    <w:p w14:paraId="4748725E" w14:textId="13FFB7C5" w:rsidR="00450CFC" w:rsidRDefault="004C5B1A" w:rsidP="00450CFC">
      <w:pPr>
        <w:spacing w:before="100" w:beforeAutospacing="1" w:after="100" w:afterAutospacing="1" w:line="276" w:lineRule="auto"/>
        <w:jc w:val="both"/>
        <w:rPr>
          <w:rFonts w:ascii="Times New Roman" w:hAnsi="Times New Roman" w:cs="Times New Roman"/>
          <w:b/>
          <w:bCs/>
          <w:color w:val="212121"/>
          <w:sz w:val="20"/>
          <w:szCs w:val="20"/>
          <w:lang w:val="en-GB"/>
        </w:rPr>
      </w:pPr>
      <w:r w:rsidRPr="009A200B">
        <w:rPr>
          <w:rFonts w:ascii="Times New Roman" w:hAnsi="Times New Roman" w:cs="Times New Roman"/>
          <w:b/>
          <w:bCs/>
          <w:sz w:val="20"/>
          <w:szCs w:val="20"/>
          <w:lang w:val="en-GB"/>
        </w:rPr>
        <w:t xml:space="preserve">Section 2: </w:t>
      </w:r>
      <w:r w:rsidR="00450CFC" w:rsidRPr="009A200B">
        <w:rPr>
          <w:rFonts w:ascii="Times New Roman" w:hAnsi="Times New Roman" w:cs="Times New Roman"/>
          <w:b/>
          <w:bCs/>
          <w:color w:val="212121"/>
          <w:sz w:val="20"/>
          <w:szCs w:val="20"/>
          <w:lang w:val="en-GB"/>
        </w:rPr>
        <w:t>Strain-specific gonorrhoea transmission model details: Data, methods and calibration</w:t>
      </w:r>
    </w:p>
    <w:p w14:paraId="73121F21" w14:textId="49898E55" w:rsidR="00DE5DE8" w:rsidRPr="00DE5DE8" w:rsidRDefault="00DE5DE8" w:rsidP="0098219A">
      <w:pPr>
        <w:spacing w:before="100" w:beforeAutospacing="1" w:after="100" w:afterAutospacing="1" w:line="276" w:lineRule="auto"/>
        <w:jc w:val="both"/>
        <w:rPr>
          <w:rFonts w:ascii="Times New Roman" w:hAnsi="Times New Roman" w:cs="Times New Roman"/>
          <w:b/>
          <w:bCs/>
          <w:sz w:val="20"/>
          <w:szCs w:val="20"/>
          <w:lang w:val="en-GB"/>
        </w:rPr>
      </w:pPr>
      <w:r w:rsidRPr="00DE5DE8">
        <w:rPr>
          <w:rFonts w:ascii="Times New Roman" w:hAnsi="Times New Roman" w:cs="Times New Roman"/>
          <w:b/>
          <w:bCs/>
          <w:sz w:val="20"/>
          <w:szCs w:val="20"/>
          <w:lang w:val="en-GB"/>
        </w:rPr>
        <w:t>2.1. Strain-specific gonorrhoea transmission model</w:t>
      </w:r>
    </w:p>
    <w:p w14:paraId="1CFAD82D" w14:textId="3B21A527" w:rsidR="00957F7B" w:rsidRPr="00D86B00" w:rsidRDefault="00957F7B" w:rsidP="0098219A">
      <w:pPr>
        <w:spacing w:before="100" w:beforeAutospacing="1" w:after="100" w:afterAutospacing="1" w:line="276" w:lineRule="auto"/>
        <w:jc w:val="both"/>
        <w:rPr>
          <w:rFonts w:ascii="Times New Roman" w:hAnsi="Times New Roman" w:cs="Times New Roman"/>
          <w:color w:val="000000" w:themeColor="text1"/>
          <w:sz w:val="20"/>
          <w:szCs w:val="20"/>
          <w:lang w:val="en-GB"/>
        </w:rPr>
      </w:pPr>
      <w:r w:rsidRPr="004273A8">
        <w:rPr>
          <w:rFonts w:ascii="Times New Roman" w:hAnsi="Times New Roman" w:cs="Times New Roman"/>
          <w:sz w:val="20"/>
          <w:szCs w:val="20"/>
          <w:lang w:val="en-GB"/>
        </w:rPr>
        <w:t xml:space="preserve">We constructed a </w:t>
      </w:r>
      <w:r>
        <w:rPr>
          <w:rFonts w:ascii="Times New Roman" w:hAnsi="Times New Roman" w:cs="Times New Roman"/>
          <w:sz w:val="20"/>
          <w:szCs w:val="20"/>
          <w:lang w:val="en-GB"/>
        </w:rPr>
        <w:t xml:space="preserve">strain-specific </w:t>
      </w:r>
      <w:r w:rsidRPr="004273A8">
        <w:rPr>
          <w:rFonts w:ascii="Times New Roman" w:hAnsi="Times New Roman" w:cs="Times New Roman"/>
          <w:sz w:val="20"/>
          <w:szCs w:val="20"/>
          <w:lang w:val="en-GB"/>
        </w:rPr>
        <w:t xml:space="preserve">deterministic, transmission-dynamic compartmental model of </w:t>
      </w:r>
      <w:r>
        <w:rPr>
          <w:rFonts w:ascii="Times New Roman" w:hAnsi="Times New Roman" w:cs="Times New Roman"/>
          <w:sz w:val="20"/>
          <w:szCs w:val="20"/>
          <w:lang w:val="en-GB"/>
        </w:rPr>
        <w:t>gonorrhoea</w:t>
      </w:r>
      <w:r w:rsidRPr="004273A8">
        <w:rPr>
          <w:rFonts w:ascii="Times New Roman" w:hAnsi="Times New Roman" w:cs="Times New Roman"/>
          <w:sz w:val="20"/>
          <w:szCs w:val="20"/>
          <w:lang w:val="en-GB"/>
        </w:rPr>
        <w:t xml:space="preserve">, </w:t>
      </w:r>
      <w:r w:rsidRPr="00957F7B">
        <w:rPr>
          <w:rFonts w:ascii="Times New Roman" w:hAnsi="Times New Roman" w:cs="Times New Roman"/>
          <w:sz w:val="20"/>
          <w:szCs w:val="20"/>
          <w:lang w:val="en-GB"/>
        </w:rPr>
        <w:t xml:space="preserve">stratifying the MSM population by infection status and sexual activity level (low vs. high </w:t>
      </w:r>
      <w:r w:rsidRPr="00957F7B">
        <w:rPr>
          <w:rFonts w:ascii="Times New Roman" w:hAnsi="Times New Roman" w:cs="Times New Roman"/>
          <w:color w:val="000000"/>
          <w:sz w:val="20"/>
          <w:szCs w:val="20"/>
          <w:lang w:val="en-GB"/>
        </w:rPr>
        <w:t>(</w:t>
      </w:r>
      <m:oMath>
        <m:r>
          <w:rPr>
            <w:rFonts w:ascii="Cambria Math" w:hAnsi="Cambria Math" w:cs="Times New Roman"/>
            <w:color w:val="000000"/>
            <w:sz w:val="20"/>
            <w:szCs w:val="20"/>
            <w:lang w:val="en-GB"/>
          </w:rPr>
          <m:t>j</m:t>
        </m:r>
        <m:r>
          <m:rPr>
            <m:sty m:val="p"/>
          </m:rPr>
          <w:rPr>
            <w:rFonts w:ascii="Cambria Math" w:hAnsi="Cambria Math" w:cs="Times New Roman"/>
            <w:color w:val="000000"/>
            <w:sz w:val="20"/>
            <w:szCs w:val="20"/>
            <w:lang w:val="en-GB"/>
          </w:rPr>
          <m:t>∈</m:t>
        </m:r>
        <m:r>
          <w:rPr>
            <w:rFonts w:ascii="Cambria Math" w:hAnsi="Cambria Math" w:cs="Times New Roman"/>
            <w:color w:val="000000"/>
            <w:sz w:val="20"/>
            <w:szCs w:val="20"/>
            <w:lang w:val="en-GB"/>
          </w:rPr>
          <m:t>L,H</m:t>
        </m:r>
      </m:oMath>
      <w:r w:rsidRPr="00957F7B">
        <w:rPr>
          <w:rFonts w:ascii="Times New Roman" w:hAnsi="Times New Roman" w:cs="Times New Roman"/>
          <w:color w:val="000000"/>
          <w:sz w:val="20"/>
          <w:szCs w:val="20"/>
          <w:lang w:val="en-GB"/>
        </w:rPr>
        <w:t>)</w:t>
      </w:r>
      <w:r w:rsidRPr="00957F7B">
        <w:rPr>
          <w:rFonts w:ascii="Times New Roman" w:hAnsi="Times New Roman" w:cs="Times New Roman"/>
          <w:sz w:val="20"/>
          <w:szCs w:val="20"/>
          <w:lang w:val="en-GB"/>
        </w:rPr>
        <w:t xml:space="preserve">; Fig. 1). </w:t>
      </w:r>
      <w:r w:rsidRPr="00957F7B">
        <w:rPr>
          <w:rFonts w:ascii="Times New Roman" w:hAnsi="Times New Roman" w:cs="Times New Roman"/>
          <w:color w:val="000000" w:themeColor="text1"/>
          <w:sz w:val="20"/>
          <w:szCs w:val="20"/>
          <w:lang w:val="en-GB"/>
        </w:rPr>
        <w:t>The target MSM population is stratified into low-activity and high-activity sexual behaviour classes</w:t>
      </w:r>
      <w:r>
        <w:rPr>
          <w:rFonts w:ascii="Times New Roman" w:hAnsi="Times New Roman" w:cs="Times New Roman"/>
          <w:color w:val="000000" w:themeColor="text1"/>
          <w:sz w:val="20"/>
          <w:szCs w:val="20"/>
          <w:lang w:val="en-GB"/>
        </w:rPr>
        <w:t xml:space="preserve">, </w:t>
      </w:r>
      <w:r w:rsidRPr="004273A8">
        <w:rPr>
          <w:rFonts w:ascii="Times New Roman" w:hAnsi="Times New Roman" w:cs="Times New Roman"/>
          <w:sz w:val="20"/>
          <w:szCs w:val="20"/>
          <w:lang w:val="en-GB"/>
        </w:rPr>
        <w:t xml:space="preserve">with a proportion </w:t>
      </w:r>
      <m:oMath>
        <m:sSub>
          <m:sSubPr>
            <m:ctrlPr>
              <w:rPr>
                <w:rFonts w:ascii="Cambria Math" w:hAnsi="Cambria Math" w:cs="Times New Roman"/>
                <w:i/>
                <w:sz w:val="20"/>
                <w:szCs w:val="20"/>
                <w:lang w:val="en-GB"/>
              </w:rPr>
            </m:ctrlPr>
          </m:sSubPr>
          <m:e>
            <m:r>
              <w:rPr>
                <w:rFonts w:ascii="Cambria Math" w:hAnsi="Cambria Math" w:cs="Times New Roman"/>
                <w:sz w:val="20"/>
                <w:szCs w:val="20"/>
                <w:lang w:val="en-GB"/>
              </w:rPr>
              <m:t>q</m:t>
            </m:r>
          </m:e>
          <m:sub>
            <m:r>
              <w:rPr>
                <w:rFonts w:ascii="Cambria Math" w:hAnsi="Cambria Math" w:cs="Times New Roman"/>
                <w:sz w:val="20"/>
                <w:szCs w:val="20"/>
                <w:lang w:val="en-GB"/>
              </w:rPr>
              <m:t>L</m:t>
            </m:r>
          </m:sub>
        </m:sSub>
      </m:oMath>
      <w:r w:rsidRPr="004273A8">
        <w:rPr>
          <w:rFonts w:ascii="Times New Roman" w:hAnsi="Times New Roman" w:cs="Times New Roman"/>
          <w:sz w:val="20"/>
          <w:szCs w:val="20"/>
          <w:lang w:val="en-GB"/>
        </w:rPr>
        <w:t xml:space="preserve"> assigned to the low-activity group and the remainder (</w:t>
      </w:r>
      <m:oMath>
        <m:sSub>
          <m:sSubPr>
            <m:ctrlPr>
              <w:rPr>
                <w:rFonts w:ascii="Cambria Math" w:hAnsi="Cambria Math" w:cs="Times New Roman"/>
                <w:i/>
                <w:sz w:val="20"/>
                <w:szCs w:val="20"/>
                <w:lang w:val="en-GB"/>
              </w:rPr>
            </m:ctrlPr>
          </m:sSubPr>
          <m:e>
            <m:r>
              <w:rPr>
                <w:rFonts w:ascii="Cambria Math" w:hAnsi="Cambria Math" w:cs="Times New Roman"/>
                <w:sz w:val="20"/>
                <w:szCs w:val="20"/>
                <w:lang w:val="en-GB"/>
              </w:rPr>
              <m:t>q</m:t>
            </m:r>
          </m:e>
          <m:sub>
            <m:r>
              <w:rPr>
                <w:rFonts w:ascii="Cambria Math" w:hAnsi="Cambria Math" w:cs="Times New Roman"/>
                <w:sz w:val="20"/>
                <w:szCs w:val="20"/>
                <w:lang w:val="en-GB"/>
              </w:rPr>
              <m:t>H</m:t>
            </m:r>
          </m:sub>
        </m:sSub>
        <m:r>
          <w:rPr>
            <w:rFonts w:ascii="Cambria Math" w:hAnsi="Cambria Math" w:cs="Times New Roman"/>
            <w:sz w:val="20"/>
            <w:szCs w:val="20"/>
            <w:lang w:val="en-GB"/>
          </w:rPr>
          <m:t>=1-</m:t>
        </m:r>
        <m:sSub>
          <m:sSubPr>
            <m:ctrlPr>
              <w:rPr>
                <w:rFonts w:ascii="Cambria Math" w:hAnsi="Cambria Math" w:cs="Times New Roman"/>
                <w:i/>
                <w:sz w:val="20"/>
                <w:szCs w:val="20"/>
                <w:lang w:val="en-GB"/>
              </w:rPr>
            </m:ctrlPr>
          </m:sSubPr>
          <m:e>
            <m:r>
              <w:rPr>
                <w:rFonts w:ascii="Cambria Math" w:hAnsi="Cambria Math" w:cs="Times New Roman"/>
                <w:sz w:val="20"/>
                <w:szCs w:val="20"/>
                <w:lang w:val="en-GB"/>
              </w:rPr>
              <m:t>q</m:t>
            </m:r>
          </m:e>
          <m:sub>
            <m:r>
              <w:rPr>
                <w:rFonts w:ascii="Cambria Math" w:hAnsi="Cambria Math" w:cs="Times New Roman"/>
                <w:sz w:val="20"/>
                <w:szCs w:val="20"/>
                <w:lang w:val="en-GB"/>
              </w:rPr>
              <m:t>L</m:t>
            </m:r>
          </m:sub>
        </m:sSub>
      </m:oMath>
      <w:r w:rsidRPr="004273A8">
        <w:rPr>
          <w:rFonts w:ascii="Times New Roman" w:hAnsi="Times New Roman" w:cs="Times New Roman"/>
          <w:sz w:val="20"/>
          <w:szCs w:val="20"/>
          <w:lang w:val="en-GB"/>
        </w:rPr>
        <w:t>) to the high-activity group</w:t>
      </w:r>
      <w:r w:rsidRPr="00957F7B">
        <w:rPr>
          <w:rFonts w:ascii="Times New Roman" w:hAnsi="Times New Roman" w:cs="Times New Roman"/>
          <w:color w:val="000000" w:themeColor="text1"/>
          <w:sz w:val="20"/>
          <w:szCs w:val="20"/>
          <w:lang w:val="en-GB"/>
        </w:rPr>
        <w:t xml:space="preserve">. Both </w:t>
      </w:r>
      <w:r w:rsidR="007F74A2">
        <w:rPr>
          <w:rFonts w:ascii="Times New Roman" w:hAnsi="Times New Roman" w:cs="Times New Roman"/>
          <w:color w:val="000000" w:themeColor="text1"/>
          <w:sz w:val="20"/>
          <w:szCs w:val="20"/>
          <w:lang w:val="en-GB"/>
        </w:rPr>
        <w:t>strata</w:t>
      </w:r>
      <w:r w:rsidR="007F74A2" w:rsidRPr="00957F7B">
        <w:rPr>
          <w:rFonts w:ascii="Times New Roman" w:hAnsi="Times New Roman" w:cs="Times New Roman"/>
          <w:color w:val="000000" w:themeColor="text1"/>
          <w:sz w:val="20"/>
          <w:szCs w:val="20"/>
          <w:lang w:val="en-GB"/>
        </w:rPr>
        <w:t xml:space="preserve"> </w:t>
      </w:r>
      <w:r w:rsidRPr="00957F7B">
        <w:rPr>
          <w:rFonts w:ascii="Times New Roman" w:hAnsi="Times New Roman" w:cs="Times New Roman"/>
          <w:color w:val="000000" w:themeColor="text1"/>
          <w:sz w:val="20"/>
          <w:szCs w:val="20"/>
          <w:lang w:val="en-GB"/>
        </w:rPr>
        <w:t xml:space="preserve">share identical internal compartmental structures but possess distinct partner-change and transmission transition rates. Demographic </w:t>
      </w:r>
      <w:r w:rsidR="008B4876">
        <w:rPr>
          <w:rFonts w:ascii="Times New Roman" w:hAnsi="Times New Roman" w:cs="Times New Roman"/>
          <w:color w:val="000000" w:themeColor="text1"/>
          <w:sz w:val="20"/>
          <w:szCs w:val="20"/>
          <w:lang w:val="en-GB"/>
        </w:rPr>
        <w:t>renewal</w:t>
      </w:r>
      <w:r w:rsidR="008B4876" w:rsidRPr="00957F7B">
        <w:rPr>
          <w:rFonts w:ascii="Times New Roman" w:hAnsi="Times New Roman" w:cs="Times New Roman"/>
          <w:color w:val="000000" w:themeColor="text1"/>
          <w:sz w:val="20"/>
          <w:szCs w:val="20"/>
          <w:lang w:val="en-GB"/>
        </w:rPr>
        <w:t xml:space="preserve"> </w:t>
      </w:r>
      <w:r w:rsidRPr="00957F7B">
        <w:rPr>
          <w:rFonts w:ascii="Times New Roman" w:hAnsi="Times New Roman" w:cs="Times New Roman"/>
          <w:color w:val="000000" w:themeColor="text1"/>
          <w:sz w:val="20"/>
          <w:szCs w:val="20"/>
          <w:lang w:val="en-GB"/>
        </w:rPr>
        <w:t>is maintained by the continuous entry of individuals into the sexually active population as uninfected, fully susceptible dynamics (</w:t>
      </w:r>
      <m:oMath>
        <m:r>
          <w:rPr>
            <w:rFonts w:ascii="Cambria Math" w:hAnsi="Cambria Math" w:cs="Times New Roman"/>
            <w:color w:val="000000" w:themeColor="text1"/>
            <w:sz w:val="20"/>
            <w:szCs w:val="20"/>
            <w:lang w:val="en-GB"/>
          </w:rPr>
          <m:t>U</m:t>
        </m:r>
      </m:oMath>
      <w:r w:rsidRPr="00957F7B">
        <w:rPr>
          <w:rFonts w:ascii="Times New Roman" w:hAnsi="Times New Roman" w:cs="Times New Roman"/>
          <w:color w:val="000000" w:themeColor="text1"/>
          <w:sz w:val="20"/>
          <w:szCs w:val="20"/>
          <w:lang w:val="en-GB"/>
        </w:rPr>
        <w:t xml:space="preserve">) at a rate </w:t>
      </w:r>
      <m:oMath>
        <m:r>
          <w:rPr>
            <w:rFonts w:ascii="Cambria Math" w:eastAsia="Times New Roman" w:hAnsi="Cambria Math" w:cs="Times New Roman"/>
            <w:color w:val="000000" w:themeColor="text1"/>
            <w:sz w:val="20"/>
            <w:szCs w:val="20"/>
          </w:rPr>
          <m:t>α</m:t>
        </m:r>
      </m:oMath>
      <w:r w:rsidRPr="00957F7B">
        <w:rPr>
          <w:rFonts w:ascii="Times New Roman" w:hAnsi="Times New Roman" w:cs="Times New Roman"/>
          <w:color w:val="000000" w:themeColor="text1"/>
          <w:sz w:val="20"/>
          <w:szCs w:val="20"/>
          <w:lang w:val="en-GB"/>
        </w:rPr>
        <w:t xml:space="preserve">, balanced by a constant background attrition rate across all states due to aging or exit from the active network at a rate </w:t>
      </w:r>
      <m:oMath>
        <m:r>
          <w:rPr>
            <w:rFonts w:ascii="Cambria Math" w:eastAsia="Times New Roman" w:hAnsi="Cambria Math" w:cs="Times New Roman"/>
            <w:color w:val="000000" w:themeColor="text1"/>
            <w:sz w:val="20"/>
            <w:szCs w:val="20"/>
          </w:rPr>
          <m:t>1/γ</m:t>
        </m:r>
      </m:oMath>
      <w:r w:rsidRPr="00957F7B">
        <w:rPr>
          <w:rFonts w:ascii="Times New Roman" w:hAnsi="Times New Roman" w:cs="Times New Roman"/>
          <w:color w:val="000000" w:themeColor="text1"/>
          <w:sz w:val="20"/>
          <w:szCs w:val="20"/>
          <w:lang w:val="en-GB"/>
        </w:rPr>
        <w:t xml:space="preserve">. </w:t>
      </w:r>
      <w:r w:rsidR="007C3FF4" w:rsidRPr="004273A8">
        <w:rPr>
          <w:rFonts w:ascii="Times New Roman" w:hAnsi="Times New Roman" w:cs="Times New Roman"/>
          <w:sz w:val="20"/>
          <w:szCs w:val="20"/>
          <w:lang w:val="en-GB"/>
        </w:rPr>
        <w:t>Upon exiting, they are removed from the model and no longer contribute to transmission. Because aging is a demographic process independent of infection dynamics and is not an outcome of interest, no separate compartment was included for individuals who leave the population.</w:t>
      </w:r>
      <w:r w:rsidR="007C3FF4">
        <w:rPr>
          <w:rFonts w:ascii="Times New Roman" w:hAnsi="Times New Roman" w:cs="Times New Roman"/>
          <w:sz w:val="20"/>
          <w:szCs w:val="20"/>
          <w:lang w:val="en-GB"/>
        </w:rPr>
        <w:t xml:space="preserve"> </w:t>
      </w:r>
      <w:r w:rsidRPr="00957F7B">
        <w:rPr>
          <w:rFonts w:ascii="Times New Roman" w:hAnsi="Times New Roman" w:cs="Times New Roman"/>
          <w:color w:val="000000" w:themeColor="text1"/>
          <w:sz w:val="20"/>
          <w:szCs w:val="20"/>
          <w:lang w:val="en-GB"/>
        </w:rPr>
        <w:t>Clinical progression follows an extended Susceptible-Exposed-Infectious-</w:t>
      </w:r>
      <w:r w:rsidR="008B4876">
        <w:rPr>
          <w:rFonts w:ascii="Times New Roman" w:hAnsi="Times New Roman" w:cs="Times New Roman"/>
          <w:color w:val="000000" w:themeColor="text1"/>
          <w:sz w:val="20"/>
          <w:szCs w:val="20"/>
          <w:lang w:val="en-GB"/>
        </w:rPr>
        <w:t>Treated</w:t>
      </w:r>
      <w:r w:rsidR="007F74A2">
        <w:rPr>
          <w:rFonts w:ascii="Times New Roman" w:hAnsi="Times New Roman" w:cs="Times New Roman"/>
          <w:color w:val="000000" w:themeColor="text1"/>
          <w:sz w:val="20"/>
          <w:szCs w:val="20"/>
          <w:lang w:val="en-GB"/>
        </w:rPr>
        <w:t xml:space="preserve"> </w:t>
      </w:r>
      <w:r w:rsidRPr="00957F7B">
        <w:rPr>
          <w:rFonts w:ascii="Times New Roman" w:hAnsi="Times New Roman" w:cs="Times New Roman"/>
          <w:color w:val="000000" w:themeColor="text1"/>
          <w:sz w:val="20"/>
          <w:szCs w:val="20"/>
          <w:lang w:val="en-GB"/>
        </w:rPr>
        <w:t>framework: uninfected (</w:t>
      </w:r>
      <m:oMath>
        <m:r>
          <w:rPr>
            <w:rFonts w:ascii="Cambria Math" w:hAnsi="Cambria Math" w:cs="Times New Roman"/>
            <w:color w:val="000000" w:themeColor="text1"/>
            <w:sz w:val="20"/>
            <w:szCs w:val="20"/>
            <w:lang w:val="en-GB"/>
          </w:rPr>
          <m:t>U</m:t>
        </m:r>
      </m:oMath>
      <w:r w:rsidRPr="00957F7B">
        <w:rPr>
          <w:rFonts w:ascii="Times New Roman" w:hAnsi="Times New Roman" w:cs="Times New Roman"/>
          <w:color w:val="000000" w:themeColor="text1"/>
          <w:sz w:val="20"/>
          <w:szCs w:val="20"/>
          <w:lang w:val="en-GB"/>
        </w:rPr>
        <w:t>) individuals transition to exposed (</w:t>
      </w:r>
      <m:oMath>
        <m:r>
          <w:rPr>
            <w:rFonts w:ascii="Cambria Math" w:hAnsi="Cambria Math" w:cs="Times New Roman"/>
            <w:color w:val="000000" w:themeColor="text1"/>
            <w:sz w:val="20"/>
            <w:szCs w:val="20"/>
            <w:lang w:val="en-GB"/>
          </w:rPr>
          <m:t>E</m:t>
        </m:r>
      </m:oMath>
      <w:r w:rsidRPr="00957F7B">
        <w:rPr>
          <w:rFonts w:ascii="Times New Roman" w:hAnsi="Times New Roman" w:cs="Times New Roman"/>
          <w:color w:val="000000" w:themeColor="text1"/>
          <w:sz w:val="20"/>
          <w:szCs w:val="20"/>
          <w:lang w:val="en-GB"/>
        </w:rPr>
        <w:t xml:space="preserve">) driven by the time-varying strain-specific force of infection </w:t>
      </w:r>
      <m:oMath>
        <m:r>
          <w:rPr>
            <w:rFonts w:ascii="Cambria Math" w:eastAsia="Times New Roman" w:hAnsi="Cambria Math" w:cs="Times New Roman"/>
            <w:color w:val="000000" w:themeColor="text1"/>
            <w:sz w:val="20"/>
            <w:szCs w:val="20"/>
          </w:rPr>
          <m:t>λ</m:t>
        </m:r>
      </m:oMath>
      <w:r w:rsidRPr="00957F7B">
        <w:rPr>
          <w:rFonts w:ascii="Times New Roman" w:hAnsi="Times New Roman" w:cs="Times New Roman"/>
          <w:color w:val="000000" w:themeColor="text1"/>
          <w:sz w:val="20"/>
          <w:szCs w:val="20"/>
        </w:rPr>
        <w:t xml:space="preserve"> and a corresponding relative fitness </w:t>
      </w:r>
      <m:oMath>
        <m:r>
          <w:rPr>
            <w:rFonts w:ascii="Cambria Math" w:hAnsi="Cambria Math" w:cs="Times New Roman"/>
            <w:color w:val="000000" w:themeColor="text1"/>
            <w:sz w:val="20"/>
            <w:szCs w:val="20"/>
          </w:rPr>
          <m:t>f</m:t>
        </m:r>
      </m:oMath>
      <w:r w:rsidRPr="00957F7B">
        <w:rPr>
          <w:rFonts w:ascii="Times New Roman" w:hAnsi="Times New Roman" w:cs="Times New Roman"/>
          <w:color w:val="000000" w:themeColor="text1"/>
          <w:sz w:val="20"/>
          <w:szCs w:val="20"/>
          <w:lang w:val="en-GB"/>
        </w:rPr>
        <w:t>, progressing subsequently to either asymptomatic (</w:t>
      </w:r>
      <m:oMath>
        <m:r>
          <w:rPr>
            <w:rFonts w:ascii="Cambria Math" w:hAnsi="Cambria Math" w:cs="Times New Roman"/>
            <w:color w:val="000000" w:themeColor="text1"/>
            <w:sz w:val="20"/>
            <w:szCs w:val="20"/>
            <w:lang w:val="en-GB"/>
          </w:rPr>
          <m:t>A</m:t>
        </m:r>
      </m:oMath>
      <w:r w:rsidRPr="00957F7B">
        <w:rPr>
          <w:rFonts w:ascii="Times New Roman" w:hAnsi="Times New Roman" w:cs="Times New Roman"/>
          <w:color w:val="000000" w:themeColor="text1"/>
          <w:sz w:val="20"/>
          <w:szCs w:val="20"/>
          <w:lang w:val="en-GB"/>
        </w:rPr>
        <w:t xml:space="preserve">) with a probability </w:t>
      </w:r>
      <m:oMath>
        <m:r>
          <w:rPr>
            <w:rFonts w:ascii="Cambria Math" w:eastAsia="Times New Roman" w:hAnsi="Cambria Math" w:cs="Times New Roman"/>
            <w:color w:val="000000" w:themeColor="text1"/>
            <w:sz w:val="20"/>
            <w:szCs w:val="20"/>
          </w:rPr>
          <m:t>1-ψ</m:t>
        </m:r>
      </m:oMath>
      <w:r w:rsidRPr="00957F7B">
        <w:rPr>
          <w:rFonts w:ascii="Times New Roman" w:hAnsi="Times New Roman" w:cs="Times New Roman"/>
          <w:color w:val="000000" w:themeColor="text1"/>
          <w:sz w:val="20"/>
          <w:szCs w:val="20"/>
        </w:rPr>
        <w:t xml:space="preserve"> </w:t>
      </w:r>
      <w:r w:rsidRPr="00957F7B">
        <w:rPr>
          <w:rFonts w:ascii="Times New Roman" w:hAnsi="Times New Roman" w:cs="Times New Roman"/>
          <w:color w:val="000000" w:themeColor="text1"/>
          <w:sz w:val="20"/>
          <w:szCs w:val="20"/>
          <w:lang w:val="en-GB"/>
        </w:rPr>
        <w:t>or symptomatic (</w:t>
      </w:r>
      <m:oMath>
        <m:r>
          <w:rPr>
            <w:rFonts w:ascii="Cambria Math" w:hAnsi="Cambria Math" w:cs="Times New Roman"/>
            <w:color w:val="000000" w:themeColor="text1"/>
            <w:sz w:val="20"/>
            <w:szCs w:val="20"/>
            <w:lang w:val="en-GB"/>
          </w:rPr>
          <m:t>S</m:t>
        </m:r>
      </m:oMath>
      <w:r w:rsidRPr="00957F7B">
        <w:rPr>
          <w:rFonts w:ascii="Times New Roman" w:hAnsi="Times New Roman" w:cs="Times New Roman"/>
          <w:color w:val="000000" w:themeColor="text1"/>
          <w:sz w:val="20"/>
          <w:szCs w:val="20"/>
          <w:lang w:val="en-GB"/>
        </w:rPr>
        <w:t xml:space="preserve">) with a probability </w:t>
      </w:r>
      <m:oMath>
        <m:r>
          <w:rPr>
            <w:rFonts w:ascii="Cambria Math" w:eastAsia="Times New Roman" w:hAnsi="Cambria Math" w:cs="Times New Roman"/>
            <w:color w:val="000000" w:themeColor="text1"/>
            <w:sz w:val="20"/>
            <w:szCs w:val="20"/>
          </w:rPr>
          <m:t>ψ</m:t>
        </m:r>
      </m:oMath>
      <w:r w:rsidRPr="00957F7B">
        <w:rPr>
          <w:rFonts w:ascii="Times New Roman" w:hAnsi="Times New Roman" w:cs="Times New Roman"/>
          <w:color w:val="000000" w:themeColor="text1"/>
          <w:sz w:val="20"/>
          <w:szCs w:val="20"/>
        </w:rPr>
        <w:t xml:space="preserve"> </w:t>
      </w:r>
      <w:r w:rsidRPr="00957F7B">
        <w:rPr>
          <w:rFonts w:ascii="Times New Roman" w:hAnsi="Times New Roman" w:cs="Times New Roman"/>
          <w:color w:val="000000" w:themeColor="text1"/>
          <w:sz w:val="20"/>
          <w:szCs w:val="20"/>
          <w:lang w:val="en-GB"/>
        </w:rPr>
        <w:t xml:space="preserve">acute infectious states at a rate </w:t>
      </w:r>
      <m:oMath>
        <m:r>
          <w:rPr>
            <w:rFonts w:ascii="Cambria Math" w:eastAsia="Times New Roman" w:hAnsi="Cambria Math" w:cs="Times New Roman"/>
            <w:color w:val="000000" w:themeColor="text1"/>
            <w:sz w:val="20"/>
            <w:szCs w:val="20"/>
          </w:rPr>
          <m:t>σ</m:t>
        </m:r>
      </m:oMath>
      <w:r w:rsidRPr="00957F7B">
        <w:rPr>
          <w:rFonts w:ascii="Times New Roman" w:hAnsi="Times New Roman" w:cs="Times New Roman"/>
          <w:color w:val="000000" w:themeColor="text1"/>
          <w:sz w:val="20"/>
          <w:szCs w:val="20"/>
          <w:lang w:val="en-GB"/>
        </w:rPr>
        <w:t xml:space="preserve">. Screened individuals (including both symptomatic at a rate </w:t>
      </w:r>
      <m:oMath>
        <m:r>
          <w:rPr>
            <w:rFonts w:ascii="Cambria Math" w:eastAsia="Times New Roman" w:hAnsi="Cambria Math" w:cs="Times New Roman"/>
            <w:color w:val="000000" w:themeColor="text1"/>
            <w:sz w:val="20"/>
            <w:szCs w:val="20"/>
          </w:rPr>
          <m:t>μ</m:t>
        </m:r>
      </m:oMath>
      <w:r w:rsidRPr="00957F7B">
        <w:rPr>
          <w:rFonts w:ascii="Times New Roman" w:hAnsi="Times New Roman" w:cs="Times New Roman"/>
          <w:color w:val="000000" w:themeColor="text1"/>
          <w:sz w:val="20"/>
          <w:szCs w:val="20"/>
        </w:rPr>
        <w:t xml:space="preserve"> </w:t>
      </w:r>
      <w:r w:rsidRPr="00957F7B">
        <w:rPr>
          <w:rFonts w:ascii="Times New Roman" w:hAnsi="Times New Roman" w:cs="Times New Roman"/>
          <w:color w:val="000000" w:themeColor="text1"/>
          <w:sz w:val="20"/>
          <w:szCs w:val="20"/>
          <w:lang w:val="en-GB"/>
        </w:rPr>
        <w:t xml:space="preserve">and asymptomatic hosts at a screening-dependent rate </w:t>
      </w:r>
      <m:oMath>
        <m:r>
          <w:rPr>
            <w:rFonts w:ascii="Cambria Math" w:eastAsia="Times New Roman" w:hAnsi="Cambria Math" w:cs="Times New Roman"/>
            <w:color w:val="000000" w:themeColor="text1"/>
            <w:sz w:val="20"/>
            <w:szCs w:val="20"/>
          </w:rPr>
          <m:t>η</m:t>
        </m:r>
      </m:oMath>
      <w:r w:rsidRPr="00957F7B">
        <w:rPr>
          <w:rFonts w:ascii="Times New Roman" w:hAnsi="Times New Roman" w:cs="Times New Roman"/>
          <w:color w:val="000000" w:themeColor="text1"/>
          <w:sz w:val="20"/>
          <w:szCs w:val="20"/>
          <w:lang w:val="en-GB"/>
        </w:rPr>
        <w:t xml:space="preserve"> enter the treated compartment (</w:t>
      </w:r>
      <m:oMath>
        <m:r>
          <w:rPr>
            <w:rFonts w:ascii="Cambria Math" w:hAnsi="Cambria Math" w:cs="Times New Roman"/>
            <w:color w:val="000000" w:themeColor="text1"/>
            <w:sz w:val="20"/>
            <w:szCs w:val="20"/>
            <w:lang w:val="en-GB"/>
          </w:rPr>
          <m:t>T</m:t>
        </m:r>
      </m:oMath>
      <w:r w:rsidRPr="00957F7B">
        <w:rPr>
          <w:rFonts w:ascii="Times New Roman" w:hAnsi="Times New Roman" w:cs="Times New Roman"/>
          <w:color w:val="000000" w:themeColor="text1"/>
          <w:sz w:val="20"/>
          <w:szCs w:val="20"/>
          <w:lang w:val="en-GB"/>
        </w:rPr>
        <w:t>) prior to recovery, while untreated asymptomatic infections can undergo natural clearance (</w:t>
      </w:r>
      <m:oMath>
        <m:r>
          <w:rPr>
            <w:rFonts w:ascii="Cambria Math" w:hAnsi="Cambria Math" w:cs="Times New Roman"/>
            <w:color w:val="000000" w:themeColor="text1"/>
            <w:sz w:val="20"/>
            <w:szCs w:val="20"/>
          </w:rPr>
          <m:t>A→U</m:t>
        </m:r>
      </m:oMath>
      <w:r w:rsidRPr="00957F7B">
        <w:rPr>
          <w:rFonts w:ascii="Times New Roman" w:hAnsi="Times New Roman" w:cs="Times New Roman"/>
          <w:color w:val="000000" w:themeColor="text1"/>
          <w:sz w:val="20"/>
          <w:szCs w:val="20"/>
          <w:lang w:val="en-GB"/>
        </w:rPr>
        <w:t xml:space="preserve">) at a rate </w:t>
      </w:r>
      <m:oMath>
        <m:r>
          <w:rPr>
            <w:rFonts w:ascii="Cambria Math" w:eastAsia="Times New Roman" w:hAnsi="Cambria Math" w:cs="Times New Roman"/>
            <w:color w:val="000000" w:themeColor="text1"/>
            <w:sz w:val="20"/>
            <w:szCs w:val="20"/>
          </w:rPr>
          <m:t>ν</m:t>
        </m:r>
      </m:oMath>
      <w:r w:rsidRPr="00957F7B">
        <w:rPr>
          <w:rFonts w:ascii="Times New Roman" w:hAnsi="Times New Roman" w:cs="Times New Roman"/>
          <w:color w:val="000000" w:themeColor="text1"/>
          <w:sz w:val="20"/>
          <w:szCs w:val="20"/>
          <w:lang w:val="en-GB"/>
        </w:rPr>
        <w:t>. Following successful therapeutic intervention, treated individuals return to the susceptible state (</w:t>
      </w:r>
      <m:oMath>
        <m:r>
          <w:rPr>
            <w:rFonts w:ascii="Cambria Math" w:hAnsi="Cambria Math" w:cs="Times New Roman"/>
            <w:color w:val="000000" w:themeColor="text1"/>
            <w:sz w:val="20"/>
            <w:szCs w:val="20"/>
          </w:rPr>
          <m:t>T→U</m:t>
        </m:r>
      </m:oMath>
      <w:r w:rsidRPr="00957F7B">
        <w:rPr>
          <w:rFonts w:ascii="Times New Roman" w:hAnsi="Times New Roman" w:cs="Times New Roman"/>
          <w:color w:val="000000" w:themeColor="text1"/>
          <w:sz w:val="20"/>
          <w:szCs w:val="20"/>
          <w:lang w:val="en-GB"/>
        </w:rPr>
        <w:t xml:space="preserve">) </w:t>
      </w:r>
      <w:r w:rsidRPr="00957F7B">
        <w:rPr>
          <w:rFonts w:ascii="Times New Roman" w:hAnsi="Times New Roman" w:cs="Times New Roman"/>
          <w:color w:val="000000" w:themeColor="text1"/>
          <w:sz w:val="20"/>
          <w:szCs w:val="20"/>
        </w:rPr>
        <w:t xml:space="preserve">at a rate </w:t>
      </w:r>
      <m:oMath>
        <m:r>
          <w:rPr>
            <w:rFonts w:ascii="Cambria Math" w:eastAsia="Times New Roman" w:hAnsi="Cambria Math" w:cs="Times New Roman"/>
            <w:color w:val="000000" w:themeColor="text1"/>
            <w:sz w:val="20"/>
            <w:szCs w:val="20"/>
          </w:rPr>
          <m:t>ρ</m:t>
        </m:r>
      </m:oMath>
      <w:r w:rsidRPr="00957F7B">
        <w:rPr>
          <w:rFonts w:ascii="Times New Roman" w:hAnsi="Times New Roman" w:cs="Times New Roman"/>
          <w:color w:val="000000" w:themeColor="text1"/>
          <w:sz w:val="20"/>
          <w:szCs w:val="20"/>
          <w:lang w:val="en-GB"/>
        </w:rPr>
        <w:t xml:space="preserve"> while individuals with Cef-R and Dual-R infections experiencing frontline therapeutic treatment failure with a probability of </w:t>
      </w:r>
      <m:oMath>
        <m:r>
          <w:rPr>
            <w:rFonts w:ascii="Cambria Math" w:eastAsia="Times New Roman" w:hAnsi="Cambria Math" w:cs="Times New Roman"/>
            <w:color w:val="000000" w:themeColor="text1"/>
            <w:sz w:val="20"/>
            <w:szCs w:val="20"/>
          </w:rPr>
          <m:t>ϕ</m:t>
        </m:r>
      </m:oMath>
      <w:r w:rsidRPr="00957F7B">
        <w:rPr>
          <w:rFonts w:ascii="Times New Roman" w:hAnsi="Times New Roman" w:cs="Times New Roman"/>
          <w:color w:val="000000" w:themeColor="text1"/>
          <w:sz w:val="20"/>
          <w:szCs w:val="20"/>
        </w:rPr>
        <w:t xml:space="preserve"> </w:t>
      </w:r>
      <w:r w:rsidRPr="00957F7B">
        <w:rPr>
          <w:rFonts w:ascii="Times New Roman" w:hAnsi="Times New Roman" w:cs="Times New Roman"/>
          <w:color w:val="000000" w:themeColor="text1"/>
          <w:sz w:val="20"/>
          <w:szCs w:val="20"/>
          <w:lang w:val="en-GB"/>
        </w:rPr>
        <w:t xml:space="preserve">revert to the </w:t>
      </w:r>
      <w:r w:rsidRPr="00D86B00">
        <w:rPr>
          <w:rFonts w:ascii="Times New Roman" w:hAnsi="Times New Roman" w:cs="Times New Roman"/>
          <w:color w:val="000000" w:themeColor="text1"/>
          <w:sz w:val="20"/>
          <w:szCs w:val="20"/>
          <w:lang w:val="en-GB"/>
        </w:rPr>
        <w:t>actively infectious asymptomatic compartment (</w:t>
      </w:r>
      <m:oMath>
        <m:r>
          <w:rPr>
            <w:rFonts w:ascii="Cambria Math" w:hAnsi="Cambria Math" w:cs="Times New Roman"/>
            <w:color w:val="000000" w:themeColor="text1"/>
            <w:sz w:val="20"/>
            <w:szCs w:val="20"/>
          </w:rPr>
          <m:t>T→A</m:t>
        </m:r>
      </m:oMath>
      <w:r w:rsidRPr="00D86B00">
        <w:rPr>
          <w:rFonts w:ascii="Times New Roman" w:hAnsi="Times New Roman" w:cs="Times New Roman"/>
          <w:color w:val="000000" w:themeColor="text1"/>
          <w:sz w:val="20"/>
          <w:szCs w:val="20"/>
          <w:lang w:val="en-GB"/>
        </w:rPr>
        <w:t xml:space="preserve">) </w:t>
      </w:r>
      <w:r w:rsidRPr="00D86B00">
        <w:rPr>
          <w:rFonts w:ascii="Times New Roman" w:hAnsi="Times New Roman" w:cs="Times New Roman"/>
          <w:color w:val="000000" w:themeColor="text1"/>
          <w:sz w:val="20"/>
          <w:szCs w:val="20"/>
        </w:rPr>
        <w:t xml:space="preserve">at a rate </w:t>
      </w:r>
      <m:oMath>
        <m:r>
          <w:rPr>
            <w:rFonts w:ascii="Cambria Math" w:eastAsia="Times New Roman" w:hAnsi="Cambria Math" w:cs="Times New Roman"/>
            <w:color w:val="000000" w:themeColor="text1"/>
            <w:sz w:val="20"/>
            <w:szCs w:val="20"/>
          </w:rPr>
          <m:t>ρ</m:t>
        </m:r>
      </m:oMath>
      <w:r w:rsidRPr="00D86B00">
        <w:rPr>
          <w:rFonts w:ascii="Times New Roman" w:hAnsi="Times New Roman" w:cs="Times New Roman"/>
          <w:color w:val="000000" w:themeColor="text1"/>
          <w:sz w:val="20"/>
          <w:szCs w:val="20"/>
          <w:lang w:val="en-GB"/>
        </w:rPr>
        <w:t>, establishing a persistent reservoir of transmissible infection.</w:t>
      </w:r>
      <w:r w:rsidR="00D86B00" w:rsidRPr="00D86B00">
        <w:rPr>
          <w:rFonts w:ascii="Times New Roman" w:hAnsi="Times New Roman" w:cs="Times New Roman"/>
          <w:color w:val="000000" w:themeColor="text1"/>
          <w:sz w:val="20"/>
          <w:szCs w:val="20"/>
          <w:lang w:val="en-GB"/>
        </w:rPr>
        <w:t xml:space="preserve"> Moreover, </w:t>
      </w:r>
      <w:r w:rsidR="00D86B00" w:rsidRPr="00D86B00">
        <w:rPr>
          <w:rFonts w:ascii="Times New Roman" w:hAnsi="Times New Roman" w:cs="Times New Roman"/>
          <w:sz w:val="20"/>
          <w:szCs w:val="20"/>
          <w:lang w:val="en-GB"/>
        </w:rPr>
        <w:t xml:space="preserve">the model assumes that natural clearance or successful antibiotic treatment of a gonococcal infection does not confer protective, lasting homotypic immunity, leaving individuals immediately susceptible to </w:t>
      </w:r>
      <w:r w:rsidR="00D86B00" w:rsidRPr="00D86B00">
        <w:rPr>
          <w:rFonts w:ascii="Times New Roman" w:hAnsi="Times New Roman" w:cs="Times New Roman"/>
          <w:sz w:val="20"/>
          <w:szCs w:val="20"/>
          <w:lang w:val="en-GB"/>
        </w:rPr>
        <w:lastRenderedPageBreak/>
        <w:t xml:space="preserve">reinfection upon re-exposure </w:t>
      </w:r>
      <w:r w:rsidR="00D86B00" w:rsidRPr="00D86B00">
        <w:rPr>
          <w:rFonts w:ascii="Times New Roman" w:hAnsi="Times New Roman" w:cs="Times New Roman"/>
          <w:color w:val="000000" w:themeColor="text1"/>
          <w:sz w:val="20"/>
          <w:szCs w:val="20"/>
          <w:lang w:val="en-GB"/>
        </w:rPr>
        <w:fldChar w:fldCharType="begin"/>
      </w:r>
      <w:r w:rsidR="00B90A2B">
        <w:rPr>
          <w:rFonts w:ascii="Times New Roman" w:hAnsi="Times New Roman" w:cs="Times New Roman"/>
          <w:color w:val="000000" w:themeColor="text1"/>
          <w:sz w:val="20"/>
          <w:szCs w:val="20"/>
          <w:lang w:val="en-GB"/>
        </w:rPr>
        <w:instrText xml:space="preserve"> ADDIN ZOTERO_ITEM CSL_CITATION {"citationID":"KrHKNrh4","properties":{"formattedCitation":"[8], [9]","plainCitation":"[8], [9]","noteIndex":0},"citationItems":[{"id":428,"uris":["http://zotero.org/users/9663344/items/E74QJDGX"],"itemData":{"id":428,"type":"article-journal","abstract":"BACKGROUND: Reinfection, a common occurrence with gonorrhea, may result from a lack of protective immune response, or from the tremendous gonococcal strain variation.\nGOAL: A two-phase study in human volunteers tested whether experimental infection with Neisseria gonorrhoeae MS11mkC would protect against reinfection with the same organisms.\nSTUDY DESIGN: In phase 1, an intraurethral inoculum of 57,000 piliated, transparent (opacity protein-negative [Opa-]) MS11mkC N gonorrhoeae infected 14 of 15 (93%) volunteers. The volunteers were encouraged to delay treatment for at least 5 days. In phase 2, which began 2 weeks after treatment for the initial infection, volunteers were inoculated with 7,100 piliated, Opa- MS11mkC.\nRESULTS: The phase 2 challenge infected 6 of 14 (43%) previously infected volunteers and 5 of 10 (50%) naïve control subjects. Phase 1 volunteers who resisted reinfection were significantly more likely to have had a fourfold or greater increase in lipooligosaccharide immunoglobulin G during phase 1 than those who did not resist reinfection (P = 0.026).\nCONCLUSIONS: Although infection did not provide protection from reinfection under the conditions used, the results suggest that immunity to reinfection is more complex than anticipated by the experimental design.","container-title":"Sexually Transmitted Diseases","DOI":"10.1097/00007435-200110000-00001","ISSN":"0148-5717","issue":"10","journalAbbreviation":"Sex Transm Dis","language":"eng","page":"555-564","PMID":"11689753","source":"PubMed","title":"Experimental gonococcal urethritis and reinfection with homologous gonococci in male volunteers","volume":"28","author":[{"family":"Schmidt","given":"K. A."},{"family":"Schneider","given":"H."},{"family":"Lindstrom","given":"J. A."},{"family":"Boslego","given":"J. W."},{"family":"Warren","given":"R. A."},{"family":"Van de Verg","given":"L."},{"family":"Deal","given":"C. D."},{"family":"McClain","given":"J. B."},{"family":"Griffiss","given":"J. M."}],"issued":{"date-parts":[["2001",10]]}}},{"id":430,"uris":["http://zotero.org/users/9663344/items/MCW5TZ48"],"itemData":{"id":430,"type":"article-journal","abstract":"Determining the magnitude of chlamydia and gonorrhea reinfection is critical to inform evidence-based clinical practice guidelines related to retesting after treatment. PubMed was used to identify peer-reviewed English language studies published in the past 30 years that estimated reinfection rates among females treated for chlamydia or gonorrhea. Included in this analysis were original studies conducted in the United States and other industrialized countries that reported data on chlamydia or gonorrhea reinfection in females. Studies were stratified into 3 tiers based on study design. Reinfection rates were examined in relation to the organism, study design, length of follow-up, and population characteristics. Of the 47 studies included, 16 were active cohort (Tier 1), 15 passive cohort (Tier 2), and 16 disease registry (Tier 3) studies. The overall median proportion of females reinfected with chlamydia was 13.9% (n = 38 studies). Modeled chlamydia reinfection within 12 months demonstrated peak rates of 19% to 20% at 8 to 10 months. The overall median proportion of females reinfected with gonorrhea was 11.7% (n = 17 studies). Younger age was associated with higher rates of both chlamydia and gonorrhea reinfection. High rates of reinfection with chlamydia and gonorrhea among females, along with practical considerations, warrant retesting 3 to 6 months after treatment of the initial infection. Further research should investigate effective interventions to reduce reinfection and to increase retesting.","container-title":"Sexually Transmitted Diseases","DOI":"10.1097/OLQ.0b013e3181a2a933","ISSN":"1537-4521","issue":"8","journalAbbreviation":"Sex Transm Dis","language":"eng","page":"478-489","PMID":"19617871","source":"PubMed","title":"Repeat infection with Chlamydia and gonorrhea among females: a systematic review of the literature","title-short":"Repeat infection with Chlamydia and gonorrhea among females","volume":"36","author":[{"family":"Hosenfeld","given":"Christina B."},{"family":"Workowski","given":"Kimberly A."},{"family":"Berman","given":"Stuart"},{"family":"Zaidi","given":"Akbar"},{"family":"Dyson","given":"Jeri"},{"family":"Mosure","given":"Debra"},{"family":"Bolan","given":"Gail"},{"family":"Bauer","given":"Heidi M."}],"issued":{"date-parts":[["2009",8]]}}}],"schema":"https://github.com/citation-style-language/schema/raw/master/csl-citation.json"} </w:instrText>
      </w:r>
      <w:r w:rsidR="00D86B00" w:rsidRPr="00D86B00">
        <w:rPr>
          <w:rFonts w:ascii="Times New Roman" w:hAnsi="Times New Roman" w:cs="Times New Roman"/>
          <w:color w:val="000000" w:themeColor="text1"/>
          <w:sz w:val="20"/>
          <w:szCs w:val="20"/>
          <w:lang w:val="en-GB"/>
        </w:rPr>
        <w:fldChar w:fldCharType="separate"/>
      </w:r>
      <w:r w:rsidR="00B90A2B">
        <w:rPr>
          <w:rFonts w:ascii="Times New Roman" w:hAnsi="Times New Roman" w:cs="Times New Roman"/>
          <w:color w:val="000000" w:themeColor="text1"/>
          <w:sz w:val="20"/>
          <w:szCs w:val="20"/>
          <w:lang w:val="en-GB"/>
        </w:rPr>
        <w:t>[8], [9]</w:t>
      </w:r>
      <w:r w:rsidR="00D86B00" w:rsidRPr="00D86B00">
        <w:rPr>
          <w:rFonts w:ascii="Times New Roman" w:hAnsi="Times New Roman" w:cs="Times New Roman"/>
          <w:color w:val="000000" w:themeColor="text1"/>
          <w:sz w:val="20"/>
          <w:szCs w:val="20"/>
          <w:lang w:val="en-GB"/>
        </w:rPr>
        <w:fldChar w:fldCharType="end"/>
      </w:r>
      <w:r w:rsidR="00D86B00" w:rsidRPr="00D86B00">
        <w:rPr>
          <w:rFonts w:ascii="Times New Roman" w:hAnsi="Times New Roman" w:cs="Times New Roman"/>
          <w:color w:val="000000" w:themeColor="text1"/>
          <w:sz w:val="20"/>
          <w:szCs w:val="20"/>
          <w:lang w:val="en-GB"/>
        </w:rPr>
        <w:t>.</w:t>
      </w:r>
      <w:r w:rsidRPr="00957F7B">
        <w:rPr>
          <w:rFonts w:ascii="Times New Roman" w:hAnsi="Times New Roman" w:cs="Times New Roman"/>
          <w:color w:val="000000" w:themeColor="text1"/>
          <w:sz w:val="20"/>
          <w:szCs w:val="20"/>
          <w:lang w:val="en-GB"/>
        </w:rPr>
        <w:t xml:space="preserve"> Infections are disaggregated across four co-circulating gonococcal strains characterized by distinct resistance </w:t>
      </w:r>
      <w:r w:rsidRPr="00CD3842">
        <w:rPr>
          <w:rFonts w:ascii="Times New Roman" w:hAnsi="Times New Roman" w:cs="Times New Roman"/>
          <w:color w:val="000000" w:themeColor="text1"/>
          <w:sz w:val="20"/>
          <w:szCs w:val="20"/>
          <w:lang w:val="en-GB"/>
        </w:rPr>
        <w:t xml:space="preserve">profiles (superscript </w:t>
      </w:r>
      <m:oMath>
        <m:r>
          <w:rPr>
            <w:rFonts w:ascii="Cambria Math" w:hAnsi="Cambria Math" w:cs="Times New Roman"/>
            <w:color w:val="000000" w:themeColor="text1"/>
            <w:sz w:val="20"/>
            <w:szCs w:val="20"/>
          </w:rPr>
          <m:t>k</m:t>
        </m:r>
      </m:oMath>
      <w:r w:rsidRPr="00CD3842">
        <w:rPr>
          <w:rFonts w:ascii="Times New Roman" w:hAnsi="Times New Roman" w:cs="Times New Roman"/>
          <w:color w:val="000000" w:themeColor="text1"/>
          <w:sz w:val="20"/>
          <w:szCs w:val="20"/>
          <w:lang w:val="en-GB"/>
        </w:rPr>
        <w:t xml:space="preserve">): </w:t>
      </w:r>
      <w:r w:rsidR="00CD3842" w:rsidRPr="00D92F90">
        <w:rPr>
          <w:rFonts w:ascii="Times New Roman" w:hAnsi="Times New Roman" w:cs="Times New Roman"/>
          <w:sz w:val="20"/>
          <w:szCs w:val="20"/>
          <w:lang w:val="en-GB"/>
        </w:rPr>
        <w:t xml:space="preserve"> tetracycline</w:t>
      </w:r>
      <w:r w:rsidR="00CD3842" w:rsidRPr="00D92F90">
        <w:rPr>
          <w:rFonts w:ascii="Times New Roman" w:hAnsi="Times New Roman" w:cs="Times New Roman"/>
          <w:sz w:val="20"/>
          <w:szCs w:val="20"/>
        </w:rPr>
        <w:t xml:space="preserve">- and ceftriaxone-susceptible (hereafter referred to as the baseline susceptible) </w:t>
      </w:r>
      <w:r w:rsidRPr="00CD3842">
        <w:rPr>
          <w:rFonts w:ascii="Times New Roman" w:hAnsi="Times New Roman" w:cs="Times New Roman"/>
          <w:color w:val="000000" w:themeColor="text1"/>
          <w:sz w:val="20"/>
          <w:szCs w:val="20"/>
          <w:lang w:val="en-GB"/>
        </w:rPr>
        <w:t>(</w:t>
      </w:r>
      <m:oMath>
        <m:r>
          <w:rPr>
            <w:rFonts w:ascii="Cambria Math" w:hAnsi="Cambria Math" w:cs="Times New Roman"/>
            <w:color w:val="000000" w:themeColor="text1"/>
            <w:sz w:val="20"/>
            <w:szCs w:val="20"/>
            <w:lang w:val="en-GB"/>
          </w:rPr>
          <m:t>0</m:t>
        </m:r>
      </m:oMath>
      <w:r w:rsidRPr="00CD3842">
        <w:rPr>
          <w:rFonts w:ascii="Times New Roman" w:hAnsi="Times New Roman" w:cs="Times New Roman"/>
          <w:color w:val="000000" w:themeColor="text1"/>
          <w:sz w:val="20"/>
          <w:szCs w:val="20"/>
          <w:lang w:val="en-GB"/>
        </w:rPr>
        <w:t>), ceftriaxone</w:t>
      </w:r>
      <w:r w:rsidRPr="00957F7B">
        <w:rPr>
          <w:rFonts w:ascii="Times New Roman" w:hAnsi="Times New Roman" w:cs="Times New Roman"/>
          <w:color w:val="000000" w:themeColor="text1"/>
          <w:sz w:val="20"/>
          <w:szCs w:val="20"/>
          <w:lang w:val="en-GB"/>
        </w:rPr>
        <w:t>-resistant (</w:t>
      </w:r>
      <m:oMath>
        <m:r>
          <w:rPr>
            <w:rFonts w:ascii="Cambria Math" w:hAnsi="Cambria Math" w:cs="Times New Roman"/>
            <w:color w:val="000000" w:themeColor="text1"/>
            <w:sz w:val="20"/>
            <w:szCs w:val="20"/>
            <w:lang w:val="en-GB"/>
          </w:rPr>
          <m:t>c</m:t>
        </m:r>
      </m:oMath>
      <w:r w:rsidRPr="00957F7B">
        <w:rPr>
          <w:rFonts w:ascii="Times New Roman" w:hAnsi="Times New Roman" w:cs="Times New Roman"/>
          <w:color w:val="000000" w:themeColor="text1"/>
          <w:sz w:val="20"/>
          <w:szCs w:val="20"/>
          <w:lang w:val="en-GB"/>
        </w:rPr>
        <w:t>), tetracycline-resistant (</w:t>
      </w:r>
      <m:oMath>
        <m:r>
          <w:rPr>
            <w:rFonts w:ascii="Cambria Math" w:hAnsi="Cambria Math" w:cs="Times New Roman"/>
            <w:color w:val="000000" w:themeColor="text1"/>
            <w:sz w:val="20"/>
            <w:szCs w:val="20"/>
            <w:lang w:val="en-GB"/>
          </w:rPr>
          <m:t>t</m:t>
        </m:r>
      </m:oMath>
      <w:r w:rsidRPr="00957F7B">
        <w:rPr>
          <w:rFonts w:ascii="Times New Roman" w:hAnsi="Times New Roman" w:cs="Times New Roman"/>
          <w:color w:val="000000" w:themeColor="text1"/>
          <w:sz w:val="20"/>
          <w:szCs w:val="20"/>
          <w:lang w:val="en-GB"/>
        </w:rPr>
        <w:t>), and dual-resistant (</w:t>
      </w:r>
      <m:oMath>
        <m:r>
          <w:rPr>
            <w:rFonts w:ascii="Cambria Math" w:hAnsi="Cambria Math" w:cs="Times New Roman"/>
            <w:color w:val="000000" w:themeColor="text1"/>
            <w:sz w:val="20"/>
            <w:szCs w:val="20"/>
            <w:lang w:val="en-GB"/>
          </w:rPr>
          <m:t>d2</m:t>
        </m:r>
      </m:oMath>
      <w:r w:rsidRPr="00957F7B">
        <w:rPr>
          <w:rFonts w:ascii="Times New Roman" w:hAnsi="Times New Roman" w:cs="Times New Roman"/>
          <w:color w:val="000000" w:themeColor="text1"/>
          <w:sz w:val="20"/>
          <w:szCs w:val="20"/>
          <w:lang w:val="en-GB"/>
        </w:rPr>
        <w:t xml:space="preserve">). Ceftriaxone is modelled as </w:t>
      </w:r>
      <w:r w:rsidR="007F74A2">
        <w:rPr>
          <w:rFonts w:ascii="Times New Roman" w:hAnsi="Times New Roman" w:cs="Times New Roman"/>
          <w:color w:val="000000" w:themeColor="text1"/>
          <w:sz w:val="20"/>
          <w:szCs w:val="20"/>
          <w:lang w:val="en-GB"/>
        </w:rPr>
        <w:t xml:space="preserve">it is </w:t>
      </w:r>
      <w:r w:rsidRPr="00957F7B">
        <w:rPr>
          <w:rFonts w:ascii="Times New Roman" w:hAnsi="Times New Roman" w:cs="Times New Roman"/>
          <w:color w:val="000000" w:themeColor="text1"/>
          <w:sz w:val="20"/>
          <w:szCs w:val="20"/>
          <w:lang w:val="en-GB"/>
        </w:rPr>
        <w:t xml:space="preserve">the sole first-line therapeutic regimen administered in compartment </w:t>
      </w:r>
      <m:oMath>
        <m:r>
          <w:rPr>
            <w:rFonts w:ascii="Cambria Math" w:hAnsi="Cambria Math" w:cs="Times New Roman"/>
            <w:color w:val="000000" w:themeColor="text1"/>
            <w:sz w:val="20"/>
            <w:szCs w:val="20"/>
          </w:rPr>
          <m:t>T</m:t>
        </m:r>
      </m:oMath>
      <w:r w:rsidRPr="00957F7B">
        <w:rPr>
          <w:rFonts w:ascii="Times New Roman" w:hAnsi="Times New Roman" w:cs="Times New Roman"/>
          <w:color w:val="000000" w:themeColor="text1"/>
          <w:sz w:val="20"/>
          <w:szCs w:val="20"/>
          <w:lang w:val="en-GB"/>
        </w:rPr>
        <w:t xml:space="preserve">, carrying defined conditional probabilities </w:t>
      </w:r>
      <m:oMath>
        <m:sSub>
          <m:sSubPr>
            <m:ctrlPr>
              <w:rPr>
                <w:rFonts w:ascii="Cambria Math" w:eastAsia="Times New Roman" w:hAnsi="Cambria Math" w:cs="Times New Roman"/>
                <w:color w:val="000000" w:themeColor="text1"/>
                <w:sz w:val="20"/>
                <w:szCs w:val="20"/>
              </w:rPr>
            </m:ctrlPr>
          </m:sSubPr>
          <m:e>
            <m:r>
              <w:rPr>
                <w:rFonts w:ascii="Cambria Math" w:eastAsia="Times New Roman" w:hAnsi="Cambria Math" w:cs="Times New Roman"/>
                <w:color w:val="000000" w:themeColor="text1"/>
                <w:sz w:val="20"/>
                <w:szCs w:val="20"/>
              </w:rPr>
              <m:t>ω</m:t>
            </m:r>
          </m:e>
          <m:sub>
            <m:r>
              <w:rPr>
                <w:rFonts w:ascii="Cambria Math" w:eastAsia="Times New Roman" w:hAnsi="Cambria Math" w:cs="Times New Roman"/>
                <w:color w:val="000000" w:themeColor="text1"/>
                <w:sz w:val="20"/>
                <w:szCs w:val="20"/>
              </w:rPr>
              <m:t>c</m:t>
            </m:r>
          </m:sub>
        </m:sSub>
      </m:oMath>
      <w:r w:rsidRPr="00957F7B">
        <w:rPr>
          <w:rFonts w:ascii="Times New Roman" w:hAnsi="Times New Roman" w:cs="Times New Roman"/>
          <w:color w:val="000000" w:themeColor="text1"/>
          <w:sz w:val="20"/>
          <w:szCs w:val="20"/>
        </w:rPr>
        <w:t xml:space="preserve"> </w:t>
      </w:r>
      <w:r w:rsidRPr="00957F7B">
        <w:rPr>
          <w:rFonts w:ascii="Times New Roman" w:hAnsi="Times New Roman" w:cs="Times New Roman"/>
          <w:color w:val="000000" w:themeColor="text1"/>
          <w:sz w:val="20"/>
          <w:szCs w:val="20"/>
          <w:lang w:val="en-GB"/>
        </w:rPr>
        <w:t xml:space="preserve">for the emergence of </w:t>
      </w:r>
      <w:r w:rsidR="00CD3842">
        <w:rPr>
          <w:rFonts w:ascii="Times New Roman" w:hAnsi="Times New Roman" w:cs="Times New Roman"/>
          <w:color w:val="000000" w:themeColor="text1"/>
          <w:sz w:val="20"/>
          <w:szCs w:val="20"/>
          <w:lang w:val="en-GB"/>
        </w:rPr>
        <w:t>strain-specific</w:t>
      </w:r>
      <w:r w:rsidRPr="00957F7B">
        <w:rPr>
          <w:rFonts w:ascii="Times New Roman" w:hAnsi="Times New Roman" w:cs="Times New Roman"/>
          <w:color w:val="000000" w:themeColor="text1"/>
          <w:sz w:val="20"/>
          <w:szCs w:val="20"/>
          <w:lang w:val="en-GB"/>
        </w:rPr>
        <w:t xml:space="preserve"> resistance during active treatment (</w:t>
      </w:r>
      <m:oMath>
        <m:sSup>
          <m:sSupPr>
            <m:ctrlPr>
              <w:rPr>
                <w:rFonts w:ascii="Cambria Math" w:hAnsi="Cambria Math" w:cs="Times New Roman"/>
                <w:color w:val="000000" w:themeColor="text1"/>
                <w:sz w:val="20"/>
                <w:szCs w:val="20"/>
              </w:rPr>
            </m:ctrlPr>
          </m:sSupPr>
          <m:e>
            <m:r>
              <w:rPr>
                <w:rFonts w:ascii="Cambria Math" w:hAnsi="Cambria Math" w:cs="Times New Roman"/>
                <w:color w:val="000000" w:themeColor="text1"/>
                <w:sz w:val="20"/>
                <w:szCs w:val="20"/>
              </w:rPr>
              <m:t>T</m:t>
            </m:r>
          </m:e>
          <m:sup>
            <m:r>
              <w:rPr>
                <w:rFonts w:ascii="Cambria Math" w:hAnsi="Cambria Math" w:cs="Times New Roman"/>
                <w:color w:val="000000" w:themeColor="text1"/>
                <w:sz w:val="20"/>
                <w:szCs w:val="20"/>
              </w:rPr>
              <m:t>0</m:t>
            </m:r>
          </m:sup>
        </m:sSup>
        <m:r>
          <w:rPr>
            <w:rFonts w:ascii="Cambria Math" w:hAnsi="Cambria Math" w:cs="Times New Roman"/>
            <w:color w:val="000000" w:themeColor="text1"/>
            <w:sz w:val="20"/>
            <w:szCs w:val="20"/>
          </w:rPr>
          <m:t>→</m:t>
        </m:r>
        <m:sSup>
          <m:sSupPr>
            <m:ctrlPr>
              <w:rPr>
                <w:rFonts w:ascii="Cambria Math" w:hAnsi="Cambria Math" w:cs="Times New Roman"/>
                <w:color w:val="000000" w:themeColor="text1"/>
                <w:sz w:val="20"/>
                <w:szCs w:val="20"/>
              </w:rPr>
            </m:ctrlPr>
          </m:sSupPr>
          <m:e>
            <m:r>
              <w:rPr>
                <w:rFonts w:ascii="Cambria Math" w:hAnsi="Cambria Math" w:cs="Times New Roman"/>
                <w:color w:val="000000" w:themeColor="text1"/>
                <w:sz w:val="20"/>
                <w:szCs w:val="20"/>
              </w:rPr>
              <m:t>T</m:t>
            </m:r>
          </m:e>
          <m:sup>
            <m:r>
              <w:rPr>
                <w:rFonts w:ascii="Cambria Math" w:hAnsi="Cambria Math" w:cs="Times New Roman"/>
                <w:color w:val="000000" w:themeColor="text1"/>
                <w:sz w:val="20"/>
                <w:szCs w:val="20"/>
              </w:rPr>
              <m:t>c</m:t>
            </m:r>
          </m:sup>
        </m:sSup>
      </m:oMath>
      <w:r w:rsidRPr="00957F7B">
        <w:rPr>
          <w:rFonts w:ascii="Times New Roman" w:hAnsi="Times New Roman" w:cs="Times New Roman"/>
          <w:color w:val="000000" w:themeColor="text1"/>
          <w:sz w:val="20"/>
          <w:szCs w:val="20"/>
        </w:rPr>
        <w:t xml:space="preserve"> </w:t>
      </w:r>
      <w:r w:rsidRPr="00957F7B">
        <w:rPr>
          <w:rFonts w:ascii="Times New Roman" w:hAnsi="Times New Roman" w:cs="Times New Roman"/>
          <w:color w:val="000000" w:themeColor="text1"/>
          <w:sz w:val="20"/>
          <w:szCs w:val="20"/>
          <w:lang w:val="en-GB"/>
        </w:rPr>
        <w:t xml:space="preserve">and </w:t>
      </w:r>
      <m:oMath>
        <m:sSup>
          <m:sSupPr>
            <m:ctrlPr>
              <w:rPr>
                <w:rFonts w:ascii="Cambria Math" w:hAnsi="Cambria Math" w:cs="Times New Roman"/>
                <w:color w:val="000000" w:themeColor="text1"/>
                <w:sz w:val="20"/>
                <w:szCs w:val="20"/>
              </w:rPr>
            </m:ctrlPr>
          </m:sSupPr>
          <m:e>
            <m:r>
              <w:rPr>
                <w:rFonts w:ascii="Cambria Math" w:hAnsi="Cambria Math" w:cs="Times New Roman"/>
                <w:color w:val="000000" w:themeColor="text1"/>
                <w:sz w:val="20"/>
                <w:szCs w:val="20"/>
              </w:rPr>
              <m:t>T</m:t>
            </m:r>
          </m:e>
          <m:sup>
            <m:r>
              <w:rPr>
                <w:rFonts w:ascii="Cambria Math" w:hAnsi="Cambria Math" w:cs="Times New Roman"/>
                <w:color w:val="000000" w:themeColor="text1"/>
                <w:sz w:val="20"/>
                <w:szCs w:val="20"/>
              </w:rPr>
              <m:t>t</m:t>
            </m:r>
          </m:sup>
        </m:sSup>
        <m:r>
          <w:rPr>
            <w:rFonts w:ascii="Cambria Math" w:hAnsi="Cambria Math" w:cs="Times New Roman"/>
            <w:color w:val="000000" w:themeColor="text1"/>
            <w:sz w:val="20"/>
            <w:szCs w:val="20"/>
          </w:rPr>
          <m:t>→</m:t>
        </m:r>
        <m:sSup>
          <m:sSupPr>
            <m:ctrlPr>
              <w:rPr>
                <w:rFonts w:ascii="Cambria Math" w:hAnsi="Cambria Math" w:cs="Times New Roman"/>
                <w:color w:val="000000" w:themeColor="text1"/>
                <w:sz w:val="20"/>
                <w:szCs w:val="20"/>
              </w:rPr>
            </m:ctrlPr>
          </m:sSupPr>
          <m:e>
            <m:r>
              <w:rPr>
                <w:rFonts w:ascii="Cambria Math" w:hAnsi="Cambria Math" w:cs="Times New Roman"/>
                <w:color w:val="000000" w:themeColor="text1"/>
                <w:sz w:val="20"/>
                <w:szCs w:val="20"/>
              </w:rPr>
              <m:t>T</m:t>
            </m:r>
          </m:e>
          <m:sup>
            <m:r>
              <w:rPr>
                <w:rFonts w:ascii="Cambria Math" w:hAnsi="Cambria Math" w:cs="Times New Roman"/>
                <w:color w:val="000000" w:themeColor="text1"/>
                <w:sz w:val="20"/>
                <w:szCs w:val="20"/>
              </w:rPr>
              <m:t>d2</m:t>
            </m:r>
          </m:sup>
        </m:sSup>
      </m:oMath>
      <w:r w:rsidRPr="00957F7B">
        <w:rPr>
          <w:rFonts w:ascii="Times New Roman" w:hAnsi="Times New Roman" w:cs="Times New Roman"/>
          <w:color w:val="000000" w:themeColor="text1"/>
          <w:sz w:val="20"/>
          <w:szCs w:val="20"/>
          <w:lang w:val="en-GB"/>
        </w:rPr>
        <w:t>).</w:t>
      </w:r>
    </w:p>
    <w:p w14:paraId="3F5D5AC0" w14:textId="41F00D2C" w:rsidR="0098219A" w:rsidRPr="00DA0D8F" w:rsidRDefault="0098219A" w:rsidP="0098219A">
      <w:pPr>
        <w:spacing w:before="100" w:beforeAutospacing="1" w:after="100" w:afterAutospacing="1" w:line="276" w:lineRule="auto"/>
        <w:jc w:val="both"/>
        <w:rPr>
          <w:rFonts w:ascii="Times New Roman" w:hAnsi="Times New Roman" w:cs="Times New Roman"/>
          <w:color w:val="000000" w:themeColor="text1"/>
          <w:sz w:val="20"/>
          <w:szCs w:val="20"/>
          <w:lang w:val="en-GB"/>
        </w:rPr>
      </w:pPr>
      <w:r w:rsidRPr="00F07E5F">
        <w:rPr>
          <w:rFonts w:ascii="Times New Roman" w:hAnsi="Times New Roman" w:cs="Times New Roman"/>
          <w:sz w:val="20"/>
          <w:szCs w:val="20"/>
          <w:lang w:val="en-GB"/>
        </w:rPr>
        <w:t xml:space="preserve">The </w:t>
      </w:r>
      <w:r w:rsidR="00F07E5F" w:rsidRPr="00F07E5F">
        <w:rPr>
          <w:rFonts w:ascii="Times New Roman" w:hAnsi="Times New Roman" w:cs="Times New Roman"/>
          <w:color w:val="000000" w:themeColor="text1"/>
          <w:sz w:val="20"/>
          <w:szCs w:val="20"/>
          <w:lang w:val="en-GB"/>
        </w:rPr>
        <w:t xml:space="preserve">time-varying strain-specific </w:t>
      </w:r>
      <w:r w:rsidRPr="00F07E5F">
        <w:rPr>
          <w:rFonts w:ascii="Times New Roman" w:hAnsi="Times New Roman" w:cs="Times New Roman"/>
          <w:sz w:val="20"/>
          <w:szCs w:val="20"/>
          <w:lang w:val="en-GB"/>
        </w:rPr>
        <w:t>force</w:t>
      </w:r>
      <w:r w:rsidRPr="00DA0D8F">
        <w:rPr>
          <w:rFonts w:ascii="Times New Roman" w:hAnsi="Times New Roman" w:cs="Times New Roman"/>
          <w:sz w:val="20"/>
          <w:szCs w:val="20"/>
          <w:lang w:val="en-GB"/>
        </w:rPr>
        <w:t xml:space="preserve"> of infection, defined as the rate at which susceptible individuals </w:t>
      </w:r>
      <w:r w:rsidRPr="00DA0D8F">
        <w:rPr>
          <w:rFonts w:ascii="Times New Roman" w:hAnsi="Times New Roman" w:cs="Times New Roman"/>
          <w:iCs/>
          <w:sz w:val="20"/>
          <w:szCs w:val="20"/>
          <w:lang w:val="en-GB"/>
        </w:rPr>
        <w:t xml:space="preserve">with strain </w:t>
      </w:r>
      <m:oMath>
        <m:r>
          <w:rPr>
            <w:rFonts w:ascii="Cambria Math" w:hAnsi="Cambria Math" w:cs="Times New Roman"/>
            <w:sz w:val="20"/>
            <w:szCs w:val="20"/>
            <w:lang w:val="en-GB"/>
          </w:rPr>
          <m:t>k</m:t>
        </m:r>
      </m:oMath>
      <w:r w:rsidRPr="00DA0D8F">
        <w:rPr>
          <w:rFonts w:ascii="Times New Roman" w:hAnsi="Times New Roman" w:cs="Times New Roman"/>
          <w:iCs/>
          <w:sz w:val="20"/>
          <w:szCs w:val="20"/>
          <w:lang w:val="en-GB"/>
        </w:rPr>
        <w:t xml:space="preserve"> </w:t>
      </w:r>
      <w:r w:rsidRPr="00DA0D8F">
        <w:rPr>
          <w:rFonts w:ascii="Times New Roman" w:hAnsi="Times New Roman" w:cs="Times New Roman"/>
          <w:sz w:val="20"/>
          <w:szCs w:val="20"/>
          <w:lang w:val="en-GB"/>
        </w:rPr>
        <w:t xml:space="preserve">in sexual activity group </w:t>
      </w:r>
      <m:oMath>
        <m:r>
          <w:rPr>
            <w:rFonts w:ascii="Cambria Math" w:hAnsi="Cambria Math" w:cs="Times New Roman"/>
            <w:sz w:val="20"/>
            <w:szCs w:val="20"/>
            <w:lang w:val="en-GB"/>
          </w:rPr>
          <m:t>j</m:t>
        </m:r>
      </m:oMath>
      <w:r w:rsidRPr="00DA0D8F">
        <w:rPr>
          <w:rFonts w:ascii="Times New Roman" w:hAnsi="Times New Roman" w:cs="Times New Roman"/>
          <w:sz w:val="20"/>
          <w:szCs w:val="20"/>
          <w:lang w:val="en-GB"/>
        </w:rPr>
        <w:t xml:space="preserve"> acquire infection, </w:t>
      </w:r>
      <m:oMath>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λ</m:t>
            </m:r>
          </m:e>
          <m:sub>
            <m:r>
              <w:rPr>
                <w:rFonts w:ascii="Cambria Math" w:hAnsi="Cambria Math" w:cs="Times New Roman"/>
                <w:sz w:val="20"/>
                <w:szCs w:val="20"/>
                <w:lang w:val="en-GB"/>
              </w:rPr>
              <m:t>j</m:t>
            </m:r>
          </m:sub>
        </m:sSub>
        <m:d>
          <m:dPr>
            <m:ctrlPr>
              <w:rPr>
                <w:rFonts w:ascii="Cambria Math" w:hAnsi="Cambria Math" w:cs="Times New Roman"/>
                <w:i/>
                <w:iCs/>
                <w:sz w:val="20"/>
                <w:szCs w:val="20"/>
                <w:lang w:val="en-GB"/>
              </w:rPr>
            </m:ctrlPr>
          </m:dPr>
          <m:e>
            <m:r>
              <w:rPr>
                <w:rFonts w:ascii="Cambria Math" w:hAnsi="Cambria Math" w:cs="Times New Roman"/>
                <w:sz w:val="20"/>
                <w:szCs w:val="20"/>
                <w:lang w:val="en-GB"/>
              </w:rPr>
              <m:t>t</m:t>
            </m:r>
          </m:e>
        </m:d>
      </m:oMath>
      <w:r w:rsidRPr="00DA0D8F">
        <w:rPr>
          <w:rFonts w:ascii="Times New Roman" w:hAnsi="Times New Roman" w:cs="Times New Roman"/>
          <w:iCs/>
          <w:sz w:val="20"/>
          <w:szCs w:val="20"/>
          <w:lang w:val="en-GB"/>
        </w:rPr>
        <w:t xml:space="preserve">, </w:t>
      </w:r>
      <w:r w:rsidRPr="00DA0D8F">
        <w:rPr>
          <w:rFonts w:ascii="Times New Roman" w:hAnsi="Times New Roman" w:cs="Times New Roman"/>
          <w:sz w:val="20"/>
          <w:szCs w:val="20"/>
          <w:lang w:val="en-GB"/>
        </w:rPr>
        <w:t>is determined by several factors: the annual rate of partner change within each group (</w:t>
      </w:r>
      <m:oMath>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c</m:t>
            </m:r>
          </m:e>
          <m:sub>
            <m:r>
              <w:rPr>
                <w:rFonts w:ascii="Cambria Math" w:hAnsi="Cambria Math" w:cs="Times New Roman"/>
                <w:sz w:val="20"/>
                <w:szCs w:val="20"/>
                <w:lang w:val="en-GB"/>
              </w:rPr>
              <m:t>j</m:t>
            </m:r>
          </m:sub>
        </m:sSub>
      </m:oMath>
      <w:r w:rsidRPr="00DA0D8F">
        <w:rPr>
          <w:rFonts w:ascii="Times New Roman" w:hAnsi="Times New Roman" w:cs="Times New Roman"/>
          <w:sz w:val="20"/>
          <w:szCs w:val="20"/>
          <w:lang w:val="en-GB"/>
        </w:rPr>
        <w:t>); the level of assortativity in sexual mixing between groups (</w:t>
      </w:r>
      <m:oMath>
        <m:r>
          <w:rPr>
            <w:rFonts w:ascii="Cambria Math" w:hAnsi="Cambria Math" w:cs="Times New Roman"/>
            <w:sz w:val="20"/>
            <w:szCs w:val="20"/>
            <w:lang w:val="en-GB"/>
          </w:rPr>
          <m:t>ϵ</m:t>
        </m:r>
      </m:oMath>
      <w:r w:rsidRPr="00DA0D8F">
        <w:rPr>
          <w:rFonts w:ascii="Times New Roman" w:hAnsi="Times New Roman" w:cs="Times New Roman"/>
          <w:sz w:val="20"/>
          <w:szCs w:val="20"/>
          <w:lang w:val="en-GB"/>
        </w:rPr>
        <w:t xml:space="preserve">, where </w:t>
      </w:r>
      <m:oMath>
        <m:r>
          <w:rPr>
            <w:rFonts w:ascii="Cambria Math" w:hAnsi="Cambria Math" w:cs="Times New Roman"/>
            <w:sz w:val="20"/>
            <w:szCs w:val="20"/>
            <w:lang w:val="en-GB"/>
          </w:rPr>
          <m:t>ϵ</m:t>
        </m:r>
      </m:oMath>
      <w:r w:rsidRPr="00DA0D8F">
        <w:rPr>
          <w:rFonts w:ascii="Times New Roman" w:hAnsi="Times New Roman" w:cs="Times New Roman"/>
          <w:sz w:val="20"/>
          <w:szCs w:val="20"/>
          <w:lang w:val="en-GB"/>
        </w:rPr>
        <w:t xml:space="preserve"> = 0 represents proportionate mixing and </w:t>
      </w:r>
      <m:oMath>
        <m:r>
          <w:rPr>
            <w:rFonts w:ascii="Cambria Math" w:hAnsi="Cambria Math" w:cs="Times New Roman"/>
            <w:sz w:val="20"/>
            <w:szCs w:val="20"/>
            <w:lang w:val="en-GB"/>
          </w:rPr>
          <m:t>ϵ</m:t>
        </m:r>
      </m:oMath>
      <w:r w:rsidRPr="00DA0D8F">
        <w:rPr>
          <w:rFonts w:ascii="Times New Roman" w:hAnsi="Times New Roman" w:cs="Times New Roman"/>
          <w:sz w:val="20"/>
          <w:szCs w:val="20"/>
          <w:lang w:val="en-GB"/>
        </w:rPr>
        <w:t xml:space="preserve"> = 1 represents fully assortative mixing); </w:t>
      </w:r>
      <w:r w:rsidRPr="00DA0D8F">
        <w:rPr>
          <w:rFonts w:ascii="Times New Roman" w:hAnsi="Times New Roman" w:cs="Times New Roman"/>
          <w:iCs/>
          <w:sz w:val="20"/>
          <w:szCs w:val="20"/>
          <w:lang w:val="en-GB"/>
        </w:rPr>
        <w:t xml:space="preserve">the total number of contagious individuals with strain </w:t>
      </w:r>
      <m:oMath>
        <m:r>
          <w:rPr>
            <w:rFonts w:ascii="Cambria Math" w:hAnsi="Cambria Math" w:cs="Times New Roman"/>
            <w:sz w:val="20"/>
            <w:szCs w:val="20"/>
            <w:lang w:val="en-GB"/>
          </w:rPr>
          <m:t>k</m:t>
        </m:r>
      </m:oMath>
      <w:r w:rsidRPr="00DA0D8F">
        <w:rPr>
          <w:rFonts w:ascii="Times New Roman" w:hAnsi="Times New Roman" w:cs="Times New Roman"/>
          <w:iCs/>
          <w:sz w:val="20"/>
          <w:szCs w:val="20"/>
          <w:lang w:val="en-GB"/>
        </w:rPr>
        <w:t xml:space="preserve"> in group </w:t>
      </w:r>
      <m:oMath>
        <m:r>
          <w:rPr>
            <w:rFonts w:ascii="Cambria Math" w:hAnsi="Cambria Math" w:cs="Times New Roman"/>
            <w:sz w:val="20"/>
            <w:szCs w:val="20"/>
            <w:lang w:val="en-GB"/>
          </w:rPr>
          <m:t>j</m:t>
        </m:r>
      </m:oMath>
      <w:r w:rsidRPr="00DA0D8F">
        <w:rPr>
          <w:rFonts w:ascii="Times New Roman" w:hAnsi="Times New Roman" w:cs="Times New Roman"/>
          <w:sz w:val="20"/>
          <w:szCs w:val="20"/>
          <w:lang w:val="en-GB"/>
        </w:rPr>
        <w:t xml:space="preserve"> (</w:t>
      </w:r>
      <m:oMath>
        <m:sSup>
          <m:sSupPr>
            <m:ctrlPr>
              <w:rPr>
                <w:rFonts w:ascii="Cambria Math" w:hAnsi="Cambria Math" w:cs="Times New Roman"/>
                <w:i/>
                <w:iCs/>
                <w:sz w:val="20"/>
                <w:szCs w:val="20"/>
                <w:lang w:val="en-GB"/>
              </w:rPr>
            </m:ctrlPr>
          </m:sSupPr>
          <m:e>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C</m:t>
                </m:r>
              </m:e>
              <m:sub>
                <m:r>
                  <w:rPr>
                    <w:rFonts w:ascii="Cambria Math" w:hAnsi="Cambria Math" w:cs="Times New Roman"/>
                    <w:sz w:val="20"/>
                    <w:szCs w:val="20"/>
                    <w:lang w:val="en-GB"/>
                  </w:rPr>
                  <m:t>j</m:t>
                </m:r>
              </m:sub>
            </m:sSub>
          </m:e>
          <m:sup>
            <m:r>
              <w:rPr>
                <w:rFonts w:ascii="Cambria Math" w:hAnsi="Cambria Math" w:cs="Times New Roman"/>
                <w:sz w:val="20"/>
                <w:szCs w:val="20"/>
                <w:lang w:val="en-GB"/>
              </w:rPr>
              <m:t>k</m:t>
            </m:r>
          </m:sup>
        </m:sSup>
        <m:d>
          <m:dPr>
            <m:ctrlPr>
              <w:rPr>
                <w:rFonts w:ascii="Cambria Math" w:hAnsi="Cambria Math" w:cs="Times New Roman"/>
                <w:i/>
                <w:iCs/>
                <w:sz w:val="20"/>
                <w:szCs w:val="20"/>
                <w:lang w:val="en-GB"/>
              </w:rPr>
            </m:ctrlPr>
          </m:dPr>
          <m:e>
            <m:r>
              <w:rPr>
                <w:rFonts w:ascii="Cambria Math" w:hAnsi="Cambria Math" w:cs="Times New Roman"/>
                <w:sz w:val="20"/>
                <w:szCs w:val="20"/>
                <w:lang w:val="en-GB"/>
              </w:rPr>
              <m:t>t</m:t>
            </m:r>
          </m:e>
        </m:d>
      </m:oMath>
      <w:r w:rsidRPr="00DA0D8F">
        <w:rPr>
          <w:rFonts w:ascii="Times New Roman" w:hAnsi="Times New Roman" w:cs="Times New Roman"/>
          <w:iCs/>
          <w:sz w:val="20"/>
          <w:szCs w:val="20"/>
          <w:lang w:val="en-GB"/>
        </w:rPr>
        <w:t xml:space="preserve">); the total population in group </w:t>
      </w:r>
      <m:oMath>
        <m:r>
          <w:rPr>
            <w:rFonts w:ascii="Cambria Math" w:hAnsi="Cambria Math" w:cs="Times New Roman"/>
            <w:sz w:val="20"/>
            <w:szCs w:val="20"/>
            <w:lang w:val="en-GB"/>
          </w:rPr>
          <m:t>j</m:t>
        </m:r>
      </m:oMath>
      <w:r w:rsidRPr="00DA0D8F">
        <w:rPr>
          <w:rFonts w:ascii="Times New Roman" w:hAnsi="Times New Roman" w:cs="Times New Roman"/>
          <w:sz w:val="20"/>
          <w:szCs w:val="20"/>
          <w:lang w:val="en-GB"/>
        </w:rPr>
        <w:t xml:space="preserve"> (</w:t>
      </w:r>
      <m:oMath>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N</m:t>
            </m:r>
          </m:e>
          <m:sub>
            <m:r>
              <w:rPr>
                <w:rFonts w:ascii="Cambria Math" w:hAnsi="Cambria Math" w:cs="Times New Roman"/>
                <w:sz w:val="20"/>
                <w:szCs w:val="20"/>
                <w:lang w:val="en-GB"/>
              </w:rPr>
              <m:t>j</m:t>
            </m:r>
          </m:sub>
        </m:sSub>
        <m:d>
          <m:dPr>
            <m:ctrlPr>
              <w:rPr>
                <w:rFonts w:ascii="Cambria Math" w:hAnsi="Cambria Math" w:cs="Times New Roman"/>
                <w:i/>
                <w:iCs/>
                <w:sz w:val="20"/>
                <w:szCs w:val="20"/>
                <w:lang w:val="en-GB"/>
              </w:rPr>
            </m:ctrlPr>
          </m:dPr>
          <m:e>
            <m:r>
              <w:rPr>
                <w:rFonts w:ascii="Cambria Math" w:hAnsi="Cambria Math" w:cs="Times New Roman"/>
                <w:sz w:val="20"/>
                <w:szCs w:val="20"/>
                <w:lang w:val="en-GB"/>
              </w:rPr>
              <m:t>t</m:t>
            </m:r>
          </m:e>
        </m:d>
        <m:r>
          <w:rPr>
            <w:rFonts w:ascii="Cambria Math" w:hAnsi="Cambria Math" w:cs="Times New Roman"/>
            <w:sz w:val="20"/>
            <w:szCs w:val="20"/>
            <w:lang w:val="en-GB"/>
          </w:rPr>
          <m:t>)</m:t>
        </m:r>
      </m:oMath>
      <w:r w:rsidRPr="00DA0D8F">
        <w:rPr>
          <w:rFonts w:ascii="Times New Roman" w:hAnsi="Times New Roman" w:cs="Times New Roman"/>
          <w:iCs/>
          <w:sz w:val="20"/>
          <w:szCs w:val="20"/>
          <w:lang w:val="en-GB"/>
        </w:rPr>
        <w:t xml:space="preserve">; </w:t>
      </w:r>
      <w:r w:rsidRPr="00DA0D8F">
        <w:rPr>
          <w:rFonts w:ascii="Times New Roman" w:hAnsi="Times New Roman" w:cs="Times New Roman"/>
          <w:sz w:val="20"/>
          <w:szCs w:val="20"/>
          <w:lang w:val="en-GB"/>
        </w:rPr>
        <w:t xml:space="preserve">the prevalence of infectious individuals </w:t>
      </w:r>
      <w:r w:rsidRPr="00DA0D8F">
        <w:rPr>
          <w:rFonts w:ascii="Times New Roman" w:hAnsi="Times New Roman" w:cs="Times New Roman"/>
          <w:iCs/>
          <w:sz w:val="20"/>
          <w:szCs w:val="20"/>
          <w:lang w:val="en-GB"/>
        </w:rPr>
        <w:t xml:space="preserve">with strain </w:t>
      </w:r>
      <m:oMath>
        <m:r>
          <w:rPr>
            <w:rFonts w:ascii="Cambria Math" w:hAnsi="Cambria Math" w:cs="Times New Roman"/>
            <w:sz w:val="20"/>
            <w:szCs w:val="20"/>
            <w:lang w:val="en-GB"/>
          </w:rPr>
          <m:t>k</m:t>
        </m:r>
      </m:oMath>
      <w:r w:rsidRPr="00DA0D8F">
        <w:rPr>
          <w:rFonts w:ascii="Times New Roman" w:hAnsi="Times New Roman" w:cs="Times New Roman"/>
          <w:iCs/>
          <w:sz w:val="20"/>
          <w:szCs w:val="20"/>
          <w:lang w:val="en-GB"/>
        </w:rPr>
        <w:t xml:space="preserve"> </w:t>
      </w:r>
      <w:r w:rsidRPr="00DA0D8F">
        <w:rPr>
          <w:rFonts w:ascii="Times New Roman" w:hAnsi="Times New Roman" w:cs="Times New Roman"/>
          <w:sz w:val="20"/>
          <w:szCs w:val="20"/>
          <w:lang w:val="en-GB"/>
        </w:rPr>
        <w:t>in each group (</w:t>
      </w:r>
      <m:oMath>
        <m:f>
          <m:fPr>
            <m:ctrlPr>
              <w:rPr>
                <w:rFonts w:ascii="Cambria Math" w:hAnsi="Cambria Math" w:cs="Times New Roman"/>
                <w:i/>
                <w:iCs/>
                <w:sz w:val="20"/>
                <w:szCs w:val="20"/>
                <w:lang w:val="en-GB"/>
              </w:rPr>
            </m:ctrlPr>
          </m:fPr>
          <m:num>
            <m:sSup>
              <m:sSupPr>
                <m:ctrlPr>
                  <w:rPr>
                    <w:rFonts w:ascii="Cambria Math" w:hAnsi="Cambria Math" w:cs="Times New Roman"/>
                    <w:i/>
                    <w:iCs/>
                    <w:sz w:val="20"/>
                    <w:szCs w:val="20"/>
                    <w:lang w:val="en-GB"/>
                  </w:rPr>
                </m:ctrlPr>
              </m:sSupPr>
              <m:e>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C</m:t>
                    </m:r>
                  </m:e>
                  <m:sub>
                    <m:r>
                      <w:rPr>
                        <w:rFonts w:ascii="Cambria Math" w:hAnsi="Cambria Math" w:cs="Times New Roman"/>
                        <w:sz w:val="20"/>
                        <w:szCs w:val="20"/>
                        <w:lang w:val="en-GB"/>
                      </w:rPr>
                      <m:t>j</m:t>
                    </m:r>
                  </m:sub>
                </m:sSub>
              </m:e>
              <m:sup>
                <m:r>
                  <w:rPr>
                    <w:rFonts w:ascii="Cambria Math" w:hAnsi="Cambria Math" w:cs="Times New Roman"/>
                    <w:sz w:val="20"/>
                    <w:szCs w:val="20"/>
                    <w:lang w:val="en-GB"/>
                  </w:rPr>
                  <m:t>k</m:t>
                </m:r>
              </m:sup>
            </m:sSup>
            <m:d>
              <m:dPr>
                <m:ctrlPr>
                  <w:rPr>
                    <w:rFonts w:ascii="Cambria Math" w:hAnsi="Cambria Math" w:cs="Times New Roman"/>
                    <w:i/>
                    <w:iCs/>
                    <w:sz w:val="20"/>
                    <w:szCs w:val="20"/>
                    <w:lang w:val="en-GB"/>
                  </w:rPr>
                </m:ctrlPr>
              </m:dPr>
              <m:e>
                <m:r>
                  <w:rPr>
                    <w:rFonts w:ascii="Cambria Math" w:hAnsi="Cambria Math" w:cs="Times New Roman"/>
                    <w:sz w:val="20"/>
                    <w:szCs w:val="20"/>
                    <w:lang w:val="en-GB"/>
                  </w:rPr>
                  <m:t>t</m:t>
                </m:r>
              </m:e>
            </m:d>
          </m:num>
          <m:den>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N</m:t>
                </m:r>
              </m:e>
              <m:sub>
                <m:r>
                  <w:rPr>
                    <w:rFonts w:ascii="Cambria Math" w:hAnsi="Cambria Math" w:cs="Times New Roman"/>
                    <w:sz w:val="20"/>
                    <w:szCs w:val="20"/>
                    <w:lang w:val="en-GB"/>
                  </w:rPr>
                  <m:t>j</m:t>
                </m:r>
              </m:sub>
            </m:sSub>
            <m:d>
              <m:dPr>
                <m:ctrlPr>
                  <w:rPr>
                    <w:rFonts w:ascii="Cambria Math" w:hAnsi="Cambria Math" w:cs="Times New Roman"/>
                    <w:i/>
                    <w:iCs/>
                    <w:sz w:val="20"/>
                    <w:szCs w:val="20"/>
                    <w:lang w:val="en-GB"/>
                  </w:rPr>
                </m:ctrlPr>
              </m:dPr>
              <m:e>
                <m:r>
                  <w:rPr>
                    <w:rFonts w:ascii="Cambria Math" w:hAnsi="Cambria Math" w:cs="Times New Roman"/>
                    <w:sz w:val="20"/>
                    <w:szCs w:val="20"/>
                    <w:lang w:val="en-GB"/>
                  </w:rPr>
                  <m:t>t</m:t>
                </m:r>
              </m:e>
            </m:d>
          </m:den>
        </m:f>
      </m:oMath>
      <w:r w:rsidRPr="00DA0D8F">
        <w:rPr>
          <w:rFonts w:ascii="Times New Roman" w:hAnsi="Times New Roman" w:cs="Times New Roman"/>
          <w:sz w:val="20"/>
          <w:szCs w:val="20"/>
          <w:lang w:val="en-GB"/>
        </w:rPr>
        <w:t xml:space="preserve">); the proportion of all partnerships in the population that include an individual from group </w:t>
      </w:r>
      <m:oMath>
        <m:r>
          <w:rPr>
            <w:rFonts w:ascii="Cambria Math" w:hAnsi="Cambria Math" w:cs="Times New Roman"/>
            <w:sz w:val="20"/>
            <w:szCs w:val="20"/>
            <w:lang w:val="en-GB"/>
          </w:rPr>
          <m:t>j</m:t>
        </m:r>
      </m:oMath>
      <w:r w:rsidRPr="00DA0D8F">
        <w:rPr>
          <w:rFonts w:ascii="Times New Roman" w:hAnsi="Times New Roman" w:cs="Times New Roman"/>
          <w:sz w:val="20"/>
          <w:szCs w:val="20"/>
          <w:lang w:val="en-GB"/>
        </w:rPr>
        <w:t xml:space="preserve"> (</w:t>
      </w:r>
      <m:oMath>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π</m:t>
            </m:r>
          </m:e>
          <m:sub>
            <m:r>
              <w:rPr>
                <w:rFonts w:ascii="Cambria Math" w:hAnsi="Cambria Math" w:cs="Times New Roman"/>
                <w:sz w:val="20"/>
                <w:szCs w:val="20"/>
                <w:lang w:val="en-GB"/>
              </w:rPr>
              <m:t>j</m:t>
            </m:r>
          </m:sub>
        </m:sSub>
        <m:d>
          <m:dPr>
            <m:ctrlPr>
              <w:rPr>
                <w:rFonts w:ascii="Cambria Math" w:hAnsi="Cambria Math" w:cs="Times New Roman"/>
                <w:i/>
                <w:iCs/>
                <w:sz w:val="20"/>
                <w:szCs w:val="20"/>
                <w:lang w:val="en-GB"/>
              </w:rPr>
            </m:ctrlPr>
          </m:dPr>
          <m:e>
            <m:r>
              <w:rPr>
                <w:rFonts w:ascii="Cambria Math" w:hAnsi="Cambria Math" w:cs="Times New Roman"/>
                <w:sz w:val="20"/>
                <w:szCs w:val="20"/>
                <w:lang w:val="en-GB"/>
              </w:rPr>
              <m:t>t</m:t>
            </m:r>
          </m:e>
        </m:d>
      </m:oMath>
      <w:r w:rsidRPr="00DA0D8F">
        <w:rPr>
          <w:rFonts w:ascii="Times New Roman" w:hAnsi="Times New Roman" w:cs="Times New Roman"/>
          <w:iCs/>
          <w:sz w:val="20"/>
          <w:szCs w:val="20"/>
          <w:lang w:val="en-GB"/>
        </w:rPr>
        <w:t>)</w:t>
      </w:r>
      <w:r w:rsidRPr="00DA0D8F">
        <w:rPr>
          <w:rFonts w:ascii="Times New Roman" w:hAnsi="Times New Roman" w:cs="Times New Roman"/>
          <w:sz w:val="20"/>
          <w:szCs w:val="20"/>
          <w:lang w:val="en-GB"/>
        </w:rPr>
        <w:t>; and the transmission probability. The latter is modelled as time-varying, increasing linearly from the baseline transmission rate (</w:t>
      </w:r>
      <m:oMath>
        <m:r>
          <w:rPr>
            <w:rFonts w:ascii="Cambria Math" w:hAnsi="Cambria Math" w:cs="Times New Roman"/>
            <w:sz w:val="20"/>
            <w:szCs w:val="20"/>
            <w:lang w:val="en-GB"/>
          </w:rPr>
          <m:t>β</m:t>
        </m:r>
      </m:oMath>
      <w:r w:rsidRPr="00DA0D8F">
        <w:rPr>
          <w:rFonts w:ascii="Times New Roman" w:hAnsi="Times New Roman" w:cs="Times New Roman"/>
          <w:sz w:val="20"/>
          <w:szCs w:val="20"/>
          <w:lang w:val="en-GB"/>
        </w:rPr>
        <w:t xml:space="preserve">) at </w:t>
      </w:r>
      <m:oMath>
        <m:sSub>
          <m:sSubPr>
            <m:ctrlPr>
              <w:rPr>
                <w:rFonts w:ascii="Cambria Math" w:hAnsi="Cambria Math" w:cs="Times New Roman"/>
                <w:i/>
                <w:sz w:val="20"/>
                <w:szCs w:val="20"/>
                <w:lang w:val="en-GB"/>
              </w:rPr>
            </m:ctrlPr>
          </m:sSubPr>
          <m:e>
            <m:r>
              <w:rPr>
                <w:rFonts w:ascii="Cambria Math" w:hAnsi="Cambria Math" w:cs="Times New Roman"/>
                <w:sz w:val="20"/>
                <w:szCs w:val="20"/>
                <w:lang w:val="en-GB"/>
              </w:rPr>
              <m:t>t</m:t>
            </m:r>
          </m:e>
          <m:sub>
            <m:r>
              <w:rPr>
                <w:rFonts w:ascii="Cambria Math" w:hAnsi="Cambria Math" w:cs="Times New Roman"/>
                <w:sz w:val="20"/>
                <w:szCs w:val="20"/>
                <w:lang w:val="en-GB"/>
              </w:rPr>
              <m:t>0</m:t>
            </m:r>
          </m:sub>
        </m:sSub>
      </m:oMath>
      <w:r w:rsidRPr="00DA0D8F">
        <w:rPr>
          <w:rFonts w:ascii="Times New Roman" w:hAnsi="Times New Roman" w:cs="Times New Roman"/>
          <w:sz w:val="20"/>
          <w:szCs w:val="20"/>
          <w:lang w:val="en-GB"/>
        </w:rPr>
        <w:t xml:space="preserve"> (</w:t>
      </w:r>
      <m:oMath>
        <m:sSub>
          <m:sSubPr>
            <m:ctrlPr>
              <w:rPr>
                <w:rFonts w:ascii="Cambria Math" w:hAnsi="Cambria Math" w:cs="Times New Roman"/>
                <w:i/>
                <w:sz w:val="20"/>
                <w:szCs w:val="20"/>
                <w:lang w:val="en-GB"/>
              </w:rPr>
            </m:ctrlPr>
          </m:sSubPr>
          <m:e>
            <m:r>
              <w:rPr>
                <w:rFonts w:ascii="Cambria Math" w:hAnsi="Cambria Math" w:cs="Times New Roman"/>
                <w:sz w:val="20"/>
                <w:szCs w:val="20"/>
                <w:lang w:val="en-GB"/>
              </w:rPr>
              <m:t>t</m:t>
            </m:r>
          </m:e>
          <m:sub>
            <m:r>
              <w:rPr>
                <w:rFonts w:ascii="Cambria Math" w:hAnsi="Cambria Math" w:cs="Times New Roman"/>
                <w:sz w:val="20"/>
                <w:szCs w:val="20"/>
                <w:lang w:val="en-GB"/>
              </w:rPr>
              <m:t>0</m:t>
            </m:r>
          </m:sub>
        </m:sSub>
        <m:r>
          <w:rPr>
            <w:rFonts w:ascii="Cambria Math" w:hAnsi="Cambria Math" w:cs="Times New Roman"/>
            <w:sz w:val="20"/>
            <w:szCs w:val="20"/>
            <w:lang w:val="en-GB"/>
          </w:rPr>
          <m:t>=2015</m:t>
        </m:r>
      </m:oMath>
      <w:r w:rsidRPr="00DA0D8F">
        <w:rPr>
          <w:rFonts w:ascii="Times New Roman" w:hAnsi="Times New Roman" w:cs="Times New Roman"/>
          <w:sz w:val="20"/>
          <w:szCs w:val="20"/>
          <w:lang w:val="en-GB"/>
        </w:rPr>
        <w:t xml:space="preserve"> for England), with an annual increment of </w:t>
      </w:r>
      <m:oMath>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ϕ</m:t>
            </m:r>
          </m:e>
          <m:sub>
            <m:r>
              <w:rPr>
                <w:rFonts w:ascii="Cambria Math" w:hAnsi="Cambria Math" w:cs="Times New Roman"/>
                <w:sz w:val="20"/>
                <w:szCs w:val="20"/>
                <w:lang w:val="en-GB"/>
              </w:rPr>
              <m:t>β</m:t>
            </m:r>
          </m:sub>
        </m:sSub>
      </m:oMath>
      <w:r w:rsidRPr="00DA0D8F">
        <w:rPr>
          <w:rFonts w:ascii="Times New Roman" w:hAnsi="Times New Roman" w:cs="Times New Roman"/>
          <w:sz w:val="20"/>
          <w:szCs w:val="20"/>
          <w:lang w:val="en-GB"/>
        </w:rPr>
        <w:t>. The resulting force of infection is expressed as:</w:t>
      </w:r>
    </w:p>
    <w:p w14:paraId="7B6F4DEA" w14:textId="77777777" w:rsidR="0098219A" w:rsidRPr="00DA0D8F" w:rsidRDefault="00000000" w:rsidP="0098219A">
      <w:pPr>
        <w:pStyle w:val="NormalWeb"/>
        <w:spacing w:line="276" w:lineRule="auto"/>
        <w:jc w:val="both"/>
        <w:rPr>
          <w:iCs/>
          <w:sz w:val="20"/>
          <w:szCs w:val="20"/>
          <w:lang w:val="en-GB"/>
        </w:rPr>
      </w:pPr>
      <m:oMathPara>
        <m:oMath>
          <m:eqArr>
            <m:eqArrPr>
              <m:maxDist m:val="1"/>
              <m:ctrlPr>
                <w:rPr>
                  <w:rFonts w:ascii="Cambria Math" w:hAnsi="Cambria Math"/>
                  <w:i/>
                  <w:iCs/>
                  <w:sz w:val="20"/>
                  <w:szCs w:val="20"/>
                  <w:lang w:val="en-GB"/>
                </w:rPr>
              </m:ctrlPr>
            </m:eqArrPr>
            <m:e>
              <m:sSup>
                <m:sSupPr>
                  <m:ctrlPr>
                    <w:rPr>
                      <w:rFonts w:ascii="Cambria Math" w:hAnsi="Cambria Math"/>
                      <w:i/>
                      <w:iCs/>
                      <w:sz w:val="20"/>
                      <w:szCs w:val="20"/>
                      <w:lang w:val="en-GB"/>
                    </w:rPr>
                  </m:ctrlPr>
                </m:sSupPr>
                <m:e>
                  <m:sSub>
                    <m:sSubPr>
                      <m:ctrlPr>
                        <w:rPr>
                          <w:rFonts w:ascii="Cambria Math" w:hAnsi="Cambria Math"/>
                          <w:i/>
                          <w:iCs/>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k</m:t>
                  </m:r>
                </m:sup>
              </m:s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sSub>
                <m:sSubPr>
                  <m:ctrlPr>
                    <w:rPr>
                      <w:rFonts w:ascii="Cambria Math" w:hAnsi="Cambria Math"/>
                      <w:i/>
                      <w:iCs/>
                      <w:sz w:val="20"/>
                      <w:szCs w:val="20"/>
                      <w:lang w:val="en-GB"/>
                    </w:rPr>
                  </m:ctrlPr>
                </m:sSubPr>
                <m:e>
                  <m:r>
                    <w:rPr>
                      <w:rFonts w:ascii="Cambria Math" w:hAnsi="Cambria Math"/>
                      <w:sz w:val="20"/>
                      <w:szCs w:val="20"/>
                      <w:lang w:val="en-GB"/>
                    </w:rPr>
                    <m:t>c</m:t>
                  </m:r>
                </m:e>
                <m:sub>
                  <m:r>
                    <w:rPr>
                      <w:rFonts w:ascii="Cambria Math" w:hAnsi="Cambria Math"/>
                      <w:sz w:val="20"/>
                      <w:szCs w:val="20"/>
                      <w:lang w:val="en-GB"/>
                    </w:rPr>
                    <m:t>j</m:t>
                  </m:r>
                </m:sub>
              </m:sSub>
              <m:r>
                <w:rPr>
                  <w:rFonts w:ascii="Cambria Math" w:hAnsi="Cambria Math"/>
                  <w:sz w:val="20"/>
                  <w:szCs w:val="20"/>
                  <w:lang w:val="en-GB"/>
                </w:rPr>
                <m:t>β</m:t>
              </m:r>
              <m:d>
                <m:dPr>
                  <m:ctrlPr>
                    <w:rPr>
                      <w:rFonts w:ascii="Cambria Math" w:hAnsi="Cambria Math"/>
                      <w:i/>
                      <w:iCs/>
                      <w:sz w:val="20"/>
                      <w:szCs w:val="20"/>
                      <w:lang w:val="en-GB"/>
                    </w:rPr>
                  </m:ctrlPr>
                </m:dPr>
                <m:e>
                  <m:r>
                    <w:rPr>
                      <w:rFonts w:ascii="Cambria Math" w:hAnsi="Cambria Math"/>
                      <w:sz w:val="20"/>
                      <w:szCs w:val="20"/>
                      <w:lang w:val="en-GB"/>
                    </w:rPr>
                    <m:t>1+</m:t>
                  </m:r>
                  <m:sSub>
                    <m:sSubPr>
                      <m:ctrlPr>
                        <w:rPr>
                          <w:rFonts w:ascii="Cambria Math" w:hAnsi="Cambria Math"/>
                          <w:i/>
                          <w:iCs/>
                          <w:sz w:val="20"/>
                          <w:szCs w:val="20"/>
                          <w:lang w:val="en-GB"/>
                        </w:rPr>
                      </m:ctrlPr>
                    </m:sSubPr>
                    <m:e>
                      <m:r>
                        <w:rPr>
                          <w:rFonts w:ascii="Cambria Math" w:hAnsi="Cambria Math"/>
                          <w:sz w:val="20"/>
                          <w:szCs w:val="20"/>
                          <w:lang w:val="en-GB"/>
                        </w:rPr>
                        <m:t>ϕ</m:t>
                      </m:r>
                    </m:e>
                    <m:sub>
                      <m:r>
                        <w:rPr>
                          <w:rFonts w:ascii="Cambria Math" w:hAnsi="Cambria Math"/>
                          <w:sz w:val="20"/>
                          <w:szCs w:val="20"/>
                          <w:lang w:val="en-GB"/>
                        </w:rPr>
                        <m:t>β</m:t>
                      </m:r>
                    </m:sub>
                  </m:sSub>
                  <m:d>
                    <m:dPr>
                      <m:ctrlPr>
                        <w:rPr>
                          <w:rFonts w:ascii="Cambria Math" w:hAnsi="Cambria Math"/>
                          <w:i/>
                          <w:iCs/>
                          <w:sz w:val="20"/>
                          <w:szCs w:val="20"/>
                          <w:lang w:val="en-GB"/>
                        </w:rPr>
                      </m:ctrlPr>
                    </m:dPr>
                    <m:e>
                      <m:r>
                        <w:rPr>
                          <w:rFonts w:ascii="Cambria Math" w:hAnsi="Cambria Math"/>
                          <w:sz w:val="20"/>
                          <w:szCs w:val="20"/>
                          <w:lang w:val="en-GB"/>
                        </w:rPr>
                        <m:t>t-</m:t>
                      </m:r>
                      <m:sSub>
                        <m:sSubPr>
                          <m:ctrlPr>
                            <w:rPr>
                              <w:rFonts w:ascii="Cambria Math" w:hAnsi="Cambria Math"/>
                              <w:i/>
                              <w:iCs/>
                              <w:sz w:val="20"/>
                              <w:szCs w:val="20"/>
                              <w:lang w:val="en-GB"/>
                            </w:rPr>
                          </m:ctrlPr>
                        </m:sSubPr>
                        <m:e>
                          <m:r>
                            <w:rPr>
                              <w:rFonts w:ascii="Cambria Math" w:hAnsi="Cambria Math"/>
                              <w:sz w:val="20"/>
                              <w:szCs w:val="20"/>
                              <w:lang w:val="en-GB"/>
                            </w:rPr>
                            <m:t>t</m:t>
                          </m:r>
                        </m:e>
                        <m:sub>
                          <m:r>
                            <w:rPr>
                              <w:rFonts w:ascii="Cambria Math" w:hAnsi="Cambria Math"/>
                              <w:sz w:val="20"/>
                              <w:szCs w:val="20"/>
                              <w:lang w:val="en-GB"/>
                            </w:rPr>
                            <m:t>0</m:t>
                          </m:r>
                        </m:sub>
                      </m:sSub>
                    </m:e>
                  </m:d>
                </m:e>
              </m:d>
              <m:d>
                <m:dPr>
                  <m:ctrlPr>
                    <w:rPr>
                      <w:rFonts w:ascii="Cambria Math" w:hAnsi="Cambria Math"/>
                      <w:i/>
                      <w:iCs/>
                      <w:sz w:val="20"/>
                      <w:szCs w:val="20"/>
                      <w:lang w:val="en-GB"/>
                    </w:rPr>
                  </m:ctrlPr>
                </m:dPr>
                <m:e>
                  <m:r>
                    <w:rPr>
                      <w:rFonts w:ascii="Cambria Math" w:hAnsi="Cambria Math"/>
                      <w:sz w:val="20"/>
                      <w:szCs w:val="20"/>
                      <w:lang w:val="en-GB"/>
                    </w:rPr>
                    <m:t>ϵ</m:t>
                  </m:r>
                  <m:f>
                    <m:fPr>
                      <m:ctrlPr>
                        <w:rPr>
                          <w:rFonts w:ascii="Cambria Math" w:hAnsi="Cambria Math"/>
                          <w:i/>
                          <w:iCs/>
                          <w:sz w:val="20"/>
                          <w:szCs w:val="20"/>
                          <w:lang w:val="en-GB"/>
                        </w:rPr>
                      </m:ctrlPr>
                    </m:fPr>
                    <m:num>
                      <m:sSup>
                        <m:sSupPr>
                          <m:ctrlPr>
                            <w:rPr>
                              <w:rFonts w:ascii="Cambria Math" w:hAnsi="Cambria Math"/>
                              <w:i/>
                              <w:iCs/>
                              <w:sz w:val="20"/>
                              <w:szCs w:val="20"/>
                              <w:lang w:val="en-GB"/>
                            </w:rPr>
                          </m:ctrlPr>
                        </m:sSupPr>
                        <m:e>
                          <m:sSub>
                            <m:sSubPr>
                              <m:ctrlPr>
                                <w:rPr>
                                  <w:rFonts w:ascii="Cambria Math" w:hAnsi="Cambria Math"/>
                                  <w:i/>
                                  <w:iCs/>
                                  <w:sz w:val="20"/>
                                  <w:szCs w:val="20"/>
                                  <w:lang w:val="en-GB"/>
                                </w:rPr>
                              </m:ctrlPr>
                            </m:sSubPr>
                            <m:e>
                              <m:r>
                                <w:rPr>
                                  <w:rFonts w:ascii="Cambria Math" w:hAnsi="Cambria Math"/>
                                  <w:sz w:val="20"/>
                                  <w:szCs w:val="20"/>
                                  <w:lang w:val="en-GB"/>
                                </w:rPr>
                                <m:t>C</m:t>
                              </m:r>
                            </m:e>
                            <m:sub>
                              <m:r>
                                <w:rPr>
                                  <w:rFonts w:ascii="Cambria Math" w:hAnsi="Cambria Math"/>
                                  <w:sz w:val="20"/>
                                  <w:szCs w:val="20"/>
                                  <w:lang w:val="en-GB"/>
                                </w:rPr>
                                <m:t>j</m:t>
                              </m:r>
                            </m:sub>
                          </m:sSub>
                        </m:e>
                        <m:sup>
                          <m:r>
                            <w:rPr>
                              <w:rFonts w:ascii="Cambria Math" w:hAnsi="Cambria Math"/>
                              <w:sz w:val="20"/>
                              <w:szCs w:val="20"/>
                              <w:lang w:val="en-GB"/>
                            </w:rPr>
                            <m:t>k</m:t>
                          </m:r>
                        </m:sup>
                      </m:sSup>
                      <m:d>
                        <m:dPr>
                          <m:ctrlPr>
                            <w:rPr>
                              <w:rFonts w:ascii="Cambria Math" w:hAnsi="Cambria Math"/>
                              <w:i/>
                              <w:iCs/>
                              <w:sz w:val="20"/>
                              <w:szCs w:val="20"/>
                              <w:lang w:val="en-GB"/>
                            </w:rPr>
                          </m:ctrlPr>
                        </m:dPr>
                        <m:e>
                          <m:r>
                            <w:rPr>
                              <w:rFonts w:ascii="Cambria Math" w:hAnsi="Cambria Math"/>
                              <w:sz w:val="20"/>
                              <w:szCs w:val="20"/>
                              <w:lang w:val="en-GB"/>
                            </w:rPr>
                            <m:t>t</m:t>
                          </m:r>
                        </m:e>
                      </m:d>
                    </m:num>
                    <m:den>
                      <m:sSub>
                        <m:sSubPr>
                          <m:ctrlPr>
                            <w:rPr>
                              <w:rFonts w:ascii="Cambria Math" w:hAnsi="Cambria Math"/>
                              <w:i/>
                              <w:iCs/>
                              <w:sz w:val="20"/>
                              <w:szCs w:val="20"/>
                              <w:lang w:val="en-GB"/>
                            </w:rPr>
                          </m:ctrlPr>
                        </m:sSubPr>
                        <m:e>
                          <m:r>
                            <w:rPr>
                              <w:rFonts w:ascii="Cambria Math" w:hAnsi="Cambria Math"/>
                              <w:sz w:val="20"/>
                              <w:szCs w:val="20"/>
                              <w:lang w:val="en-GB"/>
                            </w:rPr>
                            <m:t>N</m:t>
                          </m:r>
                        </m:e>
                        <m:sub>
                          <m:r>
                            <w:rPr>
                              <w:rFonts w:ascii="Cambria Math" w:hAnsi="Cambria Math"/>
                              <w:sz w:val="20"/>
                              <w:szCs w:val="20"/>
                              <w:lang w:val="en-GB"/>
                            </w:rPr>
                            <m:t>j</m:t>
                          </m:r>
                        </m:sub>
                      </m:sSub>
                      <m:d>
                        <m:dPr>
                          <m:ctrlPr>
                            <w:rPr>
                              <w:rFonts w:ascii="Cambria Math" w:hAnsi="Cambria Math"/>
                              <w:i/>
                              <w:iCs/>
                              <w:sz w:val="20"/>
                              <w:szCs w:val="20"/>
                              <w:lang w:val="en-GB"/>
                            </w:rPr>
                          </m:ctrlPr>
                        </m:dPr>
                        <m:e>
                          <m:r>
                            <w:rPr>
                              <w:rFonts w:ascii="Cambria Math" w:hAnsi="Cambria Math"/>
                              <w:sz w:val="20"/>
                              <w:szCs w:val="20"/>
                              <w:lang w:val="en-GB"/>
                            </w:rPr>
                            <m:t>t</m:t>
                          </m:r>
                        </m:e>
                      </m:d>
                    </m:den>
                  </m:f>
                  <m:r>
                    <w:rPr>
                      <w:rFonts w:ascii="Cambria Math" w:hAnsi="Cambria Math"/>
                      <w:sz w:val="20"/>
                      <w:szCs w:val="20"/>
                      <w:lang w:val="en-GB"/>
                    </w:rPr>
                    <m:t>+</m:t>
                  </m:r>
                  <m:d>
                    <m:dPr>
                      <m:ctrlPr>
                        <w:rPr>
                          <w:rFonts w:ascii="Cambria Math" w:hAnsi="Cambria Math"/>
                          <w:i/>
                          <w:iCs/>
                          <w:sz w:val="20"/>
                          <w:szCs w:val="20"/>
                          <w:lang w:val="en-GB"/>
                        </w:rPr>
                      </m:ctrlPr>
                    </m:dPr>
                    <m:e>
                      <m:r>
                        <w:rPr>
                          <w:rFonts w:ascii="Cambria Math" w:hAnsi="Cambria Math"/>
                          <w:sz w:val="20"/>
                          <w:szCs w:val="20"/>
                          <w:lang w:val="en-GB"/>
                        </w:rPr>
                        <m:t>1-ϵ</m:t>
                      </m:r>
                    </m:e>
                  </m:d>
                  <m:d>
                    <m:dPr>
                      <m:ctrlPr>
                        <w:rPr>
                          <w:rFonts w:ascii="Cambria Math" w:hAnsi="Cambria Math"/>
                          <w:i/>
                          <w:iCs/>
                          <w:sz w:val="20"/>
                          <w:szCs w:val="20"/>
                          <w:lang w:val="en-GB"/>
                        </w:rPr>
                      </m:ctrlPr>
                    </m:dPr>
                    <m:e>
                      <m:nary>
                        <m:naryPr>
                          <m:chr m:val="∑"/>
                          <m:supHide m:val="1"/>
                          <m:ctrlPr>
                            <w:rPr>
                              <w:rFonts w:ascii="Cambria Math" w:hAnsi="Cambria Math"/>
                              <w:i/>
                              <w:iCs/>
                              <w:sz w:val="20"/>
                              <w:szCs w:val="20"/>
                              <w:lang w:val="en-GB"/>
                            </w:rPr>
                          </m:ctrlPr>
                        </m:naryPr>
                        <m:sub>
                          <m:r>
                            <w:rPr>
                              <w:rFonts w:ascii="Cambria Math" w:hAnsi="Cambria Math"/>
                              <w:sz w:val="20"/>
                              <w:szCs w:val="20"/>
                              <w:lang w:val="en-GB"/>
                            </w:rPr>
                            <m:t>i∈</m:t>
                          </m:r>
                          <m:r>
                            <m:rPr>
                              <m:lit/>
                            </m:rPr>
                            <w:rPr>
                              <w:rFonts w:ascii="Cambria Math" w:hAnsi="Cambria Math"/>
                              <w:sz w:val="20"/>
                              <w:szCs w:val="20"/>
                              <w:lang w:val="en-GB"/>
                            </w:rPr>
                            <m:t>{</m:t>
                          </m:r>
                          <m:r>
                            <w:rPr>
                              <w:rFonts w:ascii="Cambria Math" w:hAnsi="Cambria Math"/>
                              <w:sz w:val="20"/>
                              <w:szCs w:val="20"/>
                              <w:lang w:val="en-GB"/>
                            </w:rPr>
                            <m:t>L,H</m:t>
                          </m:r>
                          <m:r>
                            <m:rPr>
                              <m:lit/>
                            </m:rPr>
                            <w:rPr>
                              <w:rFonts w:ascii="Cambria Math" w:hAnsi="Cambria Math"/>
                              <w:sz w:val="20"/>
                              <w:szCs w:val="20"/>
                              <w:lang w:val="en-GB"/>
                            </w:rPr>
                            <m:t>}</m:t>
                          </m:r>
                        </m:sub>
                        <m:sup/>
                        <m:e>
                          <m:sSub>
                            <m:sSubPr>
                              <m:ctrlPr>
                                <w:rPr>
                                  <w:rFonts w:ascii="Cambria Math" w:hAnsi="Cambria Math"/>
                                  <w:i/>
                                  <w:iCs/>
                                  <w:sz w:val="20"/>
                                  <w:szCs w:val="20"/>
                                  <w:lang w:val="en-GB"/>
                                </w:rPr>
                              </m:ctrlPr>
                            </m:sSubPr>
                            <m:e>
                              <m:r>
                                <w:rPr>
                                  <w:rFonts w:ascii="Cambria Math" w:hAnsi="Cambria Math"/>
                                  <w:sz w:val="20"/>
                                  <w:szCs w:val="20"/>
                                  <w:lang w:val="en-GB"/>
                                </w:rPr>
                                <m:t>π</m:t>
                              </m:r>
                            </m:e>
                            <m:sub>
                              <m:r>
                                <w:rPr>
                                  <w:rFonts w:ascii="Cambria Math" w:hAnsi="Cambria Math"/>
                                  <w:sz w:val="20"/>
                                  <w:szCs w:val="20"/>
                                  <w:lang w:val="en-GB"/>
                                </w:rPr>
                                <m:t>i</m:t>
                              </m:r>
                            </m:sub>
                          </m:sSub>
                          <m:d>
                            <m:dPr>
                              <m:ctrlPr>
                                <w:rPr>
                                  <w:rFonts w:ascii="Cambria Math" w:hAnsi="Cambria Math"/>
                                  <w:i/>
                                  <w:iCs/>
                                  <w:sz w:val="20"/>
                                  <w:szCs w:val="20"/>
                                  <w:lang w:val="en-GB"/>
                                </w:rPr>
                              </m:ctrlPr>
                            </m:dPr>
                            <m:e>
                              <m:r>
                                <w:rPr>
                                  <w:rFonts w:ascii="Cambria Math" w:hAnsi="Cambria Math"/>
                                  <w:sz w:val="20"/>
                                  <w:szCs w:val="20"/>
                                  <w:lang w:val="en-GB"/>
                                </w:rPr>
                                <m:t>t</m:t>
                              </m:r>
                            </m:e>
                          </m:d>
                          <m:f>
                            <m:fPr>
                              <m:ctrlPr>
                                <w:rPr>
                                  <w:rFonts w:ascii="Cambria Math" w:hAnsi="Cambria Math"/>
                                  <w:i/>
                                  <w:iCs/>
                                  <w:sz w:val="20"/>
                                  <w:szCs w:val="20"/>
                                  <w:lang w:val="en-GB"/>
                                </w:rPr>
                              </m:ctrlPr>
                            </m:fPr>
                            <m:num>
                              <m:sSup>
                                <m:sSupPr>
                                  <m:ctrlPr>
                                    <w:rPr>
                                      <w:rFonts w:ascii="Cambria Math" w:hAnsi="Cambria Math"/>
                                      <w:i/>
                                      <w:iCs/>
                                      <w:sz w:val="20"/>
                                      <w:szCs w:val="20"/>
                                      <w:lang w:val="en-GB"/>
                                    </w:rPr>
                                  </m:ctrlPr>
                                </m:sSupPr>
                                <m:e>
                                  <m:sSub>
                                    <m:sSubPr>
                                      <m:ctrlPr>
                                        <w:rPr>
                                          <w:rFonts w:ascii="Cambria Math" w:hAnsi="Cambria Math"/>
                                          <w:i/>
                                          <w:iCs/>
                                          <w:sz w:val="20"/>
                                          <w:szCs w:val="20"/>
                                          <w:lang w:val="en-GB"/>
                                        </w:rPr>
                                      </m:ctrlPr>
                                    </m:sSubPr>
                                    <m:e>
                                      <m:r>
                                        <w:rPr>
                                          <w:rFonts w:ascii="Cambria Math" w:hAnsi="Cambria Math"/>
                                          <w:sz w:val="20"/>
                                          <w:szCs w:val="20"/>
                                          <w:lang w:val="en-GB"/>
                                        </w:rPr>
                                        <m:t>C</m:t>
                                      </m:r>
                                    </m:e>
                                    <m:sub>
                                      <m:r>
                                        <w:rPr>
                                          <w:rFonts w:ascii="Cambria Math" w:hAnsi="Cambria Math"/>
                                          <w:sz w:val="20"/>
                                          <w:szCs w:val="20"/>
                                          <w:lang w:val="en-GB"/>
                                        </w:rPr>
                                        <m:t>i</m:t>
                                      </m:r>
                                    </m:sub>
                                  </m:sSub>
                                </m:e>
                                <m:sup>
                                  <m:r>
                                    <w:rPr>
                                      <w:rFonts w:ascii="Cambria Math" w:hAnsi="Cambria Math"/>
                                      <w:sz w:val="20"/>
                                      <w:szCs w:val="20"/>
                                      <w:lang w:val="en-GB"/>
                                    </w:rPr>
                                    <m:t>k</m:t>
                                  </m:r>
                                </m:sup>
                              </m:sSup>
                              <m:d>
                                <m:dPr>
                                  <m:ctrlPr>
                                    <w:rPr>
                                      <w:rFonts w:ascii="Cambria Math" w:hAnsi="Cambria Math"/>
                                      <w:i/>
                                      <w:iCs/>
                                      <w:sz w:val="20"/>
                                      <w:szCs w:val="20"/>
                                      <w:lang w:val="en-GB"/>
                                    </w:rPr>
                                  </m:ctrlPr>
                                </m:dPr>
                                <m:e>
                                  <m:r>
                                    <w:rPr>
                                      <w:rFonts w:ascii="Cambria Math" w:hAnsi="Cambria Math"/>
                                      <w:sz w:val="20"/>
                                      <w:szCs w:val="20"/>
                                      <w:lang w:val="en-GB"/>
                                    </w:rPr>
                                    <m:t>t</m:t>
                                  </m:r>
                                </m:e>
                              </m:d>
                            </m:num>
                            <m:den>
                              <m:sSub>
                                <m:sSubPr>
                                  <m:ctrlPr>
                                    <w:rPr>
                                      <w:rFonts w:ascii="Cambria Math" w:hAnsi="Cambria Math"/>
                                      <w:i/>
                                      <w:iCs/>
                                      <w:sz w:val="20"/>
                                      <w:szCs w:val="20"/>
                                      <w:lang w:val="en-GB"/>
                                    </w:rPr>
                                  </m:ctrlPr>
                                </m:sSubPr>
                                <m:e>
                                  <m:r>
                                    <w:rPr>
                                      <w:rFonts w:ascii="Cambria Math" w:hAnsi="Cambria Math"/>
                                      <w:sz w:val="20"/>
                                      <w:szCs w:val="20"/>
                                      <w:lang w:val="en-GB"/>
                                    </w:rPr>
                                    <m:t>N</m:t>
                                  </m:r>
                                </m:e>
                                <m:sub>
                                  <m:r>
                                    <w:rPr>
                                      <w:rFonts w:ascii="Cambria Math" w:hAnsi="Cambria Math"/>
                                      <w:sz w:val="20"/>
                                      <w:szCs w:val="20"/>
                                      <w:lang w:val="en-GB"/>
                                    </w:rPr>
                                    <m:t>i</m:t>
                                  </m:r>
                                </m:sub>
                              </m:sSub>
                              <m:d>
                                <m:dPr>
                                  <m:ctrlPr>
                                    <w:rPr>
                                      <w:rFonts w:ascii="Cambria Math" w:hAnsi="Cambria Math"/>
                                      <w:i/>
                                      <w:iCs/>
                                      <w:sz w:val="20"/>
                                      <w:szCs w:val="20"/>
                                      <w:lang w:val="en-GB"/>
                                    </w:rPr>
                                  </m:ctrlPr>
                                </m:dPr>
                                <m:e>
                                  <m:r>
                                    <w:rPr>
                                      <w:rFonts w:ascii="Cambria Math" w:hAnsi="Cambria Math"/>
                                      <w:sz w:val="20"/>
                                      <w:szCs w:val="20"/>
                                      <w:lang w:val="en-GB"/>
                                    </w:rPr>
                                    <m:t>t</m:t>
                                  </m:r>
                                </m:e>
                              </m:d>
                            </m:den>
                          </m:f>
                        </m:e>
                      </m:nary>
                    </m:e>
                  </m:d>
                </m:e>
              </m:d>
              <m:r>
                <w:rPr>
                  <w:rFonts w:ascii="Cambria Math" w:hAnsi="Cambria Math"/>
                  <w:sz w:val="20"/>
                  <w:szCs w:val="20"/>
                  <w:lang w:val="en-GB"/>
                </w:rPr>
                <m:t>#</m:t>
              </m:r>
              <m:d>
                <m:dPr>
                  <m:ctrlPr>
                    <w:rPr>
                      <w:rFonts w:ascii="Cambria Math" w:hAnsi="Cambria Math"/>
                      <w:i/>
                      <w:iCs/>
                      <w:sz w:val="20"/>
                      <w:szCs w:val="20"/>
                      <w:lang w:val="en-GB"/>
                    </w:rPr>
                  </m:ctrlPr>
                </m:dPr>
                <m:e>
                  <m:r>
                    <w:rPr>
                      <w:rFonts w:ascii="Cambria Math" w:hAnsi="Cambria Math"/>
                      <w:sz w:val="20"/>
                      <w:szCs w:val="20"/>
                      <w:lang w:val="en-GB"/>
                    </w:rPr>
                    <m:t>1</m:t>
                  </m:r>
                </m:e>
              </m:d>
            </m:e>
          </m:eqArr>
          <m:r>
            <m:rPr>
              <m:sty m:val="p"/>
            </m:rPr>
            <w:rPr>
              <w:rFonts w:ascii="Cambria Math" w:hAnsi="Cambria Math"/>
              <w:sz w:val="20"/>
              <w:szCs w:val="20"/>
              <w:lang w:val="en-GB"/>
            </w:rPr>
            <w:br/>
          </m:r>
        </m:oMath>
      </m:oMathPara>
      <w:r w:rsidR="0098219A" w:rsidRPr="00DA0D8F">
        <w:rPr>
          <w:iCs/>
          <w:sz w:val="20"/>
          <w:szCs w:val="20"/>
          <w:lang w:val="en-GB"/>
        </w:rPr>
        <w:t>where</w:t>
      </w:r>
    </w:p>
    <w:p w14:paraId="780D05DC" w14:textId="57B015ED" w:rsidR="0098219A" w:rsidRPr="00DA0D8F" w:rsidRDefault="00000000" w:rsidP="0098219A">
      <w:pPr>
        <w:pStyle w:val="NormalWeb"/>
        <w:spacing w:line="276" w:lineRule="auto"/>
        <w:jc w:val="both"/>
        <w:rPr>
          <w:iCs/>
          <w:sz w:val="20"/>
          <w:szCs w:val="20"/>
          <w:lang w:val="en-GB"/>
        </w:rPr>
      </w:pPr>
      <m:oMathPara>
        <m:oMath>
          <m:eqArr>
            <m:eqArrPr>
              <m:maxDist m:val="1"/>
              <m:ctrlPr>
                <w:rPr>
                  <w:rFonts w:ascii="Cambria Math" w:hAnsi="Cambria Math"/>
                  <w:i/>
                  <w:iCs/>
                  <w:sz w:val="20"/>
                  <w:szCs w:val="20"/>
                  <w:lang w:val="en-GB"/>
                </w:rPr>
              </m:ctrlPr>
            </m:eqArrPr>
            <m:e>
              <m:r>
                <w:rPr>
                  <w:rFonts w:ascii="Cambria Math" w:hAnsi="Cambria Math"/>
                  <w:sz w:val="20"/>
                  <w:szCs w:val="20"/>
                  <w:lang w:val="en-GB"/>
                </w:rPr>
                <m:t xml:space="preserve"> </m:t>
              </m:r>
              <m:sSub>
                <m:sSubPr>
                  <m:ctrlPr>
                    <w:rPr>
                      <w:rFonts w:ascii="Cambria Math" w:hAnsi="Cambria Math"/>
                      <w:i/>
                      <w:iCs/>
                      <w:sz w:val="20"/>
                      <w:szCs w:val="20"/>
                      <w:lang w:val="en-GB"/>
                    </w:rPr>
                  </m:ctrlPr>
                </m:sSubPr>
                <m:e>
                  <m:r>
                    <w:rPr>
                      <w:rFonts w:ascii="Cambria Math" w:hAnsi="Cambria Math"/>
                      <w:sz w:val="20"/>
                      <w:szCs w:val="20"/>
                      <w:lang w:val="en-GB"/>
                    </w:rPr>
                    <m:t>π</m:t>
                  </m:r>
                </m:e>
                <m:sub>
                  <m:r>
                    <w:rPr>
                      <w:rFonts w:ascii="Cambria Math" w:hAnsi="Cambria Math"/>
                      <w:sz w:val="20"/>
                      <w:szCs w:val="20"/>
                      <w:lang w:val="en-GB"/>
                    </w:rPr>
                    <m:t>j</m:t>
                  </m:r>
                </m:sub>
              </m:sSub>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f>
                <m:fPr>
                  <m:ctrlPr>
                    <w:rPr>
                      <w:rFonts w:ascii="Cambria Math" w:hAnsi="Cambria Math"/>
                      <w:i/>
                      <w:iCs/>
                      <w:sz w:val="20"/>
                      <w:szCs w:val="20"/>
                      <w:lang w:val="en-GB"/>
                    </w:rPr>
                  </m:ctrlPr>
                </m:fPr>
                <m:num>
                  <m:sSub>
                    <m:sSubPr>
                      <m:ctrlPr>
                        <w:rPr>
                          <w:rFonts w:ascii="Cambria Math" w:hAnsi="Cambria Math"/>
                          <w:i/>
                          <w:iCs/>
                          <w:sz w:val="20"/>
                          <w:szCs w:val="20"/>
                          <w:lang w:val="en-GB"/>
                        </w:rPr>
                      </m:ctrlPr>
                    </m:sSubPr>
                    <m:e>
                      <m:r>
                        <w:rPr>
                          <w:rFonts w:ascii="Cambria Math" w:hAnsi="Cambria Math"/>
                          <w:sz w:val="20"/>
                          <w:szCs w:val="20"/>
                          <w:lang w:val="en-GB"/>
                        </w:rPr>
                        <m:t>c</m:t>
                      </m:r>
                    </m:e>
                    <m:sub>
                      <m:r>
                        <w:rPr>
                          <w:rFonts w:ascii="Cambria Math" w:hAnsi="Cambria Math"/>
                          <w:sz w:val="20"/>
                          <w:szCs w:val="20"/>
                          <w:lang w:val="en-GB"/>
                        </w:rPr>
                        <m:t>j</m:t>
                      </m:r>
                    </m:sub>
                  </m:sSub>
                  <m:sSub>
                    <m:sSubPr>
                      <m:ctrlPr>
                        <w:rPr>
                          <w:rFonts w:ascii="Cambria Math" w:hAnsi="Cambria Math"/>
                          <w:i/>
                          <w:iCs/>
                          <w:sz w:val="20"/>
                          <w:szCs w:val="20"/>
                          <w:lang w:val="en-GB"/>
                        </w:rPr>
                      </m:ctrlPr>
                    </m:sSubPr>
                    <m:e>
                      <m:r>
                        <w:rPr>
                          <w:rFonts w:ascii="Cambria Math" w:hAnsi="Cambria Math"/>
                          <w:sz w:val="20"/>
                          <w:szCs w:val="20"/>
                          <w:lang w:val="en-GB"/>
                        </w:rPr>
                        <m:t>N</m:t>
                      </m:r>
                    </m:e>
                    <m:sub>
                      <m:r>
                        <w:rPr>
                          <w:rFonts w:ascii="Cambria Math" w:hAnsi="Cambria Math"/>
                          <w:sz w:val="20"/>
                          <w:szCs w:val="20"/>
                          <w:lang w:val="en-GB"/>
                        </w:rPr>
                        <m:t>j</m:t>
                      </m:r>
                    </m:sub>
                  </m:sSub>
                  <m:d>
                    <m:dPr>
                      <m:ctrlPr>
                        <w:rPr>
                          <w:rFonts w:ascii="Cambria Math" w:hAnsi="Cambria Math"/>
                          <w:i/>
                          <w:iCs/>
                          <w:sz w:val="20"/>
                          <w:szCs w:val="20"/>
                          <w:lang w:val="en-GB"/>
                        </w:rPr>
                      </m:ctrlPr>
                    </m:dPr>
                    <m:e>
                      <m:r>
                        <w:rPr>
                          <w:rFonts w:ascii="Cambria Math" w:hAnsi="Cambria Math"/>
                          <w:sz w:val="20"/>
                          <w:szCs w:val="20"/>
                          <w:lang w:val="en-GB"/>
                        </w:rPr>
                        <m:t>t</m:t>
                      </m:r>
                    </m:e>
                  </m:d>
                </m:num>
                <m:den>
                  <m:nary>
                    <m:naryPr>
                      <m:chr m:val="∑"/>
                      <m:supHide m:val="1"/>
                      <m:ctrlPr>
                        <w:rPr>
                          <w:rFonts w:ascii="Cambria Math" w:hAnsi="Cambria Math"/>
                          <w:i/>
                          <w:iCs/>
                          <w:sz w:val="20"/>
                          <w:szCs w:val="20"/>
                          <w:lang w:val="en-GB"/>
                        </w:rPr>
                      </m:ctrlPr>
                    </m:naryPr>
                    <m:sub>
                      <m:r>
                        <w:rPr>
                          <w:rFonts w:ascii="Cambria Math" w:hAnsi="Cambria Math"/>
                          <w:sz w:val="20"/>
                          <w:szCs w:val="20"/>
                          <w:lang w:val="en-GB"/>
                        </w:rPr>
                        <m:t>i∈</m:t>
                      </m:r>
                      <m:r>
                        <m:rPr>
                          <m:lit/>
                        </m:rPr>
                        <w:rPr>
                          <w:rFonts w:ascii="Cambria Math" w:hAnsi="Cambria Math"/>
                          <w:sz w:val="20"/>
                          <w:szCs w:val="20"/>
                          <w:lang w:val="en-GB"/>
                        </w:rPr>
                        <m:t>{</m:t>
                      </m:r>
                      <m:r>
                        <w:rPr>
                          <w:rFonts w:ascii="Cambria Math" w:hAnsi="Cambria Math"/>
                          <w:sz w:val="20"/>
                          <w:szCs w:val="20"/>
                          <w:lang w:val="en-GB"/>
                        </w:rPr>
                        <m:t>L,H</m:t>
                      </m:r>
                      <m:r>
                        <m:rPr>
                          <m:lit/>
                        </m:rPr>
                        <w:rPr>
                          <w:rFonts w:ascii="Cambria Math" w:hAnsi="Cambria Math"/>
                          <w:sz w:val="20"/>
                          <w:szCs w:val="20"/>
                          <w:lang w:val="en-GB"/>
                        </w:rPr>
                        <m:t>}</m:t>
                      </m:r>
                    </m:sub>
                    <m:sup/>
                    <m:e>
                      <m:sSub>
                        <m:sSubPr>
                          <m:ctrlPr>
                            <w:rPr>
                              <w:rFonts w:ascii="Cambria Math" w:hAnsi="Cambria Math"/>
                              <w:i/>
                              <w:iCs/>
                              <w:sz w:val="20"/>
                              <w:szCs w:val="20"/>
                              <w:lang w:val="en-GB"/>
                            </w:rPr>
                          </m:ctrlPr>
                        </m:sSubPr>
                        <m:e>
                          <m:r>
                            <w:rPr>
                              <w:rFonts w:ascii="Cambria Math" w:hAnsi="Cambria Math"/>
                              <w:sz w:val="20"/>
                              <w:szCs w:val="20"/>
                              <w:lang w:val="en-GB"/>
                            </w:rPr>
                            <m:t>c</m:t>
                          </m:r>
                        </m:e>
                        <m:sub>
                          <m:r>
                            <w:rPr>
                              <w:rFonts w:ascii="Cambria Math" w:hAnsi="Cambria Math"/>
                              <w:sz w:val="20"/>
                              <w:szCs w:val="20"/>
                              <w:lang w:val="en-GB"/>
                            </w:rPr>
                            <m:t>i</m:t>
                          </m:r>
                        </m:sub>
                      </m:sSub>
                    </m:e>
                  </m:nary>
                  <m:sSub>
                    <m:sSubPr>
                      <m:ctrlPr>
                        <w:rPr>
                          <w:rFonts w:ascii="Cambria Math" w:hAnsi="Cambria Math"/>
                          <w:i/>
                          <w:iCs/>
                          <w:sz w:val="20"/>
                          <w:szCs w:val="20"/>
                          <w:lang w:val="en-GB"/>
                        </w:rPr>
                      </m:ctrlPr>
                    </m:sSubPr>
                    <m:e>
                      <m:r>
                        <w:rPr>
                          <w:rFonts w:ascii="Cambria Math" w:hAnsi="Cambria Math"/>
                          <w:sz w:val="20"/>
                          <w:szCs w:val="20"/>
                          <w:lang w:val="en-GB"/>
                        </w:rPr>
                        <m:t>N</m:t>
                      </m:r>
                    </m:e>
                    <m:sub>
                      <m:r>
                        <w:rPr>
                          <w:rFonts w:ascii="Cambria Math" w:hAnsi="Cambria Math"/>
                          <w:sz w:val="20"/>
                          <w:szCs w:val="20"/>
                          <w:lang w:val="en-GB"/>
                        </w:rPr>
                        <m:t>i</m:t>
                      </m:r>
                    </m:sub>
                  </m:sSub>
                  <m:d>
                    <m:dPr>
                      <m:ctrlPr>
                        <w:rPr>
                          <w:rFonts w:ascii="Cambria Math" w:hAnsi="Cambria Math"/>
                          <w:i/>
                          <w:iCs/>
                          <w:sz w:val="20"/>
                          <w:szCs w:val="20"/>
                          <w:lang w:val="en-GB"/>
                        </w:rPr>
                      </m:ctrlPr>
                    </m:dPr>
                    <m:e>
                      <m:r>
                        <w:rPr>
                          <w:rFonts w:ascii="Cambria Math" w:hAnsi="Cambria Math"/>
                          <w:sz w:val="20"/>
                          <w:szCs w:val="20"/>
                          <w:lang w:val="en-GB"/>
                        </w:rPr>
                        <m:t>t</m:t>
                      </m:r>
                    </m:e>
                  </m:d>
                </m:den>
              </m:f>
              <m:r>
                <w:rPr>
                  <w:rFonts w:ascii="Cambria Math" w:hAnsi="Cambria Math"/>
                  <w:sz w:val="20"/>
                  <w:szCs w:val="20"/>
                  <w:lang w:val="en-GB"/>
                </w:rPr>
                <m:t>#</m:t>
              </m:r>
              <m:d>
                <m:dPr>
                  <m:ctrlPr>
                    <w:rPr>
                      <w:rFonts w:ascii="Cambria Math" w:hAnsi="Cambria Math"/>
                      <w:i/>
                      <w:iCs/>
                      <w:sz w:val="20"/>
                      <w:szCs w:val="20"/>
                      <w:lang w:val="en-GB"/>
                    </w:rPr>
                  </m:ctrlPr>
                </m:dPr>
                <m:e>
                  <m:r>
                    <w:rPr>
                      <w:rFonts w:ascii="Cambria Math" w:hAnsi="Cambria Math"/>
                      <w:sz w:val="20"/>
                      <w:szCs w:val="20"/>
                      <w:lang w:val="en-GB"/>
                    </w:rPr>
                    <m:t>2</m:t>
                  </m:r>
                </m:e>
              </m:d>
            </m:e>
          </m:eqArr>
          <m:r>
            <m:rPr>
              <m:sty m:val="p"/>
            </m:rPr>
            <w:rPr>
              <w:rFonts w:ascii="Cambria Math" w:hAnsi="Cambria Math"/>
              <w:sz w:val="20"/>
              <w:szCs w:val="20"/>
              <w:lang w:val="en-GB"/>
            </w:rPr>
            <w:br/>
          </m:r>
        </m:oMath>
        <m:oMath>
          <m:eqArr>
            <m:eqArrPr>
              <m:maxDist m:val="1"/>
              <m:ctrlPr>
                <w:rPr>
                  <w:rFonts w:ascii="Cambria Math" w:hAnsi="Cambria Math"/>
                  <w:i/>
                  <w:iCs/>
                  <w:sz w:val="20"/>
                  <w:szCs w:val="20"/>
                  <w:lang w:val="en-GB"/>
                </w:rPr>
              </m:ctrlPr>
            </m:eqArrPr>
            <m:e>
              <m:sSup>
                <m:sSupPr>
                  <m:ctrlPr>
                    <w:rPr>
                      <w:rFonts w:ascii="Cambria Math" w:hAnsi="Cambria Math"/>
                      <w:i/>
                      <w:iCs/>
                      <w:sz w:val="20"/>
                      <w:szCs w:val="20"/>
                      <w:lang w:val="en-GB"/>
                    </w:rPr>
                  </m:ctrlPr>
                </m:sSupPr>
                <m:e>
                  <m:sSub>
                    <m:sSubPr>
                      <m:ctrlPr>
                        <w:rPr>
                          <w:rFonts w:ascii="Cambria Math" w:hAnsi="Cambria Math"/>
                          <w:i/>
                          <w:iCs/>
                          <w:sz w:val="20"/>
                          <w:szCs w:val="20"/>
                          <w:lang w:val="en-GB"/>
                        </w:rPr>
                      </m:ctrlPr>
                    </m:sSubPr>
                    <m:e>
                      <m:r>
                        <w:rPr>
                          <w:rFonts w:ascii="Cambria Math" w:hAnsi="Cambria Math"/>
                          <w:sz w:val="20"/>
                          <w:szCs w:val="20"/>
                          <w:lang w:val="en-GB"/>
                        </w:rPr>
                        <m:t>C</m:t>
                      </m:r>
                    </m:e>
                    <m:sub>
                      <m:r>
                        <w:rPr>
                          <w:rFonts w:ascii="Cambria Math" w:hAnsi="Cambria Math"/>
                          <w:sz w:val="20"/>
                          <w:szCs w:val="20"/>
                          <w:lang w:val="en-GB"/>
                        </w:rPr>
                        <m:t>j</m:t>
                      </m:r>
                    </m:sub>
                  </m:sSub>
                </m:e>
                <m:sup>
                  <m:r>
                    <w:rPr>
                      <w:rFonts w:ascii="Cambria Math" w:hAnsi="Cambria Math"/>
                      <w:sz w:val="20"/>
                      <w:szCs w:val="20"/>
                      <w:lang w:val="en-GB"/>
                    </w:rPr>
                    <m:t>k</m:t>
                  </m:r>
                </m:sup>
              </m:s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sSubSup>
                <m:sSubSupPr>
                  <m:ctrlPr>
                    <w:rPr>
                      <w:rFonts w:ascii="Cambria Math" w:hAnsi="Cambria Math"/>
                      <w:i/>
                      <w:iCs/>
                      <w:sz w:val="20"/>
                      <w:szCs w:val="20"/>
                      <w:lang w:val="en-GB"/>
                    </w:rPr>
                  </m:ctrlPr>
                </m:sSubSupPr>
                <m:e>
                  <m:r>
                    <w:rPr>
                      <w:rFonts w:ascii="Cambria Math" w:hAnsi="Cambria Math"/>
                      <w:sz w:val="20"/>
                      <w:szCs w:val="20"/>
                      <w:lang w:val="en-GB"/>
                    </w:rPr>
                    <m:t>E</m:t>
                  </m:r>
                </m:e>
                <m:sub>
                  <m:r>
                    <w:rPr>
                      <w:rFonts w:ascii="Cambria Math" w:hAnsi="Cambria Math"/>
                      <w:sz w:val="20"/>
                      <w:szCs w:val="20"/>
                      <w:lang w:val="en-GB"/>
                    </w:rPr>
                    <m:t>j</m:t>
                  </m:r>
                </m:sub>
                <m:sup>
                  <m:r>
                    <w:rPr>
                      <w:rFonts w:ascii="Cambria Math" w:hAnsi="Cambria Math"/>
                      <w:sz w:val="20"/>
                      <w:szCs w:val="20"/>
                      <w:lang w:val="en-GB"/>
                    </w:rPr>
                    <m:t>k</m:t>
                  </m:r>
                </m:sup>
              </m:sSub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sSubSup>
                <m:sSubSupPr>
                  <m:ctrlPr>
                    <w:rPr>
                      <w:rFonts w:ascii="Cambria Math" w:hAnsi="Cambria Math"/>
                      <w:i/>
                      <w:iCs/>
                      <w:sz w:val="20"/>
                      <w:szCs w:val="20"/>
                      <w:lang w:val="en-GB"/>
                    </w:rPr>
                  </m:ctrlPr>
                </m:sSubSupPr>
                <m:e>
                  <m:r>
                    <w:rPr>
                      <w:rFonts w:ascii="Cambria Math" w:hAnsi="Cambria Math"/>
                      <w:sz w:val="20"/>
                      <w:szCs w:val="20"/>
                      <w:lang w:val="en-GB"/>
                    </w:rPr>
                    <m:t>A</m:t>
                  </m:r>
                </m:e>
                <m:sub>
                  <m:r>
                    <w:rPr>
                      <w:rFonts w:ascii="Cambria Math" w:hAnsi="Cambria Math"/>
                      <w:sz w:val="20"/>
                      <w:szCs w:val="20"/>
                      <w:lang w:val="en-GB"/>
                    </w:rPr>
                    <m:t>j</m:t>
                  </m:r>
                </m:sub>
                <m:sup>
                  <m:r>
                    <w:rPr>
                      <w:rFonts w:ascii="Cambria Math" w:hAnsi="Cambria Math"/>
                      <w:sz w:val="20"/>
                      <w:szCs w:val="20"/>
                      <w:lang w:val="en-GB"/>
                    </w:rPr>
                    <m:t>k</m:t>
                  </m:r>
                </m:sup>
              </m:sSub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sSubSup>
                <m:sSubSupPr>
                  <m:ctrlPr>
                    <w:rPr>
                      <w:rFonts w:ascii="Cambria Math" w:hAnsi="Cambria Math"/>
                      <w:i/>
                      <w:iCs/>
                      <w:sz w:val="20"/>
                      <w:szCs w:val="20"/>
                      <w:lang w:val="en-GB"/>
                    </w:rPr>
                  </m:ctrlPr>
                </m:sSubSupPr>
                <m:e>
                  <m:r>
                    <w:rPr>
                      <w:rFonts w:ascii="Cambria Math" w:hAnsi="Cambria Math"/>
                      <w:sz w:val="20"/>
                      <w:szCs w:val="20"/>
                      <w:lang w:val="en-GB"/>
                    </w:rPr>
                    <m:t>S</m:t>
                  </m:r>
                </m:e>
                <m:sub>
                  <m:r>
                    <w:rPr>
                      <w:rFonts w:ascii="Cambria Math" w:hAnsi="Cambria Math"/>
                      <w:sz w:val="20"/>
                      <w:szCs w:val="20"/>
                      <w:lang w:val="en-GB"/>
                    </w:rPr>
                    <m:t>j</m:t>
                  </m:r>
                </m:sub>
                <m:sup>
                  <m:r>
                    <w:rPr>
                      <w:rFonts w:ascii="Cambria Math" w:hAnsi="Cambria Math"/>
                      <w:sz w:val="20"/>
                      <w:szCs w:val="20"/>
                      <w:lang w:val="en-GB"/>
                    </w:rPr>
                    <m:t>k</m:t>
                  </m:r>
                </m:sup>
              </m:sSub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d>
                <m:dPr>
                  <m:ctrlPr>
                    <w:rPr>
                      <w:rFonts w:ascii="Cambria Math" w:hAnsi="Cambria Math"/>
                      <w:i/>
                      <w:iCs/>
                      <w:sz w:val="20"/>
                      <w:szCs w:val="20"/>
                      <w:lang w:val="en-GB"/>
                    </w:rPr>
                  </m:ctrlPr>
                </m:dPr>
                <m:e>
                  <m:r>
                    <w:rPr>
                      <w:rFonts w:ascii="Cambria Math" w:hAnsi="Cambria Math"/>
                      <w:sz w:val="20"/>
                      <w:szCs w:val="20"/>
                      <w:lang w:val="en-GB"/>
                    </w:rPr>
                    <m:t>3</m:t>
                  </m:r>
                </m:e>
              </m:d>
            </m:e>
          </m:eqArr>
          <m:r>
            <m:rPr>
              <m:sty m:val="p"/>
            </m:rPr>
            <w:rPr>
              <w:rFonts w:ascii="Cambria Math" w:hAnsi="Cambria Math"/>
              <w:sz w:val="20"/>
              <w:szCs w:val="20"/>
              <w:lang w:val="en-GB"/>
            </w:rPr>
            <w:br/>
          </m:r>
        </m:oMath>
        <m:oMath>
          <m:eqArr>
            <m:eqArrPr>
              <m:maxDist m:val="1"/>
              <m:ctrlPr>
                <w:rPr>
                  <w:rFonts w:ascii="Cambria Math" w:hAnsi="Cambria Math"/>
                  <w:i/>
                  <w:iCs/>
                  <w:sz w:val="20"/>
                  <w:szCs w:val="20"/>
                  <w:lang w:val="en-GB"/>
                </w:rPr>
              </m:ctrlPr>
            </m:eqArrPr>
            <m:e>
              <m:sSub>
                <m:sSubPr>
                  <m:ctrlPr>
                    <w:rPr>
                      <w:rFonts w:ascii="Cambria Math" w:hAnsi="Cambria Math"/>
                      <w:i/>
                      <w:iCs/>
                      <w:sz w:val="20"/>
                      <w:szCs w:val="20"/>
                      <w:lang w:val="en-GB"/>
                    </w:rPr>
                  </m:ctrlPr>
                </m:sSubPr>
                <m:e>
                  <m:r>
                    <w:rPr>
                      <w:rFonts w:ascii="Cambria Math" w:hAnsi="Cambria Math"/>
                      <w:sz w:val="20"/>
                      <w:szCs w:val="20"/>
                      <w:lang w:val="en-GB"/>
                    </w:rPr>
                    <m:t>N</m:t>
                  </m:r>
                </m:e>
                <m:sub>
                  <m:r>
                    <w:rPr>
                      <w:rFonts w:ascii="Cambria Math" w:hAnsi="Cambria Math"/>
                      <w:sz w:val="20"/>
                      <w:szCs w:val="20"/>
                      <w:lang w:val="en-GB"/>
                    </w:rPr>
                    <m:t>j</m:t>
                  </m:r>
                </m:sub>
              </m:sSub>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sSubSup>
                <m:sSubSupPr>
                  <m:ctrlPr>
                    <w:rPr>
                      <w:rFonts w:ascii="Cambria Math" w:hAnsi="Cambria Math"/>
                      <w:i/>
                      <w:iCs/>
                      <w:sz w:val="20"/>
                      <w:szCs w:val="20"/>
                      <w:lang w:val="en-GB"/>
                    </w:rPr>
                  </m:ctrlPr>
                </m:sSubSupPr>
                <m:e>
                  <m:r>
                    <w:rPr>
                      <w:rFonts w:ascii="Cambria Math" w:hAnsi="Cambria Math"/>
                      <w:sz w:val="20"/>
                      <w:szCs w:val="20"/>
                      <w:lang w:val="en-GB"/>
                    </w:rPr>
                    <m:t>U</m:t>
                  </m:r>
                </m:e>
                <m:sub>
                  <m:r>
                    <w:rPr>
                      <w:rFonts w:ascii="Cambria Math" w:hAnsi="Cambria Math"/>
                      <w:sz w:val="20"/>
                      <w:szCs w:val="20"/>
                      <w:lang w:val="en-GB"/>
                    </w:rPr>
                    <m:t>j</m:t>
                  </m:r>
                </m:sub>
                <m:sup>
                  <m:r>
                    <w:rPr>
                      <w:rFonts w:ascii="Cambria Math" w:hAnsi="Cambria Math"/>
                      <w:sz w:val="20"/>
                      <w:szCs w:val="20"/>
                      <w:lang w:val="en-GB"/>
                    </w:rPr>
                    <m:t xml:space="preserve"> </m:t>
                  </m:r>
                </m:sup>
              </m:sSub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nary>
                <m:naryPr>
                  <m:chr m:val="∑"/>
                  <m:limLoc m:val="undOvr"/>
                  <m:supHide m:val="1"/>
                  <m:ctrlPr>
                    <w:rPr>
                      <w:rFonts w:ascii="Cambria Math" w:hAnsi="Cambria Math"/>
                      <w:i/>
                      <w:iCs/>
                      <w:sz w:val="20"/>
                      <w:szCs w:val="20"/>
                      <w:lang w:val="en-GB"/>
                    </w:rPr>
                  </m:ctrlPr>
                </m:naryPr>
                <m:sub>
                  <m:r>
                    <w:rPr>
                      <w:rFonts w:ascii="Cambria Math" w:hAnsi="Cambria Math"/>
                      <w:sz w:val="20"/>
                      <w:szCs w:val="20"/>
                      <w:lang w:val="en-GB"/>
                    </w:rPr>
                    <m:t>k∈</m:t>
                  </m:r>
                  <m:r>
                    <m:rPr>
                      <m:lit/>
                    </m:rPr>
                    <w:rPr>
                      <w:rFonts w:ascii="Cambria Math" w:hAnsi="Cambria Math"/>
                      <w:sz w:val="20"/>
                      <w:szCs w:val="20"/>
                      <w:lang w:val="en-GB"/>
                    </w:rPr>
                    <m:t>{</m:t>
                  </m:r>
                  <m:r>
                    <w:rPr>
                      <w:rFonts w:ascii="Cambria Math" w:hAnsi="Cambria Math"/>
                      <w:color w:val="000000" w:themeColor="text1"/>
                      <w:sz w:val="20"/>
                      <w:szCs w:val="20"/>
                      <w:lang w:val="en-GB"/>
                    </w:rPr>
                    <m:t>0, c, t, d2</m:t>
                  </m:r>
                  <m:r>
                    <m:rPr>
                      <m:lit/>
                    </m:rPr>
                    <w:rPr>
                      <w:rFonts w:ascii="Cambria Math" w:hAnsi="Cambria Math"/>
                      <w:sz w:val="20"/>
                      <w:szCs w:val="20"/>
                      <w:lang w:val="en-GB"/>
                    </w:rPr>
                    <m:t>}</m:t>
                  </m:r>
                </m:sub>
                <m:sup/>
                <m:e>
                  <m:d>
                    <m:dPr>
                      <m:ctrlPr>
                        <w:rPr>
                          <w:rFonts w:ascii="Cambria Math" w:hAnsi="Cambria Math"/>
                          <w:i/>
                          <w:iCs/>
                          <w:sz w:val="20"/>
                          <w:szCs w:val="20"/>
                          <w:lang w:val="en-GB"/>
                        </w:rPr>
                      </m:ctrlPr>
                    </m:dPr>
                    <m:e>
                      <m:sSubSup>
                        <m:sSubSupPr>
                          <m:ctrlPr>
                            <w:rPr>
                              <w:rFonts w:ascii="Cambria Math" w:hAnsi="Cambria Math"/>
                              <w:i/>
                              <w:iCs/>
                              <w:sz w:val="20"/>
                              <w:szCs w:val="20"/>
                              <w:lang w:val="en-GB"/>
                            </w:rPr>
                          </m:ctrlPr>
                        </m:sSubSupPr>
                        <m:e>
                          <m:r>
                            <w:rPr>
                              <w:rFonts w:ascii="Cambria Math" w:hAnsi="Cambria Math"/>
                              <w:sz w:val="20"/>
                              <w:szCs w:val="20"/>
                              <w:lang w:val="en-GB"/>
                            </w:rPr>
                            <m:t>E</m:t>
                          </m:r>
                        </m:e>
                        <m:sub>
                          <m:r>
                            <w:rPr>
                              <w:rFonts w:ascii="Cambria Math" w:hAnsi="Cambria Math"/>
                              <w:sz w:val="20"/>
                              <w:szCs w:val="20"/>
                              <w:lang w:val="en-GB"/>
                            </w:rPr>
                            <m:t>j</m:t>
                          </m:r>
                        </m:sub>
                        <m:sup>
                          <m:r>
                            <w:rPr>
                              <w:rFonts w:ascii="Cambria Math" w:hAnsi="Cambria Math"/>
                              <w:sz w:val="20"/>
                              <w:szCs w:val="20"/>
                              <w:lang w:val="en-GB"/>
                            </w:rPr>
                            <m:t>k</m:t>
                          </m:r>
                        </m:sup>
                      </m:sSub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sSubSup>
                        <m:sSubSupPr>
                          <m:ctrlPr>
                            <w:rPr>
                              <w:rFonts w:ascii="Cambria Math" w:hAnsi="Cambria Math"/>
                              <w:i/>
                              <w:iCs/>
                              <w:sz w:val="20"/>
                              <w:szCs w:val="20"/>
                              <w:lang w:val="en-GB"/>
                            </w:rPr>
                          </m:ctrlPr>
                        </m:sSubSupPr>
                        <m:e>
                          <m:r>
                            <w:rPr>
                              <w:rFonts w:ascii="Cambria Math" w:hAnsi="Cambria Math"/>
                              <w:sz w:val="20"/>
                              <w:szCs w:val="20"/>
                              <w:lang w:val="en-GB"/>
                            </w:rPr>
                            <m:t>A</m:t>
                          </m:r>
                        </m:e>
                        <m:sub>
                          <m:r>
                            <w:rPr>
                              <w:rFonts w:ascii="Cambria Math" w:hAnsi="Cambria Math"/>
                              <w:sz w:val="20"/>
                              <w:szCs w:val="20"/>
                              <w:lang w:val="en-GB"/>
                            </w:rPr>
                            <m:t>j</m:t>
                          </m:r>
                        </m:sub>
                        <m:sup>
                          <m:r>
                            <w:rPr>
                              <w:rFonts w:ascii="Cambria Math" w:hAnsi="Cambria Math"/>
                              <w:sz w:val="20"/>
                              <w:szCs w:val="20"/>
                              <w:lang w:val="en-GB"/>
                            </w:rPr>
                            <m:t>k</m:t>
                          </m:r>
                        </m:sup>
                      </m:sSub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sSubSup>
                        <m:sSubSupPr>
                          <m:ctrlPr>
                            <w:rPr>
                              <w:rFonts w:ascii="Cambria Math" w:hAnsi="Cambria Math"/>
                              <w:i/>
                              <w:iCs/>
                              <w:sz w:val="20"/>
                              <w:szCs w:val="20"/>
                              <w:lang w:val="en-GB"/>
                            </w:rPr>
                          </m:ctrlPr>
                        </m:sSubSupPr>
                        <m:e>
                          <m:r>
                            <w:rPr>
                              <w:rFonts w:ascii="Cambria Math" w:hAnsi="Cambria Math"/>
                              <w:sz w:val="20"/>
                              <w:szCs w:val="20"/>
                              <w:lang w:val="en-GB"/>
                            </w:rPr>
                            <m:t>S</m:t>
                          </m:r>
                        </m:e>
                        <m:sub>
                          <m:r>
                            <w:rPr>
                              <w:rFonts w:ascii="Cambria Math" w:hAnsi="Cambria Math"/>
                              <w:sz w:val="20"/>
                              <w:szCs w:val="20"/>
                              <w:lang w:val="en-GB"/>
                            </w:rPr>
                            <m:t>j</m:t>
                          </m:r>
                        </m:sub>
                        <m:sup>
                          <m:r>
                            <w:rPr>
                              <w:rFonts w:ascii="Cambria Math" w:hAnsi="Cambria Math"/>
                              <w:sz w:val="20"/>
                              <w:szCs w:val="20"/>
                              <w:lang w:val="en-GB"/>
                            </w:rPr>
                            <m:t>k</m:t>
                          </m:r>
                        </m:sup>
                      </m:sSub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sSubSup>
                        <m:sSubSupPr>
                          <m:ctrlPr>
                            <w:rPr>
                              <w:rFonts w:ascii="Cambria Math" w:hAnsi="Cambria Math"/>
                              <w:i/>
                              <w:iCs/>
                              <w:sz w:val="20"/>
                              <w:szCs w:val="20"/>
                              <w:lang w:val="en-GB"/>
                            </w:rPr>
                          </m:ctrlPr>
                        </m:sSubSupPr>
                        <m:e>
                          <m:r>
                            <w:rPr>
                              <w:rFonts w:ascii="Cambria Math" w:hAnsi="Cambria Math"/>
                              <w:sz w:val="20"/>
                              <w:szCs w:val="20"/>
                              <w:lang w:val="en-GB"/>
                            </w:rPr>
                            <m:t>T</m:t>
                          </m:r>
                        </m:e>
                        <m:sub>
                          <m:r>
                            <w:rPr>
                              <w:rFonts w:ascii="Cambria Math" w:hAnsi="Cambria Math"/>
                              <w:sz w:val="20"/>
                              <w:szCs w:val="20"/>
                              <w:lang w:val="en-GB"/>
                            </w:rPr>
                            <m:t>j</m:t>
                          </m:r>
                        </m:sub>
                        <m:sup>
                          <m:r>
                            <w:rPr>
                              <w:rFonts w:ascii="Cambria Math" w:hAnsi="Cambria Math"/>
                              <w:sz w:val="20"/>
                              <w:szCs w:val="20"/>
                              <w:lang w:val="en-GB"/>
                            </w:rPr>
                            <m:t>k</m:t>
                          </m:r>
                        </m:sup>
                      </m:sSubSup>
                      <m:d>
                        <m:dPr>
                          <m:ctrlPr>
                            <w:rPr>
                              <w:rFonts w:ascii="Cambria Math" w:hAnsi="Cambria Math"/>
                              <w:i/>
                              <w:iCs/>
                              <w:sz w:val="20"/>
                              <w:szCs w:val="20"/>
                              <w:lang w:val="en-GB"/>
                            </w:rPr>
                          </m:ctrlPr>
                        </m:dPr>
                        <m:e>
                          <m:r>
                            <w:rPr>
                              <w:rFonts w:ascii="Cambria Math" w:hAnsi="Cambria Math"/>
                              <w:sz w:val="20"/>
                              <w:szCs w:val="20"/>
                              <w:lang w:val="en-GB"/>
                            </w:rPr>
                            <m:t>t</m:t>
                          </m:r>
                        </m:e>
                      </m:d>
                    </m:e>
                  </m:d>
                </m:e>
              </m:nary>
              <m:r>
                <w:rPr>
                  <w:rFonts w:ascii="Cambria Math" w:hAnsi="Cambria Math"/>
                  <w:sz w:val="20"/>
                  <w:szCs w:val="20"/>
                  <w:lang w:val="en-GB"/>
                </w:rPr>
                <m:t>#</m:t>
              </m:r>
              <m:d>
                <m:dPr>
                  <m:ctrlPr>
                    <w:rPr>
                      <w:rFonts w:ascii="Cambria Math" w:hAnsi="Cambria Math"/>
                      <w:i/>
                      <w:iCs/>
                      <w:sz w:val="20"/>
                      <w:szCs w:val="20"/>
                      <w:lang w:val="en-GB"/>
                    </w:rPr>
                  </m:ctrlPr>
                </m:dPr>
                <m:e>
                  <m:r>
                    <w:rPr>
                      <w:rFonts w:ascii="Cambria Math" w:hAnsi="Cambria Math"/>
                      <w:sz w:val="20"/>
                      <w:szCs w:val="20"/>
                      <w:lang w:val="en-GB"/>
                    </w:rPr>
                    <m:t>4</m:t>
                  </m:r>
                </m:e>
              </m:d>
            </m:e>
          </m:eqArr>
        </m:oMath>
      </m:oMathPara>
    </w:p>
    <w:p w14:paraId="26A6D2DE" w14:textId="77777777" w:rsidR="0098219A" w:rsidRPr="00DA0D8F" w:rsidRDefault="0098219A" w:rsidP="0098219A">
      <w:pPr>
        <w:spacing w:before="100" w:beforeAutospacing="1" w:after="100" w:afterAutospacing="1" w:line="276" w:lineRule="auto"/>
        <w:jc w:val="both"/>
        <w:rPr>
          <w:rFonts w:ascii="Times New Roman" w:hAnsi="Times New Roman" w:cs="Times New Roman"/>
          <w:sz w:val="20"/>
          <w:szCs w:val="20"/>
          <w:lang w:val="en-GB"/>
        </w:rPr>
      </w:pPr>
      <w:r w:rsidRPr="00DA0D8F">
        <w:rPr>
          <w:rFonts w:ascii="Times New Roman" w:hAnsi="Times New Roman" w:cs="Times New Roman"/>
          <w:sz w:val="20"/>
          <w:szCs w:val="20"/>
          <w:lang w:val="en-GB"/>
        </w:rPr>
        <w:t xml:space="preserve">The screening rate, </w:t>
      </w:r>
      <m:oMath>
        <m:sSub>
          <m:sSubPr>
            <m:ctrlPr>
              <w:rPr>
                <w:rFonts w:ascii="Cambria Math" w:hAnsi="Cambria Math" w:cs="Times New Roman"/>
                <w:i/>
                <w:color w:val="000000"/>
                <w:sz w:val="20"/>
                <w:szCs w:val="20"/>
                <w:lang w:val="en-GB"/>
              </w:rPr>
            </m:ctrlPr>
          </m:sSubPr>
          <m:e>
            <m:r>
              <w:rPr>
                <w:rFonts w:ascii="Cambria Math" w:hAnsi="Cambria Math" w:cs="Times New Roman"/>
                <w:color w:val="000000"/>
                <w:sz w:val="20"/>
                <w:szCs w:val="20"/>
                <w:lang w:val="en-GB"/>
              </w:rPr>
              <m:t>η</m:t>
            </m:r>
            <m:ctrlPr>
              <w:rPr>
                <w:rFonts w:ascii="Cambria Math" w:hAnsi="Cambria Math" w:cs="Times New Roman"/>
                <w:color w:val="000000"/>
                <w:sz w:val="20"/>
                <w:szCs w:val="20"/>
                <w:lang w:val="en-GB"/>
              </w:rPr>
            </m:ctrlPr>
          </m:e>
          <m:sub>
            <m:r>
              <w:rPr>
                <w:rFonts w:ascii="Cambria Math" w:hAnsi="Cambria Math" w:cs="Times New Roman"/>
                <w:color w:val="000000"/>
                <w:sz w:val="20"/>
                <w:szCs w:val="20"/>
                <w:lang w:val="en-GB"/>
              </w:rPr>
              <m:t>j</m:t>
            </m:r>
          </m:sub>
        </m:sSub>
        <m:d>
          <m:dPr>
            <m:ctrlPr>
              <w:rPr>
                <w:rFonts w:ascii="Cambria Math" w:hAnsi="Cambria Math" w:cs="Times New Roman"/>
                <w:i/>
                <w:color w:val="000000"/>
                <w:sz w:val="20"/>
                <w:szCs w:val="20"/>
                <w:lang w:val="en-GB"/>
              </w:rPr>
            </m:ctrlPr>
          </m:dPr>
          <m:e>
            <m:r>
              <w:rPr>
                <w:rFonts w:ascii="Cambria Math" w:hAnsi="Cambria Math" w:cs="Times New Roman"/>
                <w:color w:val="000000"/>
                <w:sz w:val="20"/>
                <w:szCs w:val="20"/>
                <w:lang w:val="en-GB"/>
              </w:rPr>
              <m:t>t</m:t>
            </m:r>
          </m:e>
        </m:d>
      </m:oMath>
      <w:r w:rsidRPr="00DA0D8F">
        <w:rPr>
          <w:rFonts w:ascii="Times New Roman" w:hAnsi="Times New Roman" w:cs="Times New Roman"/>
          <w:color w:val="000000"/>
          <w:sz w:val="20"/>
          <w:szCs w:val="20"/>
          <w:lang w:val="en-GB"/>
        </w:rPr>
        <w:t xml:space="preserve">, </w:t>
      </w:r>
      <w:r w:rsidRPr="00DA0D8F">
        <w:rPr>
          <w:rFonts w:ascii="Times New Roman" w:hAnsi="Times New Roman" w:cs="Times New Roman"/>
          <w:sz w:val="20"/>
          <w:szCs w:val="20"/>
          <w:lang w:val="en-GB"/>
        </w:rPr>
        <w:t xml:space="preserve">defined as testing in the absence of symptoms and thus applicable to asymptomatic or uninfected individuals, varies by sexual activity group. For both groups, the screening rate increases linearly over time, rising by </w:t>
      </w:r>
      <m:oMath>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ϕ</m:t>
            </m:r>
          </m:e>
          <m:sub>
            <m:r>
              <w:rPr>
                <w:rFonts w:ascii="Cambria Math" w:hAnsi="Cambria Math" w:cs="Times New Roman"/>
                <w:sz w:val="20"/>
                <w:szCs w:val="20"/>
                <w:lang w:val="en-GB"/>
              </w:rPr>
              <m:t>η</m:t>
            </m:r>
          </m:sub>
        </m:sSub>
      </m:oMath>
      <w:r w:rsidRPr="00DA0D8F">
        <w:rPr>
          <w:rFonts w:ascii="Times New Roman" w:hAnsi="Times New Roman" w:cs="Times New Roman"/>
          <w:sz w:val="20"/>
          <w:szCs w:val="20"/>
          <w:lang w:val="en-GB"/>
        </w:rPr>
        <w:t xml:space="preserve"> each year from the initial rate at </w:t>
      </w:r>
      <m:oMath>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t</m:t>
            </m:r>
          </m:e>
          <m:sub>
            <m:r>
              <w:rPr>
                <w:rFonts w:ascii="Cambria Math" w:hAnsi="Cambria Math" w:cs="Times New Roman"/>
                <w:sz w:val="20"/>
                <w:szCs w:val="20"/>
                <w:lang w:val="en-GB"/>
              </w:rPr>
              <m:t>0</m:t>
            </m:r>
          </m:sub>
        </m:sSub>
      </m:oMath>
      <w:r w:rsidRPr="00DA0D8F">
        <w:rPr>
          <w:rFonts w:ascii="Times New Roman" w:hAnsi="Times New Roman" w:cs="Times New Roman"/>
          <w:sz w:val="20"/>
          <w:szCs w:val="20"/>
          <w:lang w:val="en-GB"/>
        </w:rPr>
        <w:t>, as follows:</w:t>
      </w:r>
    </w:p>
    <w:p w14:paraId="68F4518F" w14:textId="77777777" w:rsidR="0098219A" w:rsidRPr="00DA0D8F" w:rsidRDefault="00000000" w:rsidP="0098219A">
      <w:pPr>
        <w:spacing w:before="100" w:beforeAutospacing="1" w:after="100" w:afterAutospacing="1" w:line="276" w:lineRule="auto"/>
        <w:jc w:val="both"/>
        <w:rPr>
          <w:rFonts w:ascii="Times New Roman" w:hAnsi="Times New Roman" w:cs="Times New Roman"/>
          <w:iCs/>
          <w:sz w:val="20"/>
          <w:szCs w:val="20"/>
          <w:lang w:val="en-GB"/>
        </w:rPr>
      </w:pPr>
      <m:oMathPara>
        <m:oMath>
          <m:eqArr>
            <m:eqArrPr>
              <m:maxDist m:val="1"/>
              <m:ctrlPr>
                <w:rPr>
                  <w:rFonts w:ascii="Cambria Math" w:hAnsi="Cambria Math" w:cs="Times New Roman"/>
                  <w:i/>
                  <w:iCs/>
                  <w:sz w:val="20"/>
                  <w:szCs w:val="20"/>
                  <w:lang w:val="en-GB"/>
                </w:rPr>
              </m:ctrlPr>
            </m:eqArrPr>
            <m:e>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η</m:t>
                  </m:r>
                </m:e>
                <m:sub>
                  <m:r>
                    <w:rPr>
                      <w:rFonts w:ascii="Cambria Math" w:hAnsi="Cambria Math" w:cs="Times New Roman"/>
                      <w:sz w:val="20"/>
                      <w:szCs w:val="20"/>
                      <w:lang w:val="en-GB"/>
                    </w:rPr>
                    <m:t>H</m:t>
                  </m:r>
                </m:sub>
              </m:sSub>
              <m:d>
                <m:dPr>
                  <m:ctrlPr>
                    <w:rPr>
                      <w:rFonts w:ascii="Cambria Math" w:hAnsi="Cambria Math" w:cs="Times New Roman"/>
                      <w:i/>
                      <w:iCs/>
                      <w:sz w:val="20"/>
                      <w:szCs w:val="20"/>
                      <w:lang w:val="en-GB"/>
                    </w:rPr>
                  </m:ctrlPr>
                </m:dPr>
                <m:e>
                  <m:r>
                    <w:rPr>
                      <w:rFonts w:ascii="Cambria Math" w:hAnsi="Cambria Math" w:cs="Times New Roman"/>
                      <w:sz w:val="20"/>
                      <w:szCs w:val="20"/>
                      <w:lang w:val="en-GB"/>
                    </w:rPr>
                    <m:t>t</m:t>
                  </m:r>
                </m:e>
              </m:d>
              <m:r>
                <w:rPr>
                  <w:rFonts w:ascii="Cambria Math" w:hAnsi="Cambria Math" w:cs="Times New Roman"/>
                  <w:sz w:val="20"/>
                  <w:szCs w:val="20"/>
                  <w:lang w:val="en-GB"/>
                </w:rPr>
                <m:t>=</m:t>
              </m:r>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η</m:t>
                  </m:r>
                </m:e>
                <m:sub>
                  <m:r>
                    <w:rPr>
                      <w:rFonts w:ascii="Cambria Math" w:hAnsi="Cambria Math" w:cs="Times New Roman"/>
                      <w:sz w:val="20"/>
                      <w:szCs w:val="20"/>
                      <w:lang w:val="en-GB"/>
                    </w:rPr>
                    <m:t>H</m:t>
                  </m:r>
                </m:sub>
              </m:sSub>
              <m:d>
                <m:dPr>
                  <m:ctrlPr>
                    <w:rPr>
                      <w:rFonts w:ascii="Cambria Math" w:hAnsi="Cambria Math" w:cs="Times New Roman"/>
                      <w:i/>
                      <w:iCs/>
                      <w:sz w:val="20"/>
                      <w:szCs w:val="20"/>
                      <w:lang w:val="en-GB"/>
                    </w:rPr>
                  </m:ctrlPr>
                </m:dPr>
                <m:e>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t</m:t>
                      </m:r>
                    </m:e>
                    <m:sub>
                      <m:r>
                        <w:rPr>
                          <w:rFonts w:ascii="Cambria Math" w:hAnsi="Cambria Math" w:cs="Times New Roman"/>
                          <w:sz w:val="20"/>
                          <w:szCs w:val="20"/>
                          <w:lang w:val="en-GB"/>
                        </w:rPr>
                        <m:t>0</m:t>
                      </m:r>
                    </m:sub>
                  </m:sSub>
                </m:e>
              </m:d>
              <m:d>
                <m:dPr>
                  <m:ctrlPr>
                    <w:rPr>
                      <w:rFonts w:ascii="Cambria Math" w:hAnsi="Cambria Math" w:cs="Times New Roman"/>
                      <w:i/>
                      <w:iCs/>
                      <w:sz w:val="20"/>
                      <w:szCs w:val="20"/>
                      <w:lang w:val="en-GB"/>
                    </w:rPr>
                  </m:ctrlPr>
                </m:dPr>
                <m:e>
                  <m:r>
                    <w:rPr>
                      <w:rFonts w:ascii="Cambria Math" w:hAnsi="Cambria Math" w:cs="Times New Roman"/>
                      <w:sz w:val="20"/>
                      <w:szCs w:val="20"/>
                      <w:lang w:val="en-GB"/>
                    </w:rPr>
                    <m:t>1+</m:t>
                  </m:r>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ϕ</m:t>
                      </m:r>
                    </m:e>
                    <m:sub>
                      <m:r>
                        <w:rPr>
                          <w:rFonts w:ascii="Cambria Math" w:hAnsi="Cambria Math" w:cs="Times New Roman"/>
                          <w:sz w:val="20"/>
                          <w:szCs w:val="20"/>
                          <w:lang w:val="en-GB"/>
                        </w:rPr>
                        <m:t>η</m:t>
                      </m:r>
                    </m:sub>
                  </m:sSub>
                  <m:d>
                    <m:dPr>
                      <m:ctrlPr>
                        <w:rPr>
                          <w:rFonts w:ascii="Cambria Math" w:hAnsi="Cambria Math" w:cs="Times New Roman"/>
                          <w:i/>
                          <w:iCs/>
                          <w:sz w:val="20"/>
                          <w:szCs w:val="20"/>
                          <w:lang w:val="en-GB"/>
                        </w:rPr>
                      </m:ctrlPr>
                    </m:dPr>
                    <m:e>
                      <m:r>
                        <w:rPr>
                          <w:rFonts w:ascii="Cambria Math" w:hAnsi="Cambria Math" w:cs="Times New Roman"/>
                          <w:sz w:val="20"/>
                          <w:szCs w:val="20"/>
                          <w:lang w:val="en-GB"/>
                        </w:rPr>
                        <m:t>t-</m:t>
                      </m:r>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t</m:t>
                          </m:r>
                        </m:e>
                        <m:sub>
                          <m:r>
                            <w:rPr>
                              <w:rFonts w:ascii="Cambria Math" w:hAnsi="Cambria Math" w:cs="Times New Roman"/>
                              <w:sz w:val="20"/>
                              <w:szCs w:val="20"/>
                              <w:lang w:val="en-GB"/>
                            </w:rPr>
                            <m:t>0</m:t>
                          </m:r>
                        </m:sub>
                      </m:sSub>
                    </m:e>
                  </m:d>
                </m:e>
              </m:d>
              <m:r>
                <w:rPr>
                  <w:rFonts w:ascii="Cambria Math" w:hAnsi="Cambria Math" w:cs="Times New Roman"/>
                  <w:sz w:val="20"/>
                  <w:szCs w:val="20"/>
                  <w:lang w:val="en-GB"/>
                </w:rPr>
                <m:t>#</m:t>
              </m:r>
              <m:d>
                <m:dPr>
                  <m:ctrlPr>
                    <w:rPr>
                      <w:rFonts w:ascii="Cambria Math" w:hAnsi="Cambria Math" w:cs="Times New Roman"/>
                      <w:i/>
                      <w:iCs/>
                      <w:sz w:val="20"/>
                      <w:szCs w:val="20"/>
                      <w:lang w:val="en-GB"/>
                    </w:rPr>
                  </m:ctrlPr>
                </m:dPr>
                <m:e>
                  <m:r>
                    <w:rPr>
                      <w:rFonts w:ascii="Cambria Math" w:hAnsi="Cambria Math" w:cs="Times New Roman"/>
                      <w:sz w:val="20"/>
                      <w:szCs w:val="20"/>
                      <w:lang w:val="en-GB"/>
                    </w:rPr>
                    <m:t>5</m:t>
                  </m:r>
                </m:e>
              </m:d>
            </m:e>
          </m:eqArr>
          <m:r>
            <m:rPr>
              <m:sty m:val="p"/>
            </m:rPr>
            <w:rPr>
              <w:rFonts w:ascii="Cambria Math" w:hAnsi="Cambria Math" w:cs="Times New Roman"/>
              <w:sz w:val="20"/>
              <w:szCs w:val="20"/>
              <w:lang w:val="en-GB"/>
            </w:rPr>
            <w:br/>
          </m:r>
        </m:oMath>
        <m:oMath>
          <m:eqArr>
            <m:eqArrPr>
              <m:maxDist m:val="1"/>
              <m:ctrlPr>
                <w:rPr>
                  <w:rFonts w:ascii="Cambria Math" w:hAnsi="Cambria Math" w:cs="Times New Roman"/>
                  <w:i/>
                  <w:iCs/>
                  <w:sz w:val="20"/>
                  <w:szCs w:val="20"/>
                  <w:lang w:val="en-GB"/>
                </w:rPr>
              </m:ctrlPr>
            </m:eqArrPr>
            <m:e>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η</m:t>
                  </m:r>
                </m:e>
                <m:sub>
                  <m:r>
                    <w:rPr>
                      <w:rFonts w:ascii="Cambria Math" w:hAnsi="Cambria Math" w:cs="Times New Roman"/>
                      <w:sz w:val="20"/>
                      <w:szCs w:val="20"/>
                      <w:lang w:val="en-GB"/>
                    </w:rPr>
                    <m:t>L</m:t>
                  </m:r>
                </m:sub>
              </m:sSub>
              <m:d>
                <m:dPr>
                  <m:ctrlPr>
                    <w:rPr>
                      <w:rFonts w:ascii="Cambria Math" w:hAnsi="Cambria Math" w:cs="Times New Roman"/>
                      <w:i/>
                      <w:iCs/>
                      <w:sz w:val="20"/>
                      <w:szCs w:val="20"/>
                      <w:lang w:val="en-GB"/>
                    </w:rPr>
                  </m:ctrlPr>
                </m:dPr>
                <m:e>
                  <m:r>
                    <w:rPr>
                      <w:rFonts w:ascii="Cambria Math" w:hAnsi="Cambria Math" w:cs="Times New Roman"/>
                      <w:sz w:val="20"/>
                      <w:szCs w:val="20"/>
                      <w:lang w:val="en-GB"/>
                    </w:rPr>
                    <m:t>t</m:t>
                  </m:r>
                </m:e>
              </m:d>
              <m:r>
                <w:rPr>
                  <w:rFonts w:ascii="Cambria Math" w:hAnsi="Cambria Math" w:cs="Times New Roman"/>
                  <w:sz w:val="20"/>
                  <w:szCs w:val="20"/>
                  <w:lang w:val="en-GB"/>
                </w:rPr>
                <m:t>=ω</m:t>
              </m:r>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η</m:t>
                  </m:r>
                </m:e>
                <m:sub>
                  <m:r>
                    <w:rPr>
                      <w:rFonts w:ascii="Cambria Math" w:hAnsi="Cambria Math" w:cs="Times New Roman"/>
                      <w:sz w:val="20"/>
                      <w:szCs w:val="20"/>
                      <w:lang w:val="en-GB"/>
                    </w:rPr>
                    <m:t>H</m:t>
                  </m:r>
                </m:sub>
              </m:sSub>
              <m:d>
                <m:dPr>
                  <m:ctrlPr>
                    <w:rPr>
                      <w:rFonts w:ascii="Cambria Math" w:hAnsi="Cambria Math" w:cs="Times New Roman"/>
                      <w:i/>
                      <w:iCs/>
                      <w:sz w:val="20"/>
                      <w:szCs w:val="20"/>
                      <w:lang w:val="en-GB"/>
                    </w:rPr>
                  </m:ctrlPr>
                </m:dPr>
                <m:e>
                  <m:r>
                    <w:rPr>
                      <w:rFonts w:ascii="Cambria Math" w:hAnsi="Cambria Math" w:cs="Times New Roman"/>
                      <w:sz w:val="20"/>
                      <w:szCs w:val="20"/>
                      <w:lang w:val="en-GB"/>
                    </w:rPr>
                    <m:t>t</m:t>
                  </m:r>
                </m:e>
              </m:d>
              <m:r>
                <w:rPr>
                  <w:rFonts w:ascii="Cambria Math" w:hAnsi="Cambria Math" w:cs="Times New Roman"/>
                  <w:sz w:val="20"/>
                  <w:szCs w:val="20"/>
                  <w:lang w:val="en-GB"/>
                </w:rPr>
                <m:t>#</m:t>
              </m:r>
              <m:d>
                <m:dPr>
                  <m:ctrlPr>
                    <w:rPr>
                      <w:rFonts w:ascii="Cambria Math" w:hAnsi="Cambria Math" w:cs="Times New Roman"/>
                      <w:i/>
                      <w:iCs/>
                      <w:sz w:val="20"/>
                      <w:szCs w:val="20"/>
                      <w:lang w:val="en-GB"/>
                    </w:rPr>
                  </m:ctrlPr>
                </m:dPr>
                <m:e>
                  <m:r>
                    <w:rPr>
                      <w:rFonts w:ascii="Cambria Math" w:hAnsi="Cambria Math" w:cs="Times New Roman"/>
                      <w:sz w:val="20"/>
                      <w:szCs w:val="20"/>
                      <w:lang w:val="en-GB"/>
                    </w:rPr>
                    <m:t>6</m:t>
                  </m:r>
                </m:e>
              </m:d>
            </m:e>
          </m:eqArr>
        </m:oMath>
      </m:oMathPara>
    </w:p>
    <w:p w14:paraId="7FE9BCA7" w14:textId="0F447499" w:rsidR="0098219A" w:rsidRPr="00DA0D8F" w:rsidRDefault="0098219A" w:rsidP="0098219A">
      <w:pPr>
        <w:spacing w:before="100" w:beforeAutospacing="1" w:after="100" w:afterAutospacing="1" w:line="276" w:lineRule="auto"/>
        <w:jc w:val="both"/>
        <w:rPr>
          <w:rFonts w:ascii="Times New Roman" w:hAnsi="Times New Roman" w:cs="Times New Roman"/>
          <w:sz w:val="20"/>
          <w:szCs w:val="20"/>
          <w:lang w:val="en-GB"/>
        </w:rPr>
      </w:pPr>
      <w:r w:rsidRPr="00DA0D8F">
        <w:rPr>
          <w:rFonts w:ascii="Times New Roman" w:hAnsi="Times New Roman" w:cs="Times New Roman"/>
          <w:sz w:val="20"/>
          <w:szCs w:val="20"/>
          <w:lang w:val="en-GB"/>
        </w:rPr>
        <w:t>To account for differences in behaviour, a factor</w:t>
      </w:r>
      <w:r w:rsidR="007F74A2">
        <w:rPr>
          <w:rFonts w:ascii="Times New Roman" w:hAnsi="Times New Roman" w:cs="Times New Roman"/>
          <w:sz w:val="20"/>
          <w:szCs w:val="20"/>
          <w:lang w:val="en-GB"/>
        </w:rPr>
        <w:t xml:space="preserve"> of</w:t>
      </w:r>
      <w:r w:rsidRPr="00DA0D8F">
        <w:rPr>
          <w:rFonts w:ascii="Times New Roman" w:hAnsi="Times New Roman" w:cs="Times New Roman"/>
          <w:sz w:val="20"/>
          <w:szCs w:val="20"/>
          <w:lang w:val="en-GB"/>
        </w:rPr>
        <w:t xml:space="preserve"> </w:t>
      </w:r>
      <m:oMath>
        <m:r>
          <w:rPr>
            <w:rFonts w:ascii="Cambria Math" w:hAnsi="Cambria Math" w:cs="Times New Roman"/>
            <w:sz w:val="20"/>
            <w:szCs w:val="20"/>
            <w:lang w:val="en-GB"/>
          </w:rPr>
          <m:t>0&lt;ω&lt;1</m:t>
        </m:r>
      </m:oMath>
      <w:r w:rsidRPr="00DA0D8F">
        <w:rPr>
          <w:rFonts w:ascii="Times New Roman" w:hAnsi="Times New Roman" w:cs="Times New Roman"/>
          <w:sz w:val="20"/>
          <w:szCs w:val="20"/>
          <w:lang w:val="en-GB"/>
        </w:rPr>
        <w:t xml:space="preserve"> is applied, reflecting that individuals in the low-activity group undergo screening less frequently than those in the high-activity group.</w:t>
      </w:r>
    </w:p>
    <w:p w14:paraId="55F1FBFF" w14:textId="77777777" w:rsidR="0098219A" w:rsidRPr="00DA0D8F" w:rsidRDefault="0098219A" w:rsidP="00B72ECA">
      <w:pPr>
        <w:spacing w:line="276" w:lineRule="auto"/>
        <w:jc w:val="both"/>
        <w:rPr>
          <w:rFonts w:ascii="Times New Roman" w:hAnsi="Times New Roman" w:cs="Times New Roman"/>
          <w:sz w:val="20"/>
          <w:szCs w:val="20"/>
          <w:lang w:val="en-GB"/>
        </w:rPr>
      </w:pPr>
    </w:p>
    <w:p w14:paraId="139A2ED7" w14:textId="77777777" w:rsidR="00B72ECA" w:rsidRPr="009A200B" w:rsidRDefault="00B72ECA" w:rsidP="00450CFC">
      <w:pPr>
        <w:spacing w:before="100" w:beforeAutospacing="1" w:after="100" w:afterAutospacing="1" w:line="276" w:lineRule="auto"/>
        <w:jc w:val="both"/>
        <w:rPr>
          <w:rFonts w:ascii="Times New Roman" w:hAnsi="Times New Roman" w:cs="Times New Roman"/>
          <w:b/>
          <w:bCs/>
          <w:color w:val="212121"/>
          <w:sz w:val="20"/>
          <w:szCs w:val="20"/>
          <w:lang w:val="en-GB"/>
        </w:rPr>
      </w:pPr>
    </w:p>
    <w:p w14:paraId="1A7BADD3" w14:textId="4158624E" w:rsidR="004C5B1A" w:rsidRPr="00DA0D8F" w:rsidRDefault="004C5B1A" w:rsidP="001B6CFF">
      <w:pPr>
        <w:pStyle w:val="NormalWeb"/>
        <w:spacing w:line="276" w:lineRule="auto"/>
        <w:jc w:val="both"/>
        <w:rPr>
          <w:sz w:val="20"/>
          <w:szCs w:val="20"/>
          <w:lang w:val="en-GB"/>
        </w:rPr>
      </w:pPr>
    </w:p>
    <w:p w14:paraId="236805CF" w14:textId="77777777" w:rsidR="003C479B" w:rsidRPr="00DA0D8F" w:rsidRDefault="003C479B" w:rsidP="003B3837">
      <w:pPr>
        <w:pStyle w:val="NormalWeb"/>
        <w:spacing w:line="276" w:lineRule="auto"/>
        <w:jc w:val="both"/>
        <w:rPr>
          <w:sz w:val="20"/>
          <w:szCs w:val="20"/>
          <w:lang w:val="en-GB"/>
        </w:rPr>
      </w:pPr>
    </w:p>
    <w:p w14:paraId="4E393B0A" w14:textId="77777777" w:rsidR="001B6CFF" w:rsidRPr="00DA0D8F" w:rsidRDefault="001B6CFF" w:rsidP="003B3837">
      <w:pPr>
        <w:pStyle w:val="NormalWeb"/>
        <w:spacing w:line="276" w:lineRule="auto"/>
        <w:jc w:val="both"/>
        <w:rPr>
          <w:sz w:val="20"/>
          <w:szCs w:val="20"/>
          <w:lang w:val="en-GB"/>
        </w:rPr>
      </w:pPr>
    </w:p>
    <w:p w14:paraId="482AFC20" w14:textId="037007FF" w:rsidR="001B6CFF" w:rsidRPr="00DA0D8F" w:rsidRDefault="001B6CFF" w:rsidP="003B3837">
      <w:pPr>
        <w:pStyle w:val="NormalWeb"/>
        <w:spacing w:line="276" w:lineRule="auto"/>
        <w:jc w:val="both"/>
        <w:rPr>
          <w:sz w:val="20"/>
          <w:szCs w:val="20"/>
          <w:lang w:val="en-GB"/>
        </w:rPr>
        <w:sectPr w:rsidR="001B6CFF" w:rsidRPr="00DA0D8F" w:rsidSect="00276DCE">
          <w:footerReference w:type="even" r:id="rId12"/>
          <w:footerReference w:type="default" r:id="rId13"/>
          <w:pgSz w:w="11910" w:h="16840"/>
          <w:pgMar w:top="1582" w:right="1418" w:bottom="958" w:left="1418" w:header="0" w:footer="760" w:gutter="170"/>
          <w:cols w:space="720"/>
          <w:docGrid w:linePitch="360"/>
        </w:sectPr>
      </w:pPr>
    </w:p>
    <w:p w14:paraId="2281CD9D" w14:textId="40BD9292" w:rsidR="006B751E" w:rsidRPr="00DA0D8F" w:rsidRDefault="00B71524" w:rsidP="003B3837">
      <w:pPr>
        <w:pStyle w:val="NormalWeb"/>
        <w:spacing w:line="276" w:lineRule="auto"/>
        <w:jc w:val="center"/>
        <w:rPr>
          <w:sz w:val="20"/>
          <w:szCs w:val="20"/>
          <w:lang w:val="en-GB"/>
        </w:rPr>
      </w:pPr>
      <w:r w:rsidRPr="00DA0D8F">
        <w:rPr>
          <w:noProof/>
          <w:sz w:val="20"/>
          <w:szCs w:val="20"/>
          <w:lang w:val="en-GB"/>
          <w14:ligatures w14:val="standardContextual"/>
        </w:rPr>
        <w:lastRenderedPageBreak/>
        <w:drawing>
          <wp:inline distT="0" distB="0" distL="0" distR="0" wp14:anchorId="43ACC314" wp14:editId="292FE322">
            <wp:extent cx="3438371" cy="4572000"/>
            <wp:effectExtent l="0" t="0" r="3810" b="0"/>
            <wp:docPr id="1830682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82738" name="Picture 1830682738"/>
                    <pic:cNvPicPr/>
                  </pic:nvPicPr>
                  <pic:blipFill>
                    <a:blip r:embed="rId14"/>
                    <a:stretch>
                      <a:fillRect/>
                    </a:stretch>
                  </pic:blipFill>
                  <pic:spPr>
                    <a:xfrm>
                      <a:off x="0" y="0"/>
                      <a:ext cx="3438371" cy="4572000"/>
                    </a:xfrm>
                    <a:prstGeom prst="rect">
                      <a:avLst/>
                    </a:prstGeom>
                  </pic:spPr>
                </pic:pic>
              </a:graphicData>
            </a:graphic>
          </wp:inline>
        </w:drawing>
      </w:r>
    </w:p>
    <w:p w14:paraId="42CE73F8" w14:textId="68BE54DB" w:rsidR="001725A7" w:rsidRPr="00DA0D8F" w:rsidRDefault="009701A4" w:rsidP="003B3837">
      <w:pPr>
        <w:pStyle w:val="NormalWeb"/>
        <w:spacing w:line="276" w:lineRule="auto"/>
        <w:jc w:val="both"/>
        <w:rPr>
          <w:sz w:val="20"/>
          <w:szCs w:val="20"/>
          <w:lang w:val="en-GB"/>
        </w:rPr>
        <w:sectPr w:rsidR="001725A7" w:rsidRPr="00DA0D8F" w:rsidSect="00276DCE">
          <w:pgSz w:w="16838" w:h="11906" w:orient="landscape"/>
          <w:pgMar w:top="1440" w:right="1440" w:bottom="1440" w:left="1440" w:header="708" w:footer="708" w:gutter="0"/>
          <w:cols w:space="708"/>
          <w:docGrid w:linePitch="360"/>
        </w:sectPr>
      </w:pPr>
      <w:r w:rsidRPr="004B7482">
        <w:rPr>
          <w:b/>
          <w:bCs/>
          <w:sz w:val="20"/>
          <w:szCs w:val="20"/>
          <w:lang w:val="en-GB"/>
        </w:rPr>
        <w:t xml:space="preserve">Fig. 1: </w:t>
      </w:r>
      <w:r w:rsidR="008925D7" w:rsidRPr="004B7482">
        <w:rPr>
          <w:b/>
          <w:bCs/>
          <w:sz w:val="20"/>
          <w:szCs w:val="20"/>
          <w:lang w:val="en-GB"/>
        </w:rPr>
        <w:t>Strain-specific g</w:t>
      </w:r>
      <w:r w:rsidRPr="004B7482">
        <w:rPr>
          <w:b/>
          <w:bCs/>
          <w:sz w:val="20"/>
          <w:szCs w:val="20"/>
          <w:lang w:val="en-GB"/>
        </w:rPr>
        <w:t>onorrhoea transmission model.</w:t>
      </w:r>
      <w:r w:rsidR="000A68D3">
        <w:rPr>
          <w:sz w:val="20"/>
          <w:szCs w:val="20"/>
          <w:lang w:val="en-GB"/>
        </w:rPr>
        <w:t xml:space="preserve"> </w:t>
      </w:r>
      <w:r w:rsidR="000A68D3" w:rsidRPr="00CF5428">
        <w:rPr>
          <w:color w:val="000000" w:themeColor="text1"/>
          <w:sz w:val="20"/>
          <w:szCs w:val="20"/>
          <w:lang w:val="en-GB"/>
        </w:rPr>
        <w:t>The target MSM population is stratified into low-activity (orange) and high-activity (red) sexual behaviour classes</w:t>
      </w:r>
      <w:r w:rsidR="00957F7B" w:rsidRPr="00957F7B">
        <w:rPr>
          <w:sz w:val="20"/>
          <w:szCs w:val="20"/>
          <w:lang w:val="en-GB"/>
        </w:rPr>
        <w:t xml:space="preserve"> </w:t>
      </w:r>
      <w:r w:rsidR="00957F7B" w:rsidRPr="004273A8">
        <w:rPr>
          <w:sz w:val="20"/>
          <w:szCs w:val="20"/>
          <w:lang w:val="en-GB"/>
        </w:rPr>
        <w:t xml:space="preserve">with a proportion </w:t>
      </w:r>
      <m:oMath>
        <m:sSub>
          <m:sSubPr>
            <m:ctrlPr>
              <w:rPr>
                <w:rFonts w:ascii="Cambria Math" w:hAnsi="Cambria Math"/>
                <w:i/>
                <w:sz w:val="20"/>
                <w:szCs w:val="20"/>
                <w:lang w:val="en-GB"/>
              </w:rPr>
            </m:ctrlPr>
          </m:sSubPr>
          <m:e>
            <m:r>
              <w:rPr>
                <w:rFonts w:ascii="Cambria Math" w:hAnsi="Cambria Math"/>
                <w:sz w:val="20"/>
                <w:szCs w:val="20"/>
                <w:lang w:val="en-GB"/>
              </w:rPr>
              <m:t>q</m:t>
            </m:r>
          </m:e>
          <m:sub>
            <m:r>
              <w:rPr>
                <w:rFonts w:ascii="Cambria Math" w:hAnsi="Cambria Math"/>
                <w:sz w:val="20"/>
                <w:szCs w:val="20"/>
                <w:lang w:val="en-GB"/>
              </w:rPr>
              <m:t>L</m:t>
            </m:r>
          </m:sub>
        </m:sSub>
      </m:oMath>
      <w:r w:rsidR="00957F7B" w:rsidRPr="004273A8">
        <w:rPr>
          <w:sz w:val="20"/>
          <w:szCs w:val="20"/>
          <w:lang w:val="en-GB"/>
        </w:rPr>
        <w:t xml:space="preserve"> assigned to the low-activity group and the remainder (</w:t>
      </w:r>
      <m:oMath>
        <m:sSub>
          <m:sSubPr>
            <m:ctrlPr>
              <w:rPr>
                <w:rFonts w:ascii="Cambria Math" w:hAnsi="Cambria Math"/>
                <w:i/>
                <w:sz w:val="20"/>
                <w:szCs w:val="20"/>
                <w:lang w:val="en-GB"/>
              </w:rPr>
            </m:ctrlPr>
          </m:sSubPr>
          <m:e>
            <m:r>
              <w:rPr>
                <w:rFonts w:ascii="Cambria Math" w:hAnsi="Cambria Math"/>
                <w:sz w:val="20"/>
                <w:szCs w:val="20"/>
                <w:lang w:val="en-GB"/>
              </w:rPr>
              <m:t>q</m:t>
            </m:r>
          </m:e>
          <m:sub>
            <m:r>
              <w:rPr>
                <w:rFonts w:ascii="Cambria Math" w:hAnsi="Cambria Math"/>
                <w:sz w:val="20"/>
                <w:szCs w:val="20"/>
                <w:lang w:val="en-GB"/>
              </w:rPr>
              <m:t>H</m:t>
            </m:r>
          </m:sub>
        </m:sSub>
        <m:r>
          <w:rPr>
            <w:rFonts w:ascii="Cambria Math" w:hAnsi="Cambria Math"/>
            <w:sz w:val="20"/>
            <w:szCs w:val="20"/>
            <w:lang w:val="en-GB"/>
          </w:rPr>
          <m:t>=1-</m:t>
        </m:r>
        <m:sSub>
          <m:sSubPr>
            <m:ctrlPr>
              <w:rPr>
                <w:rFonts w:ascii="Cambria Math" w:hAnsi="Cambria Math"/>
                <w:i/>
                <w:sz w:val="20"/>
                <w:szCs w:val="20"/>
                <w:lang w:val="en-GB"/>
              </w:rPr>
            </m:ctrlPr>
          </m:sSubPr>
          <m:e>
            <m:r>
              <w:rPr>
                <w:rFonts w:ascii="Cambria Math" w:hAnsi="Cambria Math"/>
                <w:sz w:val="20"/>
                <w:szCs w:val="20"/>
                <w:lang w:val="en-GB"/>
              </w:rPr>
              <m:t>q</m:t>
            </m:r>
          </m:e>
          <m:sub>
            <m:r>
              <w:rPr>
                <w:rFonts w:ascii="Cambria Math" w:hAnsi="Cambria Math"/>
                <w:sz w:val="20"/>
                <w:szCs w:val="20"/>
                <w:lang w:val="en-GB"/>
              </w:rPr>
              <m:t>L</m:t>
            </m:r>
          </m:sub>
        </m:sSub>
      </m:oMath>
      <w:r w:rsidR="00957F7B" w:rsidRPr="004273A8">
        <w:rPr>
          <w:sz w:val="20"/>
          <w:szCs w:val="20"/>
          <w:lang w:val="en-GB"/>
        </w:rPr>
        <w:t>) to the high-activity group</w:t>
      </w:r>
      <w:r w:rsidR="000A68D3" w:rsidRPr="00CF5428">
        <w:rPr>
          <w:color w:val="000000" w:themeColor="text1"/>
          <w:sz w:val="20"/>
          <w:szCs w:val="20"/>
          <w:lang w:val="en-GB"/>
        </w:rPr>
        <w:t>. Both classes share identical internal compartmental structures but possess distinct partner-change and transmission rates; for visual clarity, only inter-compartmental flows for the high-activity cohort (upper layer) are explicitly plotted. Demographic churning is maintained by the continuous entry of individuals into the sexually active population as uninfected, fully susceptible dynamics (</w:t>
      </w:r>
      <m:oMath>
        <m:r>
          <w:rPr>
            <w:rFonts w:ascii="Cambria Math" w:hAnsi="Cambria Math"/>
            <w:color w:val="000000" w:themeColor="text1"/>
            <w:sz w:val="20"/>
            <w:szCs w:val="20"/>
            <w:lang w:val="en-GB"/>
          </w:rPr>
          <m:t>U</m:t>
        </m:r>
      </m:oMath>
      <w:r w:rsidR="000A68D3" w:rsidRPr="00CF5428">
        <w:rPr>
          <w:color w:val="000000" w:themeColor="text1"/>
          <w:sz w:val="20"/>
          <w:szCs w:val="20"/>
          <w:lang w:val="en-GB"/>
        </w:rPr>
        <w:t>)</w:t>
      </w:r>
      <w:r w:rsidR="00724CEC">
        <w:rPr>
          <w:color w:val="000000" w:themeColor="text1"/>
          <w:sz w:val="20"/>
          <w:szCs w:val="20"/>
          <w:lang w:val="en-GB"/>
        </w:rPr>
        <w:t xml:space="preserve"> at a rate </w:t>
      </w:r>
      <m:oMath>
        <m:r>
          <w:rPr>
            <w:rFonts w:ascii="Cambria Math" w:hAnsi="Cambria Math"/>
            <w:color w:val="000000" w:themeColor="text1"/>
            <w:sz w:val="20"/>
            <w:szCs w:val="20"/>
          </w:rPr>
          <m:t>α</m:t>
        </m:r>
      </m:oMath>
      <w:r w:rsidR="000A68D3" w:rsidRPr="00CF5428">
        <w:rPr>
          <w:color w:val="000000" w:themeColor="text1"/>
          <w:sz w:val="20"/>
          <w:szCs w:val="20"/>
          <w:lang w:val="en-GB"/>
        </w:rPr>
        <w:t>, balanced by a constant background attrition rate across all states due to aging or exit from the active network</w:t>
      </w:r>
      <w:r w:rsidR="00724CEC">
        <w:rPr>
          <w:color w:val="000000" w:themeColor="text1"/>
          <w:sz w:val="20"/>
          <w:szCs w:val="20"/>
          <w:lang w:val="en-GB"/>
        </w:rPr>
        <w:t xml:space="preserve"> at a rate </w:t>
      </w:r>
      <m:oMath>
        <m:r>
          <w:rPr>
            <w:rFonts w:ascii="Cambria Math" w:hAnsi="Cambria Math"/>
            <w:color w:val="000000" w:themeColor="text1"/>
            <w:sz w:val="20"/>
            <w:szCs w:val="20"/>
          </w:rPr>
          <m:t>1/γ</m:t>
        </m:r>
      </m:oMath>
      <w:r w:rsidR="000A68D3">
        <w:rPr>
          <w:color w:val="000000" w:themeColor="text1"/>
          <w:sz w:val="20"/>
          <w:szCs w:val="20"/>
          <w:lang w:val="en-GB"/>
        </w:rPr>
        <w:t>. C</w:t>
      </w:r>
      <w:r w:rsidR="000A68D3" w:rsidRPr="00CF5428">
        <w:rPr>
          <w:color w:val="000000" w:themeColor="text1"/>
          <w:sz w:val="20"/>
          <w:szCs w:val="20"/>
          <w:lang w:val="en-GB"/>
        </w:rPr>
        <w:t xml:space="preserve">linical progression follows an extended </w:t>
      </w:r>
      <w:r w:rsidR="000A68D3" w:rsidRPr="00CF5428">
        <w:rPr>
          <w:color w:val="000000" w:themeColor="text1"/>
          <w:sz w:val="20"/>
          <w:szCs w:val="20"/>
          <w:lang w:val="en-GB"/>
        </w:rPr>
        <w:lastRenderedPageBreak/>
        <w:t>Susceptible-Exposed-Infectious-</w:t>
      </w:r>
      <w:r w:rsidR="008B4876">
        <w:rPr>
          <w:color w:val="000000" w:themeColor="text1"/>
          <w:sz w:val="20"/>
          <w:szCs w:val="20"/>
          <w:lang w:val="en-GB"/>
        </w:rPr>
        <w:t>Treated</w:t>
      </w:r>
      <w:r w:rsidR="008B4876" w:rsidRPr="00CF5428">
        <w:rPr>
          <w:color w:val="000000" w:themeColor="text1"/>
          <w:sz w:val="20"/>
          <w:szCs w:val="20"/>
          <w:lang w:val="en-GB"/>
        </w:rPr>
        <w:t xml:space="preserve"> </w:t>
      </w:r>
      <w:r w:rsidR="000A68D3" w:rsidRPr="00CF5428">
        <w:rPr>
          <w:color w:val="000000" w:themeColor="text1"/>
          <w:sz w:val="20"/>
          <w:szCs w:val="20"/>
          <w:lang w:val="en-GB"/>
        </w:rPr>
        <w:t>framework: uninfected (</w:t>
      </w:r>
      <m:oMath>
        <m:r>
          <w:rPr>
            <w:rFonts w:ascii="Cambria Math" w:hAnsi="Cambria Math"/>
            <w:color w:val="000000" w:themeColor="text1"/>
            <w:sz w:val="20"/>
            <w:szCs w:val="20"/>
            <w:lang w:val="en-GB"/>
          </w:rPr>
          <m:t>U</m:t>
        </m:r>
      </m:oMath>
      <w:r w:rsidR="000A68D3" w:rsidRPr="00CF5428">
        <w:rPr>
          <w:color w:val="000000" w:themeColor="text1"/>
          <w:sz w:val="20"/>
          <w:szCs w:val="20"/>
          <w:lang w:val="en-GB"/>
        </w:rPr>
        <w:t>) individuals transition to exposed (</w:t>
      </w:r>
      <m:oMath>
        <m:r>
          <w:rPr>
            <w:rFonts w:ascii="Cambria Math" w:hAnsi="Cambria Math"/>
            <w:color w:val="000000" w:themeColor="text1"/>
            <w:sz w:val="20"/>
            <w:szCs w:val="20"/>
            <w:lang w:val="en-GB"/>
          </w:rPr>
          <m:t>E</m:t>
        </m:r>
      </m:oMath>
      <w:r w:rsidR="000A68D3" w:rsidRPr="00CF5428">
        <w:rPr>
          <w:color w:val="000000" w:themeColor="text1"/>
          <w:sz w:val="20"/>
          <w:szCs w:val="20"/>
          <w:lang w:val="en-GB"/>
        </w:rPr>
        <w:t>)</w:t>
      </w:r>
      <w:r w:rsidR="00EE37F4">
        <w:rPr>
          <w:color w:val="000000" w:themeColor="text1"/>
          <w:sz w:val="20"/>
          <w:szCs w:val="20"/>
          <w:lang w:val="en-GB"/>
        </w:rPr>
        <w:t xml:space="preserve"> driven by the time-varying strain-specific force of infection </w:t>
      </w:r>
      <m:oMath>
        <m:r>
          <w:rPr>
            <w:rFonts w:ascii="Cambria Math" w:hAnsi="Cambria Math"/>
            <w:color w:val="000000" w:themeColor="text1"/>
            <w:sz w:val="20"/>
            <w:szCs w:val="20"/>
          </w:rPr>
          <m:t>λ</m:t>
        </m:r>
      </m:oMath>
      <w:r w:rsidR="00EE37F4">
        <w:rPr>
          <w:color w:val="000000" w:themeColor="text1"/>
          <w:sz w:val="20"/>
          <w:szCs w:val="20"/>
        </w:rPr>
        <w:t xml:space="preserve"> and a corresponding relative fitness </w:t>
      </w:r>
      <m:oMath>
        <m:r>
          <w:rPr>
            <w:rFonts w:ascii="Cambria Math" w:hAnsi="Cambria Math"/>
            <w:color w:val="000000" w:themeColor="text1"/>
            <w:sz w:val="20"/>
            <w:szCs w:val="20"/>
          </w:rPr>
          <m:t>f</m:t>
        </m:r>
      </m:oMath>
      <w:r w:rsidR="000A68D3" w:rsidRPr="00CF5428">
        <w:rPr>
          <w:color w:val="000000" w:themeColor="text1"/>
          <w:sz w:val="20"/>
          <w:szCs w:val="20"/>
          <w:lang w:val="en-GB"/>
        </w:rPr>
        <w:t xml:space="preserve">, </w:t>
      </w:r>
      <w:r w:rsidR="00EE37F4" w:rsidRPr="00CF5428">
        <w:rPr>
          <w:color w:val="000000" w:themeColor="text1"/>
          <w:sz w:val="20"/>
          <w:szCs w:val="20"/>
          <w:lang w:val="en-GB"/>
        </w:rPr>
        <w:t>progressing subsequently to either asymptomatic (</w:t>
      </w:r>
      <m:oMath>
        <m:r>
          <w:rPr>
            <w:rFonts w:ascii="Cambria Math" w:hAnsi="Cambria Math"/>
            <w:color w:val="000000" w:themeColor="text1"/>
            <w:sz w:val="20"/>
            <w:szCs w:val="20"/>
            <w:lang w:val="en-GB"/>
          </w:rPr>
          <m:t>A</m:t>
        </m:r>
      </m:oMath>
      <w:r w:rsidR="00EE37F4" w:rsidRPr="00CF5428">
        <w:rPr>
          <w:color w:val="000000" w:themeColor="text1"/>
          <w:sz w:val="20"/>
          <w:szCs w:val="20"/>
          <w:lang w:val="en-GB"/>
        </w:rPr>
        <w:t xml:space="preserve">) </w:t>
      </w:r>
      <w:r w:rsidR="00EE37F4">
        <w:rPr>
          <w:color w:val="000000" w:themeColor="text1"/>
          <w:sz w:val="20"/>
          <w:szCs w:val="20"/>
          <w:lang w:val="en-GB"/>
        </w:rPr>
        <w:t xml:space="preserve">with a probability </w:t>
      </w:r>
      <m:oMath>
        <m:r>
          <w:rPr>
            <w:rFonts w:ascii="Cambria Math" w:hAnsi="Cambria Math"/>
            <w:color w:val="000000" w:themeColor="text1"/>
            <w:sz w:val="20"/>
            <w:szCs w:val="20"/>
          </w:rPr>
          <m:t>1-ψ</m:t>
        </m:r>
      </m:oMath>
      <w:r w:rsidR="00EE37F4">
        <w:rPr>
          <w:color w:val="000000" w:themeColor="text1"/>
          <w:sz w:val="20"/>
          <w:szCs w:val="20"/>
        </w:rPr>
        <w:t xml:space="preserve"> </w:t>
      </w:r>
      <w:r w:rsidR="00EE37F4" w:rsidRPr="00CF5428">
        <w:rPr>
          <w:color w:val="000000" w:themeColor="text1"/>
          <w:sz w:val="20"/>
          <w:szCs w:val="20"/>
          <w:lang w:val="en-GB"/>
        </w:rPr>
        <w:t>or symptomatic (</w:t>
      </w:r>
      <m:oMath>
        <m:r>
          <w:rPr>
            <w:rFonts w:ascii="Cambria Math" w:hAnsi="Cambria Math"/>
            <w:color w:val="000000" w:themeColor="text1"/>
            <w:sz w:val="20"/>
            <w:szCs w:val="20"/>
            <w:lang w:val="en-GB"/>
          </w:rPr>
          <m:t>S</m:t>
        </m:r>
      </m:oMath>
      <w:r w:rsidR="00EE37F4" w:rsidRPr="00CF5428">
        <w:rPr>
          <w:color w:val="000000" w:themeColor="text1"/>
          <w:sz w:val="20"/>
          <w:szCs w:val="20"/>
          <w:lang w:val="en-GB"/>
        </w:rPr>
        <w:t xml:space="preserve">) </w:t>
      </w:r>
      <w:r w:rsidR="00EE37F4">
        <w:rPr>
          <w:color w:val="000000" w:themeColor="text1"/>
          <w:sz w:val="20"/>
          <w:szCs w:val="20"/>
          <w:lang w:val="en-GB"/>
        </w:rPr>
        <w:t xml:space="preserve">with a probability </w:t>
      </w:r>
      <m:oMath>
        <m:r>
          <w:rPr>
            <w:rFonts w:ascii="Cambria Math" w:hAnsi="Cambria Math"/>
            <w:color w:val="000000" w:themeColor="text1"/>
            <w:sz w:val="20"/>
            <w:szCs w:val="20"/>
          </w:rPr>
          <m:t>ψ</m:t>
        </m:r>
      </m:oMath>
      <w:r w:rsidR="00EE37F4">
        <w:rPr>
          <w:color w:val="000000" w:themeColor="text1"/>
          <w:sz w:val="20"/>
          <w:szCs w:val="20"/>
        </w:rPr>
        <w:t xml:space="preserve"> </w:t>
      </w:r>
      <w:r w:rsidR="00EE37F4" w:rsidRPr="00CF5428">
        <w:rPr>
          <w:color w:val="000000" w:themeColor="text1"/>
          <w:sz w:val="20"/>
          <w:szCs w:val="20"/>
          <w:lang w:val="en-GB"/>
        </w:rPr>
        <w:t>acute infectious states</w:t>
      </w:r>
      <w:r w:rsidR="00EE37F4">
        <w:rPr>
          <w:color w:val="000000" w:themeColor="text1"/>
          <w:sz w:val="20"/>
          <w:szCs w:val="20"/>
          <w:lang w:val="en-GB"/>
        </w:rPr>
        <w:t xml:space="preserve"> at a rate </w:t>
      </w:r>
      <m:oMath>
        <m:r>
          <w:rPr>
            <w:rFonts w:ascii="Cambria Math" w:hAnsi="Cambria Math"/>
            <w:color w:val="000000" w:themeColor="text1"/>
            <w:sz w:val="20"/>
            <w:szCs w:val="20"/>
          </w:rPr>
          <m:t>σ</m:t>
        </m:r>
      </m:oMath>
      <w:r w:rsidR="00EE37F4" w:rsidRPr="00CF5428">
        <w:rPr>
          <w:color w:val="000000" w:themeColor="text1"/>
          <w:sz w:val="20"/>
          <w:szCs w:val="20"/>
          <w:lang w:val="en-GB"/>
        </w:rPr>
        <w:t>.</w:t>
      </w:r>
      <w:r w:rsidR="00EE37F4">
        <w:rPr>
          <w:color w:val="000000" w:themeColor="text1"/>
          <w:sz w:val="20"/>
          <w:szCs w:val="20"/>
          <w:lang w:val="en-GB"/>
        </w:rPr>
        <w:t xml:space="preserve"> S</w:t>
      </w:r>
      <w:r w:rsidR="00EE37F4" w:rsidRPr="00CF5428">
        <w:rPr>
          <w:color w:val="000000" w:themeColor="text1"/>
          <w:sz w:val="20"/>
          <w:szCs w:val="20"/>
          <w:lang w:val="en-GB"/>
        </w:rPr>
        <w:t xml:space="preserve">creened individuals </w:t>
      </w:r>
      <w:r w:rsidR="00EE37F4">
        <w:rPr>
          <w:color w:val="000000" w:themeColor="text1"/>
          <w:sz w:val="20"/>
          <w:szCs w:val="20"/>
          <w:lang w:val="en-GB"/>
        </w:rPr>
        <w:t>(including both s</w:t>
      </w:r>
      <w:r w:rsidR="00EE37F4" w:rsidRPr="00CF5428">
        <w:rPr>
          <w:color w:val="000000" w:themeColor="text1"/>
          <w:sz w:val="20"/>
          <w:szCs w:val="20"/>
          <w:lang w:val="en-GB"/>
        </w:rPr>
        <w:t xml:space="preserve">ymptomatic </w:t>
      </w:r>
      <w:r w:rsidR="00EE37F4">
        <w:rPr>
          <w:color w:val="000000" w:themeColor="text1"/>
          <w:sz w:val="20"/>
          <w:szCs w:val="20"/>
          <w:lang w:val="en-GB"/>
        </w:rPr>
        <w:t xml:space="preserve">at a rate </w:t>
      </w:r>
      <m:oMath>
        <m:r>
          <w:rPr>
            <w:rFonts w:ascii="Cambria Math" w:hAnsi="Cambria Math"/>
            <w:color w:val="000000" w:themeColor="text1"/>
            <w:sz w:val="20"/>
            <w:szCs w:val="20"/>
          </w:rPr>
          <m:t>μ</m:t>
        </m:r>
      </m:oMath>
      <w:r w:rsidR="00EE37F4">
        <w:rPr>
          <w:color w:val="000000" w:themeColor="text1"/>
          <w:sz w:val="20"/>
          <w:szCs w:val="20"/>
        </w:rPr>
        <w:t xml:space="preserve"> </w:t>
      </w:r>
      <w:r w:rsidR="00EE37F4">
        <w:rPr>
          <w:color w:val="000000" w:themeColor="text1"/>
          <w:sz w:val="20"/>
          <w:szCs w:val="20"/>
          <w:lang w:val="en-GB"/>
        </w:rPr>
        <w:t xml:space="preserve">and asymptomatic hosts at a screening-dependent rate </w:t>
      </w:r>
      <m:oMath>
        <m:r>
          <w:rPr>
            <w:rFonts w:ascii="Cambria Math" w:hAnsi="Cambria Math"/>
            <w:color w:val="000000" w:themeColor="text1"/>
            <w:sz w:val="20"/>
            <w:szCs w:val="20"/>
          </w:rPr>
          <m:t>η</m:t>
        </m:r>
      </m:oMath>
      <w:r w:rsidR="00EE37F4">
        <w:rPr>
          <w:color w:val="000000" w:themeColor="text1"/>
          <w:sz w:val="20"/>
          <w:szCs w:val="20"/>
          <w:lang w:val="en-GB"/>
        </w:rPr>
        <w:t xml:space="preserve">) </w:t>
      </w:r>
      <w:r w:rsidR="00EE37F4" w:rsidRPr="00CF5428">
        <w:rPr>
          <w:color w:val="000000" w:themeColor="text1"/>
          <w:sz w:val="20"/>
          <w:szCs w:val="20"/>
          <w:lang w:val="en-GB"/>
        </w:rPr>
        <w:t>enter the treated compartment (</w:t>
      </w:r>
      <m:oMath>
        <m:r>
          <w:rPr>
            <w:rFonts w:ascii="Cambria Math" w:hAnsi="Cambria Math"/>
            <w:color w:val="000000" w:themeColor="text1"/>
            <w:sz w:val="20"/>
            <w:szCs w:val="20"/>
            <w:lang w:val="en-GB"/>
          </w:rPr>
          <m:t>T</m:t>
        </m:r>
      </m:oMath>
      <w:r w:rsidR="00EE37F4" w:rsidRPr="00CF5428">
        <w:rPr>
          <w:color w:val="000000" w:themeColor="text1"/>
          <w:sz w:val="20"/>
          <w:szCs w:val="20"/>
          <w:lang w:val="en-GB"/>
        </w:rPr>
        <w:t>) prior to recovery, while untreated asymptomatic infections can undergo natural clearance (</w:t>
      </w:r>
      <m:oMath>
        <m:r>
          <w:rPr>
            <w:rFonts w:ascii="Cambria Math" w:hAnsi="Cambria Math"/>
            <w:color w:val="000000" w:themeColor="text1"/>
            <w:sz w:val="20"/>
            <w:szCs w:val="20"/>
          </w:rPr>
          <m:t>A→U</m:t>
        </m:r>
      </m:oMath>
      <w:r w:rsidR="00EE37F4" w:rsidRPr="00CF5428">
        <w:rPr>
          <w:color w:val="000000" w:themeColor="text1"/>
          <w:sz w:val="20"/>
          <w:szCs w:val="20"/>
          <w:lang w:val="en-GB"/>
        </w:rPr>
        <w:t>)</w:t>
      </w:r>
      <w:r w:rsidR="00EE37F4">
        <w:rPr>
          <w:color w:val="000000" w:themeColor="text1"/>
          <w:sz w:val="20"/>
          <w:szCs w:val="20"/>
          <w:lang w:val="en-GB"/>
        </w:rPr>
        <w:t xml:space="preserve"> at a rate </w:t>
      </w:r>
      <m:oMath>
        <m:r>
          <w:rPr>
            <w:rFonts w:ascii="Cambria Math" w:hAnsi="Cambria Math"/>
            <w:color w:val="000000" w:themeColor="text1"/>
            <w:sz w:val="20"/>
            <w:szCs w:val="20"/>
          </w:rPr>
          <m:t>ν</m:t>
        </m:r>
      </m:oMath>
      <w:r w:rsidR="00EE37F4" w:rsidRPr="00CF5428">
        <w:rPr>
          <w:color w:val="000000" w:themeColor="text1"/>
          <w:sz w:val="20"/>
          <w:szCs w:val="20"/>
          <w:lang w:val="en-GB"/>
        </w:rPr>
        <w:t>.</w:t>
      </w:r>
      <w:r w:rsidR="00FA2377" w:rsidRPr="00CF5428">
        <w:rPr>
          <w:color w:val="000000" w:themeColor="text1"/>
          <w:sz w:val="20"/>
          <w:szCs w:val="20"/>
          <w:lang w:val="en-GB"/>
        </w:rPr>
        <w:t xml:space="preserve"> </w:t>
      </w:r>
      <w:r w:rsidR="00EE37F4" w:rsidRPr="004F3AD6">
        <w:rPr>
          <w:color w:val="000000" w:themeColor="text1"/>
          <w:sz w:val="20"/>
          <w:szCs w:val="20"/>
          <w:lang w:val="en-GB"/>
        </w:rPr>
        <w:t>Following successful therapeutic intervention, treated individuals return to the susceptible state (</w:t>
      </w:r>
      <m:oMath>
        <m:r>
          <w:rPr>
            <w:rFonts w:ascii="Cambria Math" w:hAnsi="Cambria Math"/>
            <w:color w:val="000000" w:themeColor="text1"/>
            <w:sz w:val="20"/>
            <w:szCs w:val="20"/>
          </w:rPr>
          <m:t>T→U</m:t>
        </m:r>
      </m:oMath>
      <w:r w:rsidR="00EE37F4">
        <w:rPr>
          <w:color w:val="000000" w:themeColor="text1"/>
          <w:sz w:val="20"/>
          <w:szCs w:val="20"/>
          <w:lang w:val="en-GB"/>
        </w:rPr>
        <w:t xml:space="preserve">) </w:t>
      </w:r>
      <w:r w:rsidR="00EE37F4">
        <w:rPr>
          <w:color w:val="000000" w:themeColor="text1"/>
          <w:sz w:val="20"/>
          <w:szCs w:val="20"/>
        </w:rPr>
        <w:t xml:space="preserve">at a rate </w:t>
      </w:r>
      <m:oMath>
        <m:r>
          <w:rPr>
            <w:rFonts w:ascii="Cambria Math" w:hAnsi="Cambria Math"/>
            <w:color w:val="000000" w:themeColor="text1"/>
            <w:sz w:val="20"/>
            <w:szCs w:val="20"/>
          </w:rPr>
          <m:t>ρ</m:t>
        </m:r>
      </m:oMath>
      <w:r w:rsidR="00EE37F4">
        <w:rPr>
          <w:color w:val="000000" w:themeColor="text1"/>
          <w:sz w:val="20"/>
          <w:szCs w:val="20"/>
          <w:lang w:val="en-GB"/>
        </w:rPr>
        <w:t xml:space="preserve"> while </w:t>
      </w:r>
      <w:r w:rsidR="00EE37F4" w:rsidRPr="004F3AD6">
        <w:rPr>
          <w:color w:val="000000" w:themeColor="text1"/>
          <w:sz w:val="20"/>
          <w:szCs w:val="20"/>
          <w:lang w:val="en-GB"/>
        </w:rPr>
        <w:t xml:space="preserve">individuals </w:t>
      </w:r>
      <w:r w:rsidR="00EE37F4">
        <w:rPr>
          <w:color w:val="000000" w:themeColor="text1"/>
          <w:sz w:val="20"/>
          <w:szCs w:val="20"/>
          <w:lang w:val="en-GB"/>
        </w:rPr>
        <w:t xml:space="preserve">with Cef-R and Dual-R infections </w:t>
      </w:r>
      <w:r w:rsidR="00EE37F4" w:rsidRPr="004F3AD6">
        <w:rPr>
          <w:color w:val="000000" w:themeColor="text1"/>
          <w:sz w:val="20"/>
          <w:szCs w:val="20"/>
          <w:lang w:val="en-GB"/>
        </w:rPr>
        <w:t xml:space="preserve">experiencing frontline therapeutic treatment failure </w:t>
      </w:r>
      <w:r w:rsidR="00EE37F4">
        <w:rPr>
          <w:color w:val="000000" w:themeColor="text1"/>
          <w:sz w:val="20"/>
          <w:szCs w:val="20"/>
          <w:lang w:val="en-GB"/>
        </w:rPr>
        <w:t xml:space="preserve">with a probability of </w:t>
      </w:r>
      <m:oMath>
        <m:r>
          <w:rPr>
            <w:rFonts w:ascii="Cambria Math" w:hAnsi="Cambria Math"/>
            <w:color w:val="000000" w:themeColor="text1"/>
            <w:sz w:val="20"/>
            <w:szCs w:val="20"/>
          </w:rPr>
          <m:t>ϕ</m:t>
        </m:r>
      </m:oMath>
      <w:r w:rsidR="00EE37F4">
        <w:rPr>
          <w:color w:val="000000" w:themeColor="text1"/>
          <w:sz w:val="20"/>
          <w:szCs w:val="20"/>
        </w:rPr>
        <w:t xml:space="preserve"> </w:t>
      </w:r>
      <w:r w:rsidR="00EE37F4" w:rsidRPr="004F3AD6">
        <w:rPr>
          <w:color w:val="000000" w:themeColor="text1"/>
          <w:sz w:val="20"/>
          <w:szCs w:val="20"/>
          <w:lang w:val="en-GB"/>
        </w:rPr>
        <w:t xml:space="preserve">revert to the actively infectious asymptomatic compartment </w:t>
      </w:r>
      <w:r w:rsidR="00EE37F4">
        <w:rPr>
          <w:color w:val="000000" w:themeColor="text1"/>
          <w:sz w:val="20"/>
          <w:szCs w:val="20"/>
          <w:lang w:val="en-GB"/>
        </w:rPr>
        <w:t>(</w:t>
      </w:r>
      <m:oMath>
        <m:r>
          <w:rPr>
            <w:rFonts w:ascii="Cambria Math" w:hAnsi="Cambria Math"/>
            <w:color w:val="000000" w:themeColor="text1"/>
            <w:sz w:val="20"/>
            <w:szCs w:val="20"/>
          </w:rPr>
          <m:t>T→A</m:t>
        </m:r>
      </m:oMath>
      <w:r w:rsidR="00EE37F4">
        <w:rPr>
          <w:color w:val="000000" w:themeColor="text1"/>
          <w:sz w:val="20"/>
          <w:szCs w:val="20"/>
          <w:lang w:val="en-GB"/>
        </w:rPr>
        <w:t xml:space="preserve">; red arrows) </w:t>
      </w:r>
      <w:r w:rsidR="00EE37F4">
        <w:rPr>
          <w:color w:val="000000" w:themeColor="text1"/>
          <w:sz w:val="20"/>
          <w:szCs w:val="20"/>
        </w:rPr>
        <w:t xml:space="preserve">at a rate </w:t>
      </w:r>
      <m:oMath>
        <m:r>
          <w:rPr>
            <w:rFonts w:ascii="Cambria Math" w:hAnsi="Cambria Math"/>
            <w:color w:val="000000" w:themeColor="text1"/>
            <w:sz w:val="20"/>
            <w:szCs w:val="20"/>
          </w:rPr>
          <m:t>ρ</m:t>
        </m:r>
      </m:oMath>
      <w:r w:rsidR="00EE37F4">
        <w:rPr>
          <w:color w:val="000000" w:themeColor="text1"/>
          <w:sz w:val="20"/>
          <w:szCs w:val="20"/>
          <w:lang w:val="en-GB"/>
        </w:rPr>
        <w:t xml:space="preserve">, </w:t>
      </w:r>
      <w:r w:rsidR="00EE37F4" w:rsidRPr="004F3AD6">
        <w:rPr>
          <w:color w:val="000000" w:themeColor="text1"/>
          <w:sz w:val="20"/>
          <w:szCs w:val="20"/>
          <w:lang w:val="en-GB"/>
        </w:rPr>
        <w:t>establishing a persistent reservoir of transmissible infection</w:t>
      </w:r>
      <w:r w:rsidR="00EE37F4">
        <w:rPr>
          <w:color w:val="000000" w:themeColor="text1"/>
          <w:sz w:val="20"/>
          <w:szCs w:val="20"/>
          <w:lang w:val="en-GB"/>
        </w:rPr>
        <w:t xml:space="preserve">.  </w:t>
      </w:r>
      <w:r w:rsidR="000A68D3" w:rsidRPr="00CF5428">
        <w:rPr>
          <w:color w:val="000000" w:themeColor="text1"/>
          <w:sz w:val="20"/>
          <w:szCs w:val="20"/>
          <w:lang w:val="en-GB"/>
        </w:rPr>
        <w:t xml:space="preserve">Infections are disaggregated across four co-circulating gonococcal strains characterized by distinct resistance profiles (superscript </w:t>
      </w:r>
      <m:oMath>
        <m:r>
          <w:rPr>
            <w:rFonts w:ascii="Cambria Math" w:hAnsi="Cambria Math"/>
            <w:color w:val="000000" w:themeColor="text1"/>
            <w:sz w:val="20"/>
            <w:szCs w:val="20"/>
          </w:rPr>
          <m:t>k</m:t>
        </m:r>
      </m:oMath>
      <w:r w:rsidR="000A68D3" w:rsidRPr="00CF5428">
        <w:rPr>
          <w:color w:val="000000" w:themeColor="text1"/>
          <w:sz w:val="20"/>
          <w:szCs w:val="20"/>
          <w:lang w:val="en-GB"/>
        </w:rPr>
        <w:t xml:space="preserve">): </w:t>
      </w:r>
      <w:r w:rsidR="00CD3842">
        <w:rPr>
          <w:color w:val="000000" w:themeColor="text1"/>
          <w:sz w:val="20"/>
          <w:szCs w:val="20"/>
          <w:lang w:val="en-GB"/>
        </w:rPr>
        <w:t>baseline susceptible</w:t>
      </w:r>
      <w:r w:rsidR="000A68D3" w:rsidRPr="00CF5428">
        <w:rPr>
          <w:color w:val="000000" w:themeColor="text1"/>
          <w:sz w:val="20"/>
          <w:szCs w:val="20"/>
          <w:lang w:val="en-GB"/>
        </w:rPr>
        <w:t xml:space="preserve"> (</w:t>
      </w:r>
      <m:oMath>
        <m:r>
          <w:rPr>
            <w:rFonts w:ascii="Cambria Math" w:hAnsi="Cambria Math"/>
            <w:color w:val="000000" w:themeColor="text1"/>
            <w:sz w:val="20"/>
            <w:szCs w:val="20"/>
            <w:lang w:val="en-GB"/>
          </w:rPr>
          <m:t>0</m:t>
        </m:r>
      </m:oMath>
      <w:r w:rsidR="000A68D3" w:rsidRPr="00CF5428">
        <w:rPr>
          <w:color w:val="000000" w:themeColor="text1"/>
          <w:sz w:val="20"/>
          <w:szCs w:val="20"/>
          <w:lang w:val="en-GB"/>
        </w:rPr>
        <w:t>), ceftriaxone-resistant (</w:t>
      </w:r>
      <m:oMath>
        <m:r>
          <w:rPr>
            <w:rFonts w:ascii="Cambria Math" w:hAnsi="Cambria Math"/>
            <w:color w:val="000000" w:themeColor="text1"/>
            <w:sz w:val="20"/>
            <w:szCs w:val="20"/>
            <w:lang w:val="en-GB"/>
          </w:rPr>
          <m:t>c</m:t>
        </m:r>
      </m:oMath>
      <w:r w:rsidR="000A68D3" w:rsidRPr="00CF5428">
        <w:rPr>
          <w:color w:val="000000" w:themeColor="text1"/>
          <w:sz w:val="20"/>
          <w:szCs w:val="20"/>
          <w:lang w:val="en-GB"/>
        </w:rPr>
        <w:t>), tetracycline-resistant (</w:t>
      </w:r>
      <m:oMath>
        <m:r>
          <w:rPr>
            <w:rFonts w:ascii="Cambria Math" w:hAnsi="Cambria Math"/>
            <w:color w:val="000000" w:themeColor="text1"/>
            <w:sz w:val="20"/>
            <w:szCs w:val="20"/>
            <w:lang w:val="en-GB"/>
          </w:rPr>
          <m:t>t</m:t>
        </m:r>
      </m:oMath>
      <w:r w:rsidR="000A68D3" w:rsidRPr="00CF5428">
        <w:rPr>
          <w:color w:val="000000" w:themeColor="text1"/>
          <w:sz w:val="20"/>
          <w:szCs w:val="20"/>
          <w:lang w:val="en-GB"/>
        </w:rPr>
        <w:t>), and dual-resistant (</w:t>
      </w:r>
      <m:oMath>
        <m:r>
          <w:rPr>
            <w:rFonts w:ascii="Cambria Math" w:hAnsi="Cambria Math"/>
            <w:color w:val="000000" w:themeColor="text1"/>
            <w:sz w:val="20"/>
            <w:szCs w:val="20"/>
            <w:lang w:val="en-GB"/>
          </w:rPr>
          <m:t>d2</m:t>
        </m:r>
      </m:oMath>
      <w:r w:rsidR="000A68D3" w:rsidRPr="00CF5428">
        <w:rPr>
          <w:color w:val="000000" w:themeColor="text1"/>
          <w:sz w:val="20"/>
          <w:szCs w:val="20"/>
          <w:lang w:val="en-GB"/>
        </w:rPr>
        <w:t xml:space="preserve">). </w:t>
      </w:r>
      <w:r w:rsidR="00424970" w:rsidRPr="00CF5428">
        <w:rPr>
          <w:color w:val="000000" w:themeColor="text1"/>
          <w:sz w:val="20"/>
          <w:szCs w:val="20"/>
          <w:lang w:val="en-GB"/>
        </w:rPr>
        <w:t xml:space="preserve">Ceftriaxone is modelled as the sole first-line therapeutic regimen administered in compartment </w:t>
      </w:r>
      <m:oMath>
        <m:r>
          <w:rPr>
            <w:rFonts w:ascii="Cambria Math" w:hAnsi="Cambria Math"/>
            <w:color w:val="000000" w:themeColor="text1"/>
            <w:sz w:val="20"/>
            <w:szCs w:val="20"/>
          </w:rPr>
          <m:t>T</m:t>
        </m:r>
      </m:oMath>
      <w:r w:rsidR="00424970" w:rsidRPr="00CF5428">
        <w:rPr>
          <w:color w:val="000000" w:themeColor="text1"/>
          <w:sz w:val="20"/>
          <w:szCs w:val="20"/>
          <w:lang w:val="en-GB"/>
        </w:rPr>
        <w:t xml:space="preserve">, carrying defined conditional probabilities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ω</m:t>
            </m:r>
          </m:e>
          <m:sub>
            <m:r>
              <w:rPr>
                <w:rFonts w:ascii="Cambria Math" w:hAnsi="Cambria Math"/>
                <w:color w:val="000000" w:themeColor="text1"/>
                <w:sz w:val="20"/>
                <w:szCs w:val="20"/>
              </w:rPr>
              <m:t>c</m:t>
            </m:r>
          </m:sub>
        </m:sSub>
      </m:oMath>
      <w:r w:rsidR="00424970">
        <w:rPr>
          <w:color w:val="000000" w:themeColor="text1"/>
          <w:sz w:val="20"/>
          <w:szCs w:val="20"/>
        </w:rPr>
        <w:t xml:space="preserve"> </w:t>
      </w:r>
      <w:r w:rsidR="00424970" w:rsidRPr="00CF5428">
        <w:rPr>
          <w:color w:val="000000" w:themeColor="text1"/>
          <w:sz w:val="20"/>
          <w:szCs w:val="20"/>
          <w:lang w:val="en-GB"/>
        </w:rPr>
        <w:t xml:space="preserve">for the emergence of </w:t>
      </w:r>
      <w:r w:rsidR="00CD3842">
        <w:rPr>
          <w:color w:val="000000" w:themeColor="text1"/>
          <w:sz w:val="20"/>
          <w:szCs w:val="20"/>
          <w:lang w:val="en-GB"/>
        </w:rPr>
        <w:t>strain-specific</w:t>
      </w:r>
      <w:r w:rsidR="00424970" w:rsidRPr="00CF5428">
        <w:rPr>
          <w:color w:val="000000" w:themeColor="text1"/>
          <w:sz w:val="20"/>
          <w:szCs w:val="20"/>
          <w:lang w:val="en-GB"/>
        </w:rPr>
        <w:t xml:space="preserve"> resistance during active treatment (</w:t>
      </w:r>
      <m:oMath>
        <m:sSup>
          <m:sSupPr>
            <m:ctrlPr>
              <w:rPr>
                <w:rFonts w:ascii="Cambria Math" w:hAnsi="Cambria Math"/>
                <w:color w:val="000000" w:themeColor="text1"/>
                <w:sz w:val="20"/>
                <w:szCs w:val="20"/>
              </w:rPr>
            </m:ctrlPr>
          </m:sSupPr>
          <m:e>
            <m:r>
              <w:rPr>
                <w:rFonts w:ascii="Cambria Math" w:hAnsi="Cambria Math"/>
                <w:color w:val="000000" w:themeColor="text1"/>
                <w:sz w:val="20"/>
                <w:szCs w:val="20"/>
              </w:rPr>
              <m:t>T</m:t>
            </m:r>
          </m:e>
          <m:sup>
            <m:r>
              <w:rPr>
                <w:rFonts w:ascii="Cambria Math" w:hAnsi="Cambria Math"/>
                <w:color w:val="000000" w:themeColor="text1"/>
                <w:sz w:val="20"/>
                <w:szCs w:val="20"/>
              </w:rPr>
              <m:t>0</m:t>
            </m:r>
          </m:sup>
        </m:sSup>
        <m:r>
          <w:rPr>
            <w:rFonts w:ascii="Cambria Math" w:hAnsi="Cambria Math"/>
            <w:color w:val="000000" w:themeColor="text1"/>
            <w:sz w:val="20"/>
            <w:szCs w:val="20"/>
          </w:rPr>
          <m:t>→</m:t>
        </m:r>
        <m:sSup>
          <m:sSupPr>
            <m:ctrlPr>
              <w:rPr>
                <w:rFonts w:ascii="Cambria Math" w:hAnsi="Cambria Math"/>
                <w:color w:val="000000" w:themeColor="text1"/>
                <w:sz w:val="20"/>
                <w:szCs w:val="20"/>
              </w:rPr>
            </m:ctrlPr>
          </m:sSupPr>
          <m:e>
            <m:r>
              <w:rPr>
                <w:rFonts w:ascii="Cambria Math" w:hAnsi="Cambria Math"/>
                <w:color w:val="000000" w:themeColor="text1"/>
                <w:sz w:val="20"/>
                <w:szCs w:val="20"/>
              </w:rPr>
              <m:t>T</m:t>
            </m:r>
          </m:e>
          <m:sup>
            <m:r>
              <w:rPr>
                <w:rFonts w:ascii="Cambria Math" w:hAnsi="Cambria Math"/>
                <w:color w:val="000000" w:themeColor="text1"/>
                <w:sz w:val="20"/>
                <w:szCs w:val="20"/>
              </w:rPr>
              <m:t>c</m:t>
            </m:r>
          </m:sup>
        </m:sSup>
      </m:oMath>
      <w:r w:rsidR="00424970" w:rsidRPr="00CF5428">
        <w:rPr>
          <w:color w:val="000000" w:themeColor="text1"/>
          <w:sz w:val="20"/>
          <w:szCs w:val="20"/>
        </w:rPr>
        <w:t xml:space="preserve"> </w:t>
      </w:r>
      <w:r w:rsidR="00424970" w:rsidRPr="00CF5428">
        <w:rPr>
          <w:color w:val="000000" w:themeColor="text1"/>
          <w:sz w:val="20"/>
          <w:szCs w:val="20"/>
          <w:lang w:val="en-GB"/>
        </w:rPr>
        <w:t xml:space="preserve">and </w:t>
      </w:r>
      <m:oMath>
        <m:sSup>
          <m:sSupPr>
            <m:ctrlPr>
              <w:rPr>
                <w:rFonts w:ascii="Cambria Math" w:hAnsi="Cambria Math"/>
                <w:color w:val="000000" w:themeColor="text1"/>
                <w:sz w:val="20"/>
                <w:szCs w:val="20"/>
              </w:rPr>
            </m:ctrlPr>
          </m:sSupPr>
          <m:e>
            <m:r>
              <w:rPr>
                <w:rFonts w:ascii="Cambria Math" w:hAnsi="Cambria Math"/>
                <w:color w:val="000000" w:themeColor="text1"/>
                <w:sz w:val="20"/>
                <w:szCs w:val="20"/>
              </w:rPr>
              <m:t>T</m:t>
            </m:r>
          </m:e>
          <m:sup>
            <m:r>
              <w:rPr>
                <w:rFonts w:ascii="Cambria Math" w:hAnsi="Cambria Math"/>
                <w:color w:val="000000" w:themeColor="text1"/>
                <w:sz w:val="20"/>
                <w:szCs w:val="20"/>
              </w:rPr>
              <m:t>t</m:t>
            </m:r>
          </m:sup>
        </m:sSup>
        <m:r>
          <w:rPr>
            <w:rFonts w:ascii="Cambria Math" w:hAnsi="Cambria Math"/>
            <w:color w:val="000000" w:themeColor="text1"/>
            <w:sz w:val="20"/>
            <w:szCs w:val="20"/>
          </w:rPr>
          <m:t>→</m:t>
        </m:r>
        <m:sSup>
          <m:sSupPr>
            <m:ctrlPr>
              <w:rPr>
                <w:rFonts w:ascii="Cambria Math" w:hAnsi="Cambria Math"/>
                <w:color w:val="000000" w:themeColor="text1"/>
                <w:sz w:val="20"/>
                <w:szCs w:val="20"/>
              </w:rPr>
            </m:ctrlPr>
          </m:sSupPr>
          <m:e>
            <m:r>
              <w:rPr>
                <w:rFonts w:ascii="Cambria Math" w:hAnsi="Cambria Math"/>
                <w:color w:val="000000" w:themeColor="text1"/>
                <w:sz w:val="20"/>
                <w:szCs w:val="20"/>
              </w:rPr>
              <m:t>T</m:t>
            </m:r>
          </m:e>
          <m:sup>
            <m:r>
              <w:rPr>
                <w:rFonts w:ascii="Cambria Math" w:hAnsi="Cambria Math"/>
                <w:color w:val="000000" w:themeColor="text1"/>
                <w:sz w:val="20"/>
                <w:szCs w:val="20"/>
              </w:rPr>
              <m:t>d2</m:t>
            </m:r>
          </m:sup>
        </m:sSup>
      </m:oMath>
      <w:r w:rsidR="00424970" w:rsidRPr="00CF5428">
        <w:rPr>
          <w:color w:val="000000" w:themeColor="text1"/>
          <w:sz w:val="20"/>
          <w:szCs w:val="20"/>
          <w:lang w:val="en-GB"/>
        </w:rPr>
        <w:t>).</w:t>
      </w:r>
    </w:p>
    <w:p w14:paraId="2160432B" w14:textId="0385831B" w:rsidR="00F9466C" w:rsidRPr="009A200B" w:rsidRDefault="0009557A" w:rsidP="003B3837">
      <w:pPr>
        <w:spacing w:before="100" w:beforeAutospacing="1" w:after="100" w:afterAutospacing="1" w:line="276" w:lineRule="auto"/>
        <w:jc w:val="both"/>
        <w:rPr>
          <w:rFonts w:ascii="Times New Roman" w:eastAsia="Times New Roman" w:hAnsi="Times New Roman" w:cs="Times New Roman"/>
          <w:b/>
          <w:bCs/>
          <w:color w:val="000000" w:themeColor="text1"/>
          <w:kern w:val="0"/>
          <w:sz w:val="20"/>
          <w:szCs w:val="20"/>
          <w:lang w:val="en-GB"/>
          <w14:ligatures w14:val="none"/>
        </w:rPr>
      </w:pPr>
      <w:r w:rsidRPr="009A200B">
        <w:rPr>
          <w:rFonts w:ascii="Times New Roman" w:eastAsia="Times New Roman" w:hAnsi="Times New Roman" w:cs="Times New Roman"/>
          <w:b/>
          <w:bCs/>
          <w:color w:val="000000" w:themeColor="text1"/>
          <w:kern w:val="0"/>
          <w:sz w:val="20"/>
          <w:szCs w:val="20"/>
          <w:lang w:val="en-GB"/>
          <w14:ligatures w14:val="none"/>
        </w:rPr>
        <w:lastRenderedPageBreak/>
        <w:t xml:space="preserve">2.2. </w:t>
      </w:r>
      <w:r w:rsidR="00F9466C" w:rsidRPr="009A200B">
        <w:rPr>
          <w:rFonts w:ascii="Times New Roman" w:eastAsia="Times New Roman" w:hAnsi="Times New Roman" w:cs="Times New Roman"/>
          <w:b/>
          <w:bCs/>
          <w:color w:val="000000" w:themeColor="text1"/>
          <w:kern w:val="0"/>
          <w:sz w:val="20"/>
          <w:szCs w:val="20"/>
          <w:lang w:val="en-GB"/>
          <w14:ligatures w14:val="none"/>
        </w:rPr>
        <w:t>Compartmental model equations</w:t>
      </w:r>
    </w:p>
    <w:p w14:paraId="3426AA3D" w14:textId="386B5ED2" w:rsidR="00B26C1F" w:rsidRPr="00DA0D8F" w:rsidRDefault="00000000" w:rsidP="003B3837">
      <w:pPr>
        <w:spacing w:before="100" w:beforeAutospacing="1" w:after="100" w:afterAutospacing="1" w:line="276" w:lineRule="auto"/>
        <w:jc w:val="both"/>
        <w:rPr>
          <w:rFonts w:ascii="Times New Roman" w:eastAsia="Times New Roman" w:hAnsi="Times New Roman" w:cs="Times New Roman"/>
          <w:i/>
          <w:color w:val="000000" w:themeColor="text1"/>
          <w:kern w:val="0"/>
          <w:sz w:val="20"/>
          <w:szCs w:val="20"/>
          <w:lang w:val="en-GB"/>
          <w14:ligatures w14:val="none"/>
        </w:rPr>
      </w:pPr>
      <m:oMathPara>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q</m:t>
                  </m:r>
                </m:e>
                <m:sub>
                  <m:r>
                    <w:rPr>
                      <w:rFonts w:ascii="Cambria Math" w:eastAsia="Times New Roman" w:hAnsi="Cambria Math" w:cs="Times New Roman"/>
                      <w:color w:val="000000" w:themeColor="text1"/>
                      <w:kern w:val="0"/>
                      <w:sz w:val="20"/>
                      <w:szCs w:val="20"/>
                      <w:lang w:val="en-GB"/>
                      <w14:ligatures w14:val="none"/>
                    </w:rPr>
                    <m:t>j</m:t>
                  </m:r>
                </m:sub>
              </m:sSub>
              <m:r>
                <w:rPr>
                  <w:rFonts w:ascii="Cambria Math" w:eastAsia="Times New Roman" w:hAnsi="Cambria Math" w:cs="Times New Roman"/>
                  <w:color w:val="000000" w:themeColor="text1"/>
                  <w:kern w:val="0"/>
                  <w:sz w:val="20"/>
                  <w:szCs w:val="20"/>
                  <w:lang w:val="en-GB"/>
                  <w14:ligatures w14:val="none"/>
                </w:rPr>
                <m:t>α+ρ</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e>
              </m:d>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r>
                <w:rPr>
                  <w:rFonts w:ascii="Cambria Math" w:eastAsia="Times New Roman" w:hAnsi="Cambria Math" w:cs="Times New Roman"/>
                  <w:color w:val="000000" w:themeColor="text1"/>
                  <w:kern w:val="0"/>
                  <w:sz w:val="20"/>
                  <w:szCs w:val="20"/>
                  <w:lang w:val="en-GB"/>
                  <w14:ligatures w14:val="none"/>
                </w:rPr>
                <m:t>+ρ</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1-ϕ</m:t>
                  </m:r>
                </m:e>
              </m:d>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ctrlPr>
                <w:rPr>
                  <w:rFonts w:ascii="Cambria Math" w:eastAsia="Cambria Math" w:hAnsi="Cambria Math" w:cs="Cambria Math"/>
                  <w:i/>
                  <w:color w:val="000000" w:themeColor="text1"/>
                  <w:kern w:val="0"/>
                  <w:sz w:val="20"/>
                  <w:szCs w:val="20"/>
                  <w:lang w:val="en-GB"/>
                  <w14:ligatures w14:val="none"/>
                </w:rPr>
              </m:ctrlPr>
            </m:e>
            <m:e>
              <m:r>
                <w:rPr>
                  <w:rFonts w:ascii="Cambria Math" w:eastAsia="Times New Roman" w:hAnsi="Cambria Math" w:cs="Times New Roman"/>
                  <w:color w:val="000000" w:themeColor="text1"/>
                  <w:kern w:val="0"/>
                  <w:sz w:val="20"/>
                  <w:szCs w:val="20"/>
                  <w:lang w:val="en-GB"/>
                  <w14:ligatures w14:val="none"/>
                </w:rPr>
                <m:t>+ ν</m:t>
              </m:r>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0</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c</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c</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t</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t</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d2</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d2</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7</m:t>
                  </m:r>
                </m:e>
              </m:d>
            </m:e>
          </m:eqArr>
          <m:r>
            <m:rPr>
              <m:sty m:val="p"/>
            </m:rPr>
            <w:rPr>
              <w:rFonts w:ascii="Cambria Math" w:hAnsi="Cambria Math"/>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0</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-(σ+</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8</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9</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10</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11</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c</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c</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-(σ+</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12</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+ϕρ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13</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14</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r>
                <w:rPr>
                  <w:rFonts w:ascii="Cambria Math" w:eastAsia="Times New Roman" w:hAnsi="Cambria Math" w:cs="Times New Roman"/>
                  <w:color w:val="000000" w:themeColor="text1"/>
                  <w:kern w:val="0"/>
                  <w:sz w:val="20"/>
                  <w:szCs w:val="20"/>
                  <w:lang w:val="en-GB"/>
                  <w14:ligatures w14:val="none"/>
                </w:rPr>
                <m:t>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15</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t</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t</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16</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17</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18</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19</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d2</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d2</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-(σ+</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20</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+ϕρ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21</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22</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r>
                <w:rPr>
                  <w:rFonts w:ascii="Cambria Math" w:eastAsia="Times New Roman" w:hAnsi="Cambria Math" w:cs="Times New Roman"/>
                  <w:color w:val="000000" w:themeColor="text1"/>
                  <w:kern w:val="0"/>
                  <w:sz w:val="20"/>
                  <w:szCs w:val="20"/>
                  <w:lang w:val="en-GB"/>
                  <w14:ligatures w14:val="none"/>
                </w:rPr>
                <m:t>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23</m:t>
                  </m:r>
                </m:e>
              </m:d>
            </m:e>
          </m:eqArr>
        </m:oMath>
      </m:oMathPara>
    </w:p>
    <w:p w14:paraId="42876E51" w14:textId="5B90E283" w:rsidR="0009557A" w:rsidRPr="009A200B" w:rsidRDefault="0009557A" w:rsidP="003B3837">
      <w:pPr>
        <w:spacing w:line="276" w:lineRule="auto"/>
        <w:jc w:val="both"/>
        <w:rPr>
          <w:rFonts w:ascii="Times New Roman" w:hAnsi="Times New Roman" w:cs="Times New Roman"/>
          <w:b/>
          <w:bCs/>
          <w:sz w:val="20"/>
          <w:szCs w:val="20"/>
          <w:lang w:val="en-GB"/>
        </w:rPr>
      </w:pPr>
      <w:r w:rsidRPr="009A200B">
        <w:rPr>
          <w:rFonts w:ascii="Times New Roman" w:hAnsi="Times New Roman" w:cs="Times New Roman"/>
          <w:b/>
          <w:bCs/>
          <w:sz w:val="20"/>
          <w:szCs w:val="20"/>
          <w:lang w:val="en-GB"/>
        </w:rPr>
        <w:t>2.3. Observation process</w:t>
      </w:r>
      <w:r w:rsidR="00DA573C">
        <w:rPr>
          <w:rFonts w:ascii="Times New Roman" w:hAnsi="Times New Roman" w:cs="Times New Roman"/>
          <w:b/>
          <w:bCs/>
          <w:sz w:val="20"/>
          <w:szCs w:val="20"/>
          <w:lang w:val="en-GB"/>
        </w:rPr>
        <w:t>es</w:t>
      </w:r>
    </w:p>
    <w:p w14:paraId="3CF9654F" w14:textId="38A14CDC" w:rsidR="00373D9B" w:rsidRPr="00DA0D8F" w:rsidRDefault="00AA275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Times New Roman" w:hAnsi="Times New Roman" w:cs="Times New Roman"/>
          <w:sz w:val="20"/>
          <w:szCs w:val="20"/>
          <w:lang w:val="en-GB"/>
        </w:rPr>
      </w:pPr>
      <w:r>
        <w:rPr>
          <w:rFonts w:ascii="Times New Roman" w:hAnsi="Times New Roman" w:cs="Times New Roman"/>
          <w:color w:val="000000"/>
          <w:sz w:val="20"/>
          <w:szCs w:val="20"/>
          <w:lang w:val="en-GB"/>
        </w:rPr>
        <w:t>First, w</w:t>
      </w:r>
      <w:r w:rsidR="00373D9B" w:rsidRPr="00DA0D8F">
        <w:rPr>
          <w:rFonts w:ascii="Times New Roman" w:hAnsi="Times New Roman" w:cs="Times New Roman"/>
          <w:color w:val="000000"/>
          <w:sz w:val="20"/>
          <w:szCs w:val="20"/>
          <w:lang w:val="en-GB"/>
        </w:rPr>
        <w:t>e compared the observed annual number of gonorrhoea tests and diagnoses</w:t>
      </w:r>
      <w:r w:rsidR="00BF327B" w:rsidRPr="00DA0D8F">
        <w:rPr>
          <w:rFonts w:ascii="Times New Roman" w:hAnsi="Times New Roman" w:cs="Times New Roman"/>
          <w:color w:val="000000"/>
          <w:sz w:val="20"/>
          <w:szCs w:val="20"/>
          <w:lang w:val="en-GB"/>
        </w:rPr>
        <w:t xml:space="preserve"> </w:t>
      </w:r>
      <w:r w:rsidR="005C0826">
        <w:rPr>
          <w:rFonts w:ascii="Times New Roman" w:hAnsi="Times New Roman" w:cs="Times New Roman"/>
          <w:color w:val="000000"/>
          <w:sz w:val="20"/>
          <w:szCs w:val="20"/>
          <w:lang w:val="en-GB"/>
        </w:rPr>
        <w:t xml:space="preserve">(Table 1) </w:t>
      </w:r>
      <w:r w:rsidR="00BF327B" w:rsidRPr="00DA0D8F">
        <w:rPr>
          <w:rFonts w:ascii="Times New Roman" w:hAnsi="Times New Roman" w:cs="Times New Roman"/>
          <w:color w:val="000000"/>
          <w:sz w:val="20"/>
          <w:szCs w:val="20"/>
          <w:lang w:val="en-GB"/>
        </w:rPr>
        <w:t xml:space="preserve">in the </w:t>
      </w:r>
      <w:r w:rsidR="00A21F28" w:rsidRPr="00DA0D8F">
        <w:rPr>
          <w:rFonts w:ascii="Times New Roman" w:hAnsi="Times New Roman" w:cs="Times New Roman"/>
          <w:color w:val="000000"/>
          <w:sz w:val="20"/>
          <w:szCs w:val="20"/>
          <w:lang w:val="en-GB"/>
        </w:rPr>
        <w:t xml:space="preserve">Genitourinary Medicine Clinic Activity </w:t>
      </w:r>
      <w:r w:rsidR="00A21F28" w:rsidRPr="00AB4311">
        <w:rPr>
          <w:rFonts w:ascii="Times New Roman" w:hAnsi="Times New Roman" w:cs="Times New Roman"/>
          <w:color w:val="000000"/>
          <w:sz w:val="20"/>
          <w:szCs w:val="20"/>
          <w:lang w:val="en-GB"/>
        </w:rPr>
        <w:t>Dataset (</w:t>
      </w:r>
      <w:r w:rsidR="00BF327B" w:rsidRPr="00AB4311">
        <w:rPr>
          <w:rFonts w:ascii="Times New Roman" w:hAnsi="Times New Roman" w:cs="Times New Roman"/>
          <w:color w:val="000000"/>
          <w:sz w:val="20"/>
          <w:szCs w:val="20"/>
          <w:lang w:val="en-GB"/>
        </w:rPr>
        <w:t>GUMCAD</w:t>
      </w:r>
      <w:r w:rsidR="00A21F28" w:rsidRPr="00AB4311">
        <w:rPr>
          <w:rFonts w:ascii="Times New Roman" w:hAnsi="Times New Roman" w:cs="Times New Roman"/>
          <w:color w:val="000000"/>
          <w:sz w:val="20"/>
          <w:szCs w:val="20"/>
          <w:lang w:val="en-GB"/>
        </w:rPr>
        <w:t>)</w:t>
      </w:r>
      <w:r w:rsidR="00BF327B" w:rsidRPr="00AB4311">
        <w:rPr>
          <w:rFonts w:ascii="Times New Roman" w:hAnsi="Times New Roman" w:cs="Times New Roman"/>
          <w:color w:val="000000"/>
          <w:sz w:val="20"/>
          <w:szCs w:val="20"/>
          <w:lang w:val="en-GB"/>
        </w:rPr>
        <w:t xml:space="preserve"> </w:t>
      </w:r>
      <w:r w:rsidR="008E03D8" w:rsidRPr="00AB4311">
        <w:rPr>
          <w:rFonts w:ascii="Times New Roman" w:hAnsi="Times New Roman" w:cs="Times New Roman"/>
          <w:sz w:val="20"/>
          <w:szCs w:val="20"/>
        </w:rPr>
        <w:fldChar w:fldCharType="begin"/>
      </w:r>
      <w:r w:rsidR="00B90A2B">
        <w:rPr>
          <w:rFonts w:ascii="Times New Roman" w:hAnsi="Times New Roman" w:cs="Times New Roman"/>
          <w:sz w:val="20"/>
          <w:szCs w:val="20"/>
        </w:rPr>
        <w:instrText xml:space="preserve"> ADDIN ZOTERO_ITEM CSL_CITATION {"citationID":"WAnwlG3V","properties":{"unsorted":false,"formattedCitation":"[10]","plainCitation":"[10]","noteIndex":0},"citationItems":[{"id":593,"uris":["http://zotero.org/users/9663344/items/WFQVFVBZ"],"itemData":{"id":593,"type":"webpage","abstract":"Information about the collection and reporting of GUMCAD, the surveillance system for sexually transmitted infections (STIs) in England.","container-title":"UK Health Security Agency","language":"en","title":"GUMCAD STI Surveillance System","URL":"https://www.gov.uk/guidance/gumcad-sti-surveillance-system","accessed":{"date-parts":[["2026",5,19]]},"issued":{"date-parts":[["2026",2,19]]}}}],"schema":"https://github.com/citation-style-language/schema/raw/master/csl-citation.json"} </w:instrText>
      </w:r>
      <w:r w:rsidR="008E03D8" w:rsidRPr="00AB4311">
        <w:rPr>
          <w:rFonts w:ascii="Times New Roman" w:hAnsi="Times New Roman" w:cs="Times New Roman"/>
          <w:sz w:val="20"/>
          <w:szCs w:val="20"/>
        </w:rPr>
        <w:fldChar w:fldCharType="separate"/>
      </w:r>
      <w:r w:rsidR="00B90A2B">
        <w:rPr>
          <w:rFonts w:ascii="Times New Roman" w:hAnsi="Times New Roman" w:cs="Times New Roman"/>
          <w:noProof/>
          <w:sz w:val="20"/>
          <w:szCs w:val="20"/>
        </w:rPr>
        <w:t>[10]</w:t>
      </w:r>
      <w:r w:rsidR="008E03D8" w:rsidRPr="00AB4311">
        <w:rPr>
          <w:rFonts w:ascii="Times New Roman" w:hAnsi="Times New Roman" w:cs="Times New Roman"/>
          <w:sz w:val="20"/>
          <w:szCs w:val="20"/>
        </w:rPr>
        <w:fldChar w:fldCharType="end"/>
      </w:r>
      <w:r w:rsidR="008E03D8" w:rsidRPr="00AB4311">
        <w:rPr>
          <w:rFonts w:ascii="Times New Roman" w:hAnsi="Times New Roman" w:cs="Times New Roman"/>
          <w:sz w:val="20"/>
          <w:szCs w:val="20"/>
          <w:lang w:val="en-GB"/>
        </w:rPr>
        <w:t xml:space="preserve"> </w:t>
      </w:r>
      <w:r w:rsidR="00BF327B" w:rsidRPr="00AB4311">
        <w:rPr>
          <w:rFonts w:ascii="Times New Roman" w:hAnsi="Times New Roman" w:cs="Times New Roman"/>
          <w:color w:val="000000"/>
          <w:sz w:val="20"/>
          <w:szCs w:val="20"/>
          <w:lang w:val="en-GB"/>
        </w:rPr>
        <w:t>sample</w:t>
      </w:r>
      <w:r w:rsidR="00373D9B" w:rsidRPr="00DA0D8F">
        <w:rPr>
          <w:rFonts w:ascii="Times New Roman" w:hAnsi="Times New Roman" w:cs="Times New Roman"/>
          <w:color w:val="000000"/>
          <w:sz w:val="20"/>
          <w:szCs w:val="20"/>
          <w:lang w:val="en-GB"/>
        </w:rPr>
        <w:t>,</w:t>
      </w:r>
      <w:r w:rsidR="00373D9B" w:rsidRPr="00DA0D8F">
        <w:rPr>
          <w:rFonts w:ascii="Cambria Math" w:hAnsi="Cambria Math" w:cs="Times New Roman"/>
          <w:i/>
          <w:color w:val="0D0D0D"/>
          <w:sz w:val="20"/>
          <w:szCs w:val="20"/>
          <w:shd w:val="clear" w:color="auto" w:fill="FFFFFF"/>
          <w:lang w:val="en-GB"/>
        </w:rPr>
        <w:t xml:space="preserve">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T</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00373D9B" w:rsidRPr="00DA0D8F">
        <w:rPr>
          <w:rFonts w:ascii="Times New Roman" w:hAnsi="Times New Roman" w:cs="Times New Roman"/>
          <w:iCs/>
          <w:color w:val="0D0D0D"/>
          <w:sz w:val="20"/>
          <w:szCs w:val="20"/>
          <w:shd w:val="clear" w:color="auto" w:fill="FFFFFF"/>
          <w:lang w:val="en-GB"/>
        </w:rPr>
        <w:t>,</w:t>
      </w:r>
      <w:r w:rsidR="00373D9B" w:rsidRPr="00DA0D8F">
        <w:rPr>
          <w:rFonts w:ascii="Times New Roman" w:hAnsi="Times New Roman" w:cs="Times New Roman"/>
          <w:color w:val="000000"/>
          <w:sz w:val="20"/>
          <w:szCs w:val="20"/>
          <w:lang w:val="en-GB"/>
        </w:rPr>
        <w:t xml:space="preserve">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D</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00373D9B" w:rsidRPr="00DA0D8F">
        <w:rPr>
          <w:rFonts w:ascii="Times New Roman" w:hAnsi="Times New Roman" w:cs="Times New Roman"/>
          <w:color w:val="0D0D0D"/>
          <w:sz w:val="20"/>
          <w:szCs w:val="20"/>
          <w:shd w:val="clear" w:color="auto" w:fill="FFFFFF"/>
          <w:lang w:val="en-GB"/>
        </w:rPr>
        <w:t xml:space="preserve">, </w:t>
      </w:r>
      <w:r w:rsidR="00373D9B" w:rsidRPr="00DA0D8F">
        <w:rPr>
          <w:rFonts w:ascii="Times New Roman" w:hAnsi="Times New Roman" w:cs="Times New Roman"/>
          <w:color w:val="000000"/>
          <w:sz w:val="20"/>
          <w:szCs w:val="20"/>
          <w:lang w:val="en-GB"/>
        </w:rPr>
        <w:t xml:space="preserve">with those predicted by our model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T</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00373D9B" w:rsidRPr="00DA0D8F">
        <w:rPr>
          <w:rFonts w:ascii="Times New Roman" w:hAnsi="Times New Roman" w:cs="Times New Roman"/>
          <w:color w:val="0D0D0D"/>
          <w:sz w:val="20"/>
          <w:szCs w:val="20"/>
          <w:shd w:val="clear" w:color="auto" w:fill="FFFFFF"/>
          <w:lang w:val="en-GB"/>
        </w:rPr>
        <w:t>,</w:t>
      </w:r>
      <w:r w:rsidR="00373D9B" w:rsidRPr="00DA0D8F">
        <w:rPr>
          <w:rFonts w:ascii="Times New Roman" w:hAnsi="Times New Roman" w:cs="Times New Roman"/>
          <w:color w:val="000000"/>
          <w:sz w:val="20"/>
          <w:szCs w:val="20"/>
          <w:lang w:val="en-GB"/>
        </w:rPr>
        <w:t xml:space="preserve">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D</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00373D9B" w:rsidRPr="00DA0D8F">
        <w:rPr>
          <w:rFonts w:ascii="Times New Roman" w:hAnsi="Times New Roman" w:cs="Times New Roman"/>
          <w:color w:val="000000"/>
          <w:sz w:val="20"/>
          <w:szCs w:val="20"/>
          <w:lang w:val="en-GB"/>
        </w:rPr>
        <w:t xml:space="preserve"> using Negative-Binomial likelihoods to allow for over-dispersion in the observation process relative to a Poisson distribution.</w:t>
      </w:r>
      <w:r w:rsidR="00373D9B" w:rsidRPr="00DA0D8F">
        <w:rPr>
          <w:rFonts w:ascii="Times New Roman" w:hAnsi="Times New Roman" w:cs="Times New Roman"/>
          <w:sz w:val="20"/>
          <w:szCs w:val="20"/>
          <w:lang w:val="en-GB"/>
        </w:rPr>
        <w:t xml:space="preserve"> If </w:t>
      </w:r>
      <m:oMath>
        <m:r>
          <w:rPr>
            <w:rFonts w:ascii="Cambria Math" w:hAnsi="Cambria Math" w:cs="Times New Roman"/>
            <w:sz w:val="20"/>
            <w:szCs w:val="20"/>
            <w:lang w:val="en-GB"/>
          </w:rPr>
          <m:t>X</m:t>
        </m:r>
      </m:oMath>
      <w:r w:rsidR="00373D9B" w:rsidRPr="00DA0D8F">
        <w:rPr>
          <w:rFonts w:ascii="Times New Roman" w:hAnsi="Times New Roman" w:cs="Times New Roman"/>
          <w:sz w:val="20"/>
          <w:szCs w:val="20"/>
          <w:lang w:val="en-GB"/>
        </w:rPr>
        <w:t xml:space="preserve"> </w:t>
      </w:r>
      <w:r w:rsidR="00373D9B" w:rsidRPr="00DA0D8F">
        <w:rPr>
          <w:rFonts w:ascii="Cambria Math" w:hAnsi="Cambria Math" w:cs="Cambria Math"/>
          <w:sz w:val="20"/>
          <w:szCs w:val="20"/>
          <w:lang w:val="en-GB"/>
        </w:rPr>
        <w:t>∼</w:t>
      </w:r>
      <w:r w:rsidR="00373D9B" w:rsidRPr="00DA0D8F">
        <w:rPr>
          <w:rFonts w:ascii="Times New Roman" w:hAnsi="Times New Roman" w:cs="Times New Roman"/>
          <w:sz w:val="20"/>
          <w:szCs w:val="20"/>
          <w:lang w:val="en-GB"/>
        </w:rPr>
        <w:t xml:space="preserve"> NegBinom(</w:t>
      </w:r>
      <m:oMath>
        <m:r>
          <w:rPr>
            <w:rFonts w:ascii="Cambria Math" w:hAnsi="Cambria Math" w:cs="Times New Roman"/>
            <w:color w:val="0D0D0D"/>
            <w:sz w:val="20"/>
            <w:szCs w:val="20"/>
            <w:shd w:val="clear" w:color="auto" w:fill="FFFFFF"/>
            <w:lang w:val="en-GB"/>
          </w:rPr>
          <m:t>m</m:t>
        </m:r>
      </m:oMath>
      <w:r w:rsidR="00373D9B" w:rsidRPr="00DA0D8F">
        <w:rPr>
          <w:rFonts w:ascii="Times New Roman" w:hAnsi="Times New Roman" w:cs="Times New Roman"/>
          <w:sz w:val="20"/>
          <w:szCs w:val="20"/>
          <w:lang w:val="en-GB"/>
        </w:rPr>
        <w:t xml:space="preserve">, </w:t>
      </w:r>
      <m:oMath>
        <m:r>
          <w:rPr>
            <w:rFonts w:ascii="Cambria Math" w:hAnsi="Cambria Math" w:cs="Times New Roman"/>
            <w:color w:val="0D0D0D"/>
            <w:sz w:val="20"/>
            <w:szCs w:val="20"/>
            <w:shd w:val="clear" w:color="auto" w:fill="FFFFFF"/>
            <w:lang w:val="en-GB"/>
          </w:rPr>
          <m:t>κ</m:t>
        </m:r>
      </m:oMath>
      <w:r w:rsidR="00373D9B" w:rsidRPr="00DA0D8F">
        <w:rPr>
          <w:rFonts w:ascii="Times New Roman" w:hAnsi="Times New Roman" w:cs="Times New Roman"/>
          <w:sz w:val="20"/>
          <w:szCs w:val="20"/>
          <w:lang w:val="en-GB"/>
        </w:rPr>
        <w:t xml:space="preserve">), with mean </w:t>
      </w:r>
      <m:oMath>
        <m:r>
          <w:rPr>
            <w:rFonts w:ascii="Cambria Math" w:hAnsi="Cambria Math" w:cs="Times New Roman"/>
            <w:color w:val="0D0D0D"/>
            <w:sz w:val="20"/>
            <w:szCs w:val="20"/>
            <w:shd w:val="clear" w:color="auto" w:fill="FFFFFF"/>
            <w:lang w:val="en-GB"/>
          </w:rPr>
          <m:t>m</m:t>
        </m:r>
      </m:oMath>
      <w:r w:rsidR="00373D9B" w:rsidRPr="00DA0D8F">
        <w:rPr>
          <w:rFonts w:ascii="Times New Roman" w:hAnsi="Times New Roman" w:cs="Times New Roman"/>
          <w:sz w:val="20"/>
          <w:szCs w:val="20"/>
          <w:lang w:val="en-GB"/>
        </w:rPr>
        <w:t xml:space="preserve"> and shape parameter </w:t>
      </w:r>
      <m:oMath>
        <m:r>
          <w:rPr>
            <w:rFonts w:ascii="Cambria Math" w:hAnsi="Cambria Math" w:cs="Times New Roman"/>
            <w:color w:val="0D0D0D"/>
            <w:sz w:val="20"/>
            <w:szCs w:val="20"/>
            <w:shd w:val="clear" w:color="auto" w:fill="FFFFFF"/>
            <w:lang w:val="en-GB"/>
          </w:rPr>
          <m:t>κ</m:t>
        </m:r>
      </m:oMath>
      <w:r w:rsidR="00373D9B" w:rsidRPr="00DA0D8F">
        <w:rPr>
          <w:rFonts w:ascii="Times New Roman" w:hAnsi="Times New Roman" w:cs="Times New Roman"/>
          <w:sz w:val="20"/>
          <w:szCs w:val="20"/>
          <w:lang w:val="en-GB"/>
        </w:rPr>
        <w:t>, then:</w:t>
      </w:r>
    </w:p>
    <w:p w14:paraId="46B06941" w14:textId="65B3B60D" w:rsidR="00373D9B" w:rsidRPr="00DA0D8F" w:rsidRDefault="00000000" w:rsidP="003B3837">
      <w:pPr>
        <w:pStyle w:val="ListParagraph"/>
        <w:spacing w:line="276" w:lineRule="auto"/>
        <w:jc w:val="both"/>
        <w:rPr>
          <w:rFonts w:ascii="Times New Roman" w:hAnsi="Times New Roman" w:cs="Times New Roman"/>
          <w:color w:val="0D0D0D"/>
          <w:sz w:val="20"/>
          <w:szCs w:val="20"/>
          <w:shd w:val="clear" w:color="auto" w:fill="FFFFFF"/>
          <w:lang w:val="en-GB"/>
        </w:rPr>
      </w:pPr>
      <m:oMathPara>
        <m:oMath>
          <m:eqArr>
            <m:eqArrPr>
              <m:maxDist m:val="1"/>
              <m:ctrlPr>
                <w:rPr>
                  <w:rFonts w:ascii="Cambria Math" w:hAnsi="Cambria Math" w:cs="Times New Roman"/>
                  <w:i/>
                  <w:color w:val="0D0D0D"/>
                  <w:sz w:val="20"/>
                  <w:szCs w:val="20"/>
                  <w:shd w:val="clear" w:color="auto" w:fill="FFFFFF"/>
                  <w:lang w:val="en-GB"/>
                </w:rPr>
              </m:ctrlPr>
            </m:eqArr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X</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x</m:t>
                  </m:r>
                </m:e>
                <m:e>
                  <m:r>
                    <w:rPr>
                      <w:rFonts w:ascii="Cambria Math" w:hAnsi="Cambria Math" w:cs="Times New Roman"/>
                      <w:color w:val="0D0D0D"/>
                      <w:sz w:val="20"/>
                      <w:szCs w:val="20"/>
                      <w:shd w:val="clear" w:color="auto" w:fill="FFFFFF"/>
                      <w:lang w:val="en-GB"/>
                    </w:rPr>
                    <m:t>m,κ</m:t>
                  </m:r>
                </m:e>
              </m:d>
              <m:r>
                <w:rPr>
                  <w:rFonts w:ascii="Cambria Math" w:hAnsi="Cambria Math" w:cs="Times New Roman"/>
                  <w:color w:val="0D0D0D"/>
                  <w:sz w:val="20"/>
                  <w:szCs w:val="20"/>
                  <w:shd w:val="clear" w:color="auto" w:fill="FFFFFF"/>
                  <w:lang w:val="en-GB"/>
                </w:rPr>
                <m:t>=</m:t>
              </m:r>
              <m:f>
                <m:fPr>
                  <m:ctrlPr>
                    <w:rPr>
                      <w:rFonts w:ascii="Cambria Math" w:hAnsi="Cambria Math" w:cs="Times New Roman"/>
                      <w:i/>
                      <w:color w:val="0D0D0D"/>
                      <w:sz w:val="20"/>
                      <w:szCs w:val="20"/>
                      <w:shd w:val="clear" w:color="auto" w:fill="FFFFFF"/>
                      <w:lang w:val="en-GB"/>
                    </w:rPr>
                  </m:ctrlPr>
                </m:fPr>
                <m:num>
                  <m:r>
                    <m:rPr>
                      <m:sty m:val="p"/>
                    </m:rPr>
                    <w:rPr>
                      <w:rFonts w:ascii="Cambria Math" w:hAnsi="Cambria Math" w:cs="Times New Roman"/>
                      <w:color w:val="0D0D0D"/>
                      <w:sz w:val="20"/>
                      <w:szCs w:val="20"/>
                      <w:shd w:val="clear" w:color="auto" w:fill="FFFFFF"/>
                      <w:lang w:val="en-GB"/>
                    </w:rPr>
                    <m:t>Γ</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κ+x</m:t>
                      </m:r>
                    </m:e>
                  </m:d>
                </m:num>
                <m:den>
                  <m:r>
                    <w:rPr>
                      <w:rFonts w:ascii="Cambria Math" w:hAnsi="Cambria Math" w:cs="Times New Roman"/>
                      <w:color w:val="0D0D0D"/>
                      <w:sz w:val="20"/>
                      <w:szCs w:val="20"/>
                      <w:shd w:val="clear" w:color="auto" w:fill="FFFFFF"/>
                      <w:lang w:val="en-GB"/>
                    </w:rPr>
                    <m:t>x!</m:t>
                  </m:r>
                  <m:r>
                    <m:rPr>
                      <m:sty m:val="p"/>
                    </m:rPr>
                    <w:rPr>
                      <w:rFonts w:ascii="Cambria Math" w:hAnsi="Cambria Math" w:cs="Times New Roman"/>
                      <w:color w:val="0D0D0D"/>
                      <w:sz w:val="20"/>
                      <w:szCs w:val="20"/>
                      <w:shd w:val="clear" w:color="auto" w:fill="FFFFFF"/>
                      <w:lang w:val="en-GB"/>
                    </w:rPr>
                    <m:t>Γ</m:t>
                  </m:r>
                  <m:d>
                    <m:dPr>
                      <m:ctrlPr>
                        <w:rPr>
                          <w:rFonts w:ascii="Cambria Math" w:hAnsi="Cambria Math" w:cs="Times New Roman"/>
                          <w:color w:val="0D0D0D"/>
                          <w:sz w:val="20"/>
                          <w:szCs w:val="20"/>
                          <w:shd w:val="clear" w:color="auto" w:fill="FFFFFF"/>
                          <w:lang w:val="en-GB"/>
                        </w:rPr>
                      </m:ctrlPr>
                    </m:dPr>
                    <m:e>
                      <m:r>
                        <m:rPr>
                          <m:sty m:val="p"/>
                        </m:rPr>
                        <w:rPr>
                          <w:rFonts w:ascii="Cambria Math" w:hAnsi="Cambria Math" w:cs="Times New Roman"/>
                          <w:color w:val="0D0D0D"/>
                          <w:sz w:val="20"/>
                          <w:szCs w:val="20"/>
                          <w:shd w:val="clear" w:color="auto" w:fill="FFFFFF"/>
                          <w:lang w:val="en-GB"/>
                        </w:rPr>
                        <m:t>κ</m:t>
                      </m:r>
                    </m:e>
                  </m:d>
                </m:den>
              </m:f>
              <m:sSup>
                <m:sSupPr>
                  <m:ctrlPr>
                    <w:rPr>
                      <w:rFonts w:ascii="Cambria Math" w:hAnsi="Cambria Math" w:cs="Times New Roman"/>
                      <w:i/>
                      <w:color w:val="0D0D0D"/>
                      <w:sz w:val="20"/>
                      <w:szCs w:val="20"/>
                      <w:shd w:val="clear" w:color="auto" w:fill="FFFFFF"/>
                      <w:lang w:val="en-GB"/>
                    </w:rPr>
                  </m:ctrlPr>
                </m:sSupPr>
                <m:e>
                  <m:d>
                    <m:dPr>
                      <m:ctrlPr>
                        <w:rPr>
                          <w:rFonts w:ascii="Cambria Math" w:hAnsi="Cambria Math" w:cs="Times New Roman"/>
                          <w:i/>
                          <w:color w:val="0D0D0D"/>
                          <w:sz w:val="20"/>
                          <w:szCs w:val="20"/>
                          <w:shd w:val="clear" w:color="auto" w:fill="FFFFFF"/>
                          <w:lang w:val="en-GB"/>
                        </w:rPr>
                      </m:ctrlPr>
                    </m:dPr>
                    <m:e>
                      <m:f>
                        <m:fPr>
                          <m:ctrlPr>
                            <w:rPr>
                              <w:rFonts w:ascii="Cambria Math" w:hAnsi="Cambria Math" w:cs="Times New Roman"/>
                              <w:i/>
                              <w:color w:val="0D0D0D"/>
                              <w:sz w:val="20"/>
                              <w:szCs w:val="20"/>
                              <w:shd w:val="clear" w:color="auto" w:fill="FFFFFF"/>
                              <w:lang w:val="en-GB"/>
                            </w:rPr>
                          </m:ctrlPr>
                        </m:fPr>
                        <m:num>
                          <m:r>
                            <w:rPr>
                              <w:rFonts w:ascii="Cambria Math" w:hAnsi="Cambria Math" w:cs="Times New Roman"/>
                              <w:color w:val="0D0D0D"/>
                              <w:sz w:val="20"/>
                              <w:szCs w:val="20"/>
                              <w:shd w:val="clear" w:color="auto" w:fill="FFFFFF"/>
                              <w:lang w:val="en-GB"/>
                            </w:rPr>
                            <m:t>κ</m:t>
                          </m:r>
                        </m:num>
                        <m:den>
                          <m:r>
                            <w:rPr>
                              <w:rFonts w:ascii="Cambria Math" w:hAnsi="Cambria Math" w:cs="Times New Roman"/>
                              <w:color w:val="0D0D0D"/>
                              <w:sz w:val="20"/>
                              <w:szCs w:val="20"/>
                              <w:shd w:val="clear" w:color="auto" w:fill="FFFFFF"/>
                              <w:lang w:val="en-GB"/>
                            </w:rPr>
                            <m:t>κ+m</m:t>
                          </m:r>
                        </m:den>
                      </m:f>
                    </m:e>
                  </m:d>
                </m:e>
                <m:sup>
                  <m:r>
                    <w:rPr>
                      <w:rFonts w:ascii="Cambria Math" w:hAnsi="Cambria Math" w:cs="Times New Roman"/>
                      <w:color w:val="0D0D0D"/>
                      <w:sz w:val="20"/>
                      <w:szCs w:val="20"/>
                      <w:shd w:val="clear" w:color="auto" w:fill="FFFFFF"/>
                      <w:lang w:val="en-GB"/>
                    </w:rPr>
                    <m:t>κ</m:t>
                  </m:r>
                </m:sup>
              </m:sSup>
              <m:sSup>
                <m:sSupPr>
                  <m:ctrlPr>
                    <w:rPr>
                      <w:rFonts w:ascii="Cambria Math" w:hAnsi="Cambria Math" w:cs="Times New Roman"/>
                      <w:i/>
                      <w:color w:val="0D0D0D"/>
                      <w:sz w:val="20"/>
                      <w:szCs w:val="20"/>
                      <w:shd w:val="clear" w:color="auto" w:fill="FFFFFF"/>
                      <w:lang w:val="en-GB"/>
                    </w:rPr>
                  </m:ctrlPr>
                </m:sSupPr>
                <m:e>
                  <m:d>
                    <m:dPr>
                      <m:ctrlPr>
                        <w:rPr>
                          <w:rFonts w:ascii="Cambria Math" w:hAnsi="Cambria Math" w:cs="Times New Roman"/>
                          <w:i/>
                          <w:color w:val="0D0D0D"/>
                          <w:sz w:val="20"/>
                          <w:szCs w:val="20"/>
                          <w:shd w:val="clear" w:color="auto" w:fill="FFFFFF"/>
                          <w:lang w:val="en-GB"/>
                        </w:rPr>
                      </m:ctrlPr>
                    </m:dPr>
                    <m:e>
                      <m:f>
                        <m:fPr>
                          <m:ctrlPr>
                            <w:rPr>
                              <w:rFonts w:ascii="Cambria Math" w:hAnsi="Cambria Math" w:cs="Times New Roman"/>
                              <w:i/>
                              <w:color w:val="0D0D0D"/>
                              <w:sz w:val="20"/>
                              <w:szCs w:val="20"/>
                              <w:shd w:val="clear" w:color="auto" w:fill="FFFFFF"/>
                              <w:lang w:val="en-GB"/>
                            </w:rPr>
                          </m:ctrlPr>
                        </m:fPr>
                        <m:num>
                          <m:r>
                            <w:rPr>
                              <w:rFonts w:ascii="Cambria Math" w:hAnsi="Cambria Math" w:cs="Times New Roman"/>
                              <w:color w:val="0D0D0D"/>
                              <w:sz w:val="20"/>
                              <w:szCs w:val="20"/>
                              <w:shd w:val="clear" w:color="auto" w:fill="FFFFFF"/>
                              <w:lang w:val="en-GB"/>
                            </w:rPr>
                            <m:t>m</m:t>
                          </m:r>
                        </m:num>
                        <m:den>
                          <m:r>
                            <w:rPr>
                              <w:rFonts w:ascii="Cambria Math" w:hAnsi="Cambria Math" w:cs="Times New Roman"/>
                              <w:color w:val="0D0D0D"/>
                              <w:sz w:val="20"/>
                              <w:szCs w:val="20"/>
                              <w:shd w:val="clear" w:color="auto" w:fill="FFFFFF"/>
                              <w:lang w:val="en-GB"/>
                            </w:rPr>
                            <m:t>κ+m</m:t>
                          </m:r>
                        </m:den>
                      </m:f>
                    </m:e>
                  </m:d>
                </m:e>
                <m:sup>
                  <m:r>
                    <w:rPr>
                      <w:rFonts w:ascii="Cambria Math" w:hAnsi="Cambria Math" w:cs="Times New Roman"/>
                      <w:color w:val="0D0D0D"/>
                      <w:sz w:val="20"/>
                      <w:szCs w:val="20"/>
                      <w:shd w:val="clear" w:color="auto" w:fill="FFFFFF"/>
                      <w:lang w:val="en-GB"/>
                    </w:rPr>
                    <m:t>x</m:t>
                  </m:r>
                </m:sup>
              </m:sSup>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24</m:t>
                  </m:r>
                </m:e>
              </m:d>
            </m:e>
          </m:eqArr>
        </m:oMath>
      </m:oMathPara>
    </w:p>
    <w:p w14:paraId="78C2CF7B" w14:textId="42CCFCEF" w:rsidR="00373D9B" w:rsidRPr="00DA0D8F" w:rsidRDefault="00373D9B" w:rsidP="003B3837">
      <w:pPr>
        <w:spacing w:line="276" w:lineRule="auto"/>
        <w:jc w:val="both"/>
        <w:rPr>
          <w:rFonts w:ascii="Times New Roman" w:hAnsi="Times New Roman" w:cs="Times New Roman"/>
          <w:sz w:val="20"/>
          <w:szCs w:val="20"/>
          <w:lang w:val="en-GB"/>
        </w:rPr>
      </w:pPr>
      <w:r w:rsidRPr="00DA0D8F">
        <w:rPr>
          <w:rFonts w:ascii="Times New Roman" w:hAnsi="Times New Roman" w:cs="Times New Roman"/>
          <w:sz w:val="20"/>
          <w:szCs w:val="20"/>
          <w:lang w:val="en-GB"/>
        </w:rPr>
        <w:t xml:space="preserve">where the shape parameter characterises the level of clustering or heterogeneity in the observation process, and </w:t>
      </w:r>
      <m:oMath>
        <m:r>
          <m:rPr>
            <m:sty m:val="p"/>
          </m:rPr>
          <w:rPr>
            <w:rFonts w:ascii="Cambria Math" w:hAnsi="Cambria Math" w:cs="Times New Roman"/>
            <w:color w:val="0D0D0D"/>
            <w:sz w:val="20"/>
            <w:szCs w:val="20"/>
            <w:shd w:val="clear" w:color="auto" w:fill="FFFFFF"/>
            <w:lang w:val="en-GB"/>
          </w:rPr>
          <m:t>Γ</m:t>
        </m:r>
        <m:d>
          <m:dPr>
            <m:ctrlPr>
              <w:rPr>
                <w:rFonts w:ascii="Cambria Math" w:hAnsi="Cambria Math" w:cs="Times New Roman"/>
                <w:color w:val="0D0D0D"/>
                <w:sz w:val="20"/>
                <w:szCs w:val="20"/>
                <w:shd w:val="clear" w:color="auto" w:fill="FFFFFF"/>
                <w:lang w:val="en-GB"/>
              </w:rPr>
            </m:ctrlPr>
          </m:dPr>
          <m:e>
            <m:r>
              <m:rPr>
                <m:sty m:val="p"/>
              </m:rPr>
              <w:rPr>
                <w:rFonts w:ascii="Cambria Math" w:hAnsi="Cambria Math" w:cs="Times New Roman"/>
                <w:color w:val="0D0D0D"/>
                <w:sz w:val="20"/>
                <w:szCs w:val="20"/>
                <w:shd w:val="clear" w:color="auto" w:fill="FFFFFF"/>
                <w:lang w:val="en-GB"/>
              </w:rPr>
              <m:t>∙</m:t>
            </m:r>
          </m:e>
        </m:d>
      </m:oMath>
      <w:r w:rsidRPr="00DA0D8F">
        <w:rPr>
          <w:rFonts w:ascii="Times New Roman" w:hAnsi="Times New Roman" w:cs="Times New Roman"/>
          <w:sz w:val="20"/>
          <w:szCs w:val="20"/>
          <w:lang w:val="en-GB"/>
        </w:rPr>
        <w:t xml:space="preserve"> is the Gamma function. Under the </w:t>
      </w:r>
      <w:r w:rsidR="000B2196" w:rsidRPr="00DA0D8F">
        <w:rPr>
          <w:rFonts w:ascii="Times New Roman" w:hAnsi="Times New Roman" w:cs="Times New Roman"/>
          <w:sz w:val="20"/>
          <w:szCs w:val="20"/>
          <w:lang w:val="en-GB"/>
        </w:rPr>
        <w:t>N</w:t>
      </w:r>
      <w:r w:rsidRPr="00DA0D8F">
        <w:rPr>
          <w:rFonts w:ascii="Times New Roman" w:hAnsi="Times New Roman" w:cs="Times New Roman"/>
          <w:sz w:val="20"/>
          <w:szCs w:val="20"/>
          <w:lang w:val="en-GB"/>
        </w:rPr>
        <w:t>egative</w:t>
      </w:r>
      <w:r w:rsidR="000B2196" w:rsidRPr="00DA0D8F">
        <w:rPr>
          <w:rFonts w:ascii="Times New Roman" w:hAnsi="Times New Roman" w:cs="Times New Roman"/>
          <w:sz w:val="20"/>
          <w:szCs w:val="20"/>
          <w:lang w:val="en-GB"/>
        </w:rPr>
        <w:t>-B</w:t>
      </w:r>
      <w:r w:rsidRPr="00DA0D8F">
        <w:rPr>
          <w:rFonts w:ascii="Times New Roman" w:hAnsi="Times New Roman" w:cs="Times New Roman"/>
          <w:sz w:val="20"/>
          <w:szCs w:val="20"/>
          <w:lang w:val="en-GB"/>
        </w:rPr>
        <w:t>inomial distribution</w:t>
      </w:r>
      <w:r w:rsidR="000B2196" w:rsidRPr="00DA0D8F">
        <w:rPr>
          <w:rFonts w:ascii="Times New Roman" w:hAnsi="Times New Roman" w:cs="Times New Roman"/>
          <w:sz w:val="20"/>
          <w:szCs w:val="20"/>
          <w:lang w:val="en-GB"/>
        </w:rPr>
        <w:t>,</w:t>
      </w:r>
      <w:r w:rsidRPr="00DA0D8F">
        <w:rPr>
          <w:rFonts w:ascii="Times New Roman" w:hAnsi="Times New Roman" w:cs="Times New Roman"/>
          <w:sz w:val="20"/>
          <w:szCs w:val="20"/>
          <w:lang w:val="en-GB"/>
        </w:rPr>
        <w:t xml:space="preserve"> </w:t>
      </w:r>
      <w:r w:rsidR="000B2196" w:rsidRPr="00DA0D8F">
        <w:rPr>
          <w:rFonts w:ascii="Times New Roman" w:hAnsi="Times New Roman" w:cs="Times New Roman"/>
          <w:color w:val="0D0D0D"/>
          <w:sz w:val="20"/>
          <w:szCs w:val="20"/>
          <w:shd w:val="clear" w:color="auto" w:fill="FFFFFF"/>
          <w:lang w:val="en-GB"/>
        </w:rPr>
        <w:t xml:space="preserve">the variance of </w:t>
      </w:r>
      <m:oMath>
        <m:r>
          <w:rPr>
            <w:rFonts w:ascii="Cambria Math" w:hAnsi="Cambria Math" w:cs="Times New Roman"/>
            <w:color w:val="0D0D0D"/>
            <w:sz w:val="20"/>
            <w:szCs w:val="20"/>
            <w:shd w:val="clear" w:color="auto" w:fill="FFFFFF"/>
            <w:lang w:val="en-GB"/>
          </w:rPr>
          <m:t>X</m:t>
        </m:r>
      </m:oMath>
      <w:r w:rsidR="000B2196" w:rsidRPr="00DA0D8F">
        <w:rPr>
          <w:rFonts w:ascii="Times New Roman" w:hAnsi="Times New Roman" w:cs="Times New Roman"/>
          <w:color w:val="0D0D0D"/>
          <w:sz w:val="20"/>
          <w:szCs w:val="20"/>
          <w:shd w:val="clear" w:color="auto" w:fill="FFFFFF"/>
          <w:lang w:val="en-GB"/>
        </w:rPr>
        <w:t xml:space="preserve"> is </w:t>
      </w:r>
      <m:oMath>
        <m:r>
          <w:rPr>
            <w:rFonts w:ascii="Cambria Math" w:hAnsi="Cambria Math" w:cs="Times New Roman"/>
            <w:sz w:val="20"/>
            <w:szCs w:val="20"/>
            <w:lang w:val="en-GB"/>
          </w:rPr>
          <m:t>Var</m:t>
        </m:r>
        <m:d>
          <m:dPr>
            <m:begChr m:val="["/>
            <m:endChr m:val="]"/>
            <m:ctrlPr>
              <w:rPr>
                <w:rFonts w:ascii="Cambria Math" w:hAnsi="Cambria Math" w:cs="Times New Roman"/>
                <w:i/>
                <w:sz w:val="20"/>
                <w:szCs w:val="20"/>
                <w:lang w:val="en-GB"/>
              </w:rPr>
            </m:ctrlPr>
          </m:dPr>
          <m:e>
            <m:r>
              <w:rPr>
                <w:rFonts w:ascii="Cambria Math" w:hAnsi="Cambria Math" w:cs="Times New Roman"/>
                <w:sz w:val="20"/>
                <w:szCs w:val="20"/>
                <w:lang w:val="en-GB"/>
              </w:rPr>
              <m:t>X</m:t>
            </m:r>
          </m:e>
        </m:d>
        <m:r>
          <w:rPr>
            <w:rFonts w:ascii="Cambria Math" w:hAnsi="Cambria Math" w:cs="Times New Roman"/>
            <w:sz w:val="20"/>
            <w:szCs w:val="20"/>
            <w:lang w:val="en-GB"/>
          </w:rPr>
          <m:t>=m+</m:t>
        </m:r>
        <m:sSup>
          <m:sSupPr>
            <m:ctrlPr>
              <w:rPr>
                <w:rFonts w:ascii="Cambria Math" w:hAnsi="Cambria Math" w:cs="Times New Roman"/>
                <w:i/>
                <w:sz w:val="20"/>
                <w:szCs w:val="20"/>
                <w:lang w:val="en-GB"/>
              </w:rPr>
            </m:ctrlPr>
          </m:sSupPr>
          <m:e>
            <m:r>
              <w:rPr>
                <w:rFonts w:ascii="Cambria Math" w:hAnsi="Cambria Math" w:cs="Times New Roman"/>
                <w:sz w:val="20"/>
                <w:szCs w:val="20"/>
                <w:lang w:val="en-GB"/>
              </w:rPr>
              <m:t>m</m:t>
            </m:r>
          </m:e>
          <m:sup>
            <m:r>
              <w:rPr>
                <w:rFonts w:ascii="Cambria Math" w:hAnsi="Cambria Math" w:cs="Times New Roman"/>
                <w:sz w:val="20"/>
                <w:szCs w:val="20"/>
                <w:lang w:val="en-GB"/>
              </w:rPr>
              <m:t>2</m:t>
            </m:r>
          </m:sup>
        </m:sSup>
        <m:r>
          <m:rPr>
            <m:lit/>
          </m:rPr>
          <w:rPr>
            <w:rFonts w:ascii="Cambria Math" w:hAnsi="Cambria Math" w:cs="Times New Roman"/>
            <w:sz w:val="20"/>
            <w:szCs w:val="20"/>
            <w:lang w:val="en-GB"/>
          </w:rPr>
          <m:t>/</m:t>
        </m:r>
        <m:r>
          <w:rPr>
            <w:rFonts w:ascii="Cambria Math" w:hAnsi="Cambria Math" w:cs="Times New Roman"/>
            <w:sz w:val="20"/>
            <w:szCs w:val="20"/>
            <w:lang w:val="en-GB"/>
          </w:rPr>
          <m:t>k</m:t>
        </m:r>
      </m:oMath>
      <w:r w:rsidRPr="00DA0D8F">
        <w:rPr>
          <w:rFonts w:ascii="Times New Roman" w:hAnsi="Times New Roman" w:cs="Times New Roman"/>
          <w:sz w:val="20"/>
          <w:szCs w:val="20"/>
          <w:lang w:val="en-GB"/>
        </w:rPr>
        <w:t>.</w:t>
      </w:r>
    </w:p>
    <w:p w14:paraId="649E9EF6" w14:textId="459C59D0" w:rsidR="00373D9B" w:rsidRPr="00DA0D8F" w:rsidRDefault="00241D2F" w:rsidP="003B3837">
      <w:pPr>
        <w:spacing w:line="276" w:lineRule="auto"/>
        <w:jc w:val="both"/>
        <w:rPr>
          <w:rFonts w:ascii="Times New Roman" w:hAnsi="Times New Roman" w:cs="Times New Roman"/>
          <w:sz w:val="20"/>
          <w:szCs w:val="20"/>
          <w:lang w:val="en-GB"/>
        </w:rPr>
      </w:pPr>
      <w:r>
        <w:rPr>
          <w:rFonts w:ascii="Times New Roman" w:hAnsi="Times New Roman" w:cs="Times New Roman"/>
          <w:sz w:val="20"/>
          <w:szCs w:val="20"/>
          <w:lang w:val="en-GB"/>
        </w:rPr>
        <w:lastRenderedPageBreak/>
        <w:t>Specifically, t</w:t>
      </w:r>
      <w:r w:rsidR="00373D9B" w:rsidRPr="00DA0D8F">
        <w:rPr>
          <w:rFonts w:ascii="Times New Roman" w:hAnsi="Times New Roman" w:cs="Times New Roman"/>
          <w:sz w:val="20"/>
          <w:szCs w:val="20"/>
          <w:lang w:val="en-GB"/>
        </w:rPr>
        <w:t xml:space="preserve">he </w:t>
      </w:r>
      <w:r w:rsidR="00BF7575" w:rsidRPr="00DA0D8F">
        <w:rPr>
          <w:rFonts w:ascii="Times New Roman" w:hAnsi="Times New Roman" w:cs="Times New Roman"/>
          <w:sz w:val="20"/>
          <w:szCs w:val="20"/>
          <w:lang w:val="en-GB"/>
        </w:rPr>
        <w:t>observation processes</w:t>
      </w:r>
      <w:r w:rsidR="00373D9B" w:rsidRPr="00DA0D8F">
        <w:rPr>
          <w:rFonts w:ascii="Times New Roman" w:hAnsi="Times New Roman" w:cs="Times New Roman"/>
          <w:sz w:val="20"/>
          <w:szCs w:val="20"/>
          <w:lang w:val="en-GB"/>
        </w:rPr>
        <w:t xml:space="preserve"> of </w:t>
      </w:r>
      <m:oMath>
        <m:sSub>
          <m:sSubPr>
            <m:ctrlPr>
              <w:rPr>
                <w:rFonts w:ascii="Cambria Math" w:hAnsi="Cambria Math" w:cs="Times New Roman"/>
                <w:i/>
                <w:sz w:val="20"/>
                <w:szCs w:val="20"/>
                <w:lang w:val="en-GB"/>
              </w:rPr>
            </m:ctrlPr>
          </m:sSubPr>
          <m:e>
            <m:r>
              <w:rPr>
                <w:rFonts w:ascii="Cambria Math" w:hAnsi="Cambria Math" w:cs="Times New Roman"/>
                <w:sz w:val="20"/>
                <w:szCs w:val="20"/>
                <w:lang w:val="en-GB"/>
              </w:rPr>
              <m:t>Z</m:t>
            </m:r>
          </m:e>
          <m:sub>
            <m:r>
              <w:rPr>
                <w:rFonts w:ascii="Cambria Math" w:hAnsi="Cambria Math" w:cs="Times New Roman"/>
                <w:sz w:val="20"/>
                <w:szCs w:val="20"/>
                <w:lang w:val="en-GB"/>
              </w:rPr>
              <m:t>T</m:t>
            </m:r>
          </m:sub>
        </m:sSub>
        <m:d>
          <m:dPr>
            <m:ctrlPr>
              <w:rPr>
                <w:rFonts w:ascii="Cambria Math" w:hAnsi="Cambria Math" w:cs="Times New Roman"/>
                <w:i/>
                <w:sz w:val="20"/>
                <w:szCs w:val="20"/>
                <w:lang w:val="en-GB"/>
              </w:rPr>
            </m:ctrlPr>
          </m:dPr>
          <m:e>
            <m:r>
              <w:rPr>
                <w:rFonts w:ascii="Cambria Math" w:hAnsi="Cambria Math" w:cs="Times New Roman"/>
                <w:sz w:val="20"/>
                <w:szCs w:val="20"/>
                <w:lang w:val="en-GB"/>
              </w:rPr>
              <m:t>t</m:t>
            </m:r>
          </m:e>
        </m:d>
      </m:oMath>
      <w:r w:rsidR="00A26C1F" w:rsidRPr="00DA0D8F">
        <w:rPr>
          <w:rFonts w:ascii="Times New Roman" w:hAnsi="Times New Roman" w:cs="Times New Roman"/>
          <w:sz w:val="20"/>
          <w:szCs w:val="20"/>
          <w:lang w:val="en-GB"/>
        </w:rPr>
        <w:t xml:space="preserve">, and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D</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00A26C1F" w:rsidRPr="00DA0D8F">
        <w:rPr>
          <w:rFonts w:ascii="Times New Roman" w:hAnsi="Times New Roman" w:cs="Times New Roman"/>
          <w:color w:val="0D0D0D"/>
          <w:sz w:val="20"/>
          <w:szCs w:val="20"/>
          <w:shd w:val="clear" w:color="auto" w:fill="FFFFFF"/>
          <w:lang w:val="en-GB"/>
        </w:rPr>
        <w:t xml:space="preserve"> for each strain (i.e., </w:t>
      </w:r>
      <m:oMath>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0</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00A26C1F" w:rsidRPr="00DA0D8F">
        <w:rPr>
          <w:rFonts w:ascii="Times New Roman" w:hAnsi="Times New Roman" w:cs="Times New Roman"/>
          <w:color w:val="0D0D0D"/>
          <w:sz w:val="20"/>
          <w:szCs w:val="20"/>
          <w:shd w:val="clear" w:color="auto" w:fill="FFFFFF"/>
          <w:lang w:val="en-GB"/>
        </w:rPr>
        <w:t xml:space="preserve">, </w:t>
      </w:r>
      <m:oMath>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c</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00A26C1F" w:rsidRPr="00DA0D8F">
        <w:rPr>
          <w:rFonts w:ascii="Times New Roman" w:hAnsi="Times New Roman" w:cs="Times New Roman"/>
          <w:color w:val="0D0D0D"/>
          <w:sz w:val="20"/>
          <w:szCs w:val="20"/>
          <w:shd w:val="clear" w:color="auto" w:fill="FFFFFF"/>
          <w:lang w:val="en-GB"/>
        </w:rPr>
        <w:t xml:space="preserve">, </w:t>
      </w:r>
      <m:oMath>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t</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00A26C1F" w:rsidRPr="00DA0D8F">
        <w:rPr>
          <w:rFonts w:ascii="Times New Roman" w:hAnsi="Times New Roman" w:cs="Times New Roman"/>
          <w:color w:val="0D0D0D"/>
          <w:sz w:val="20"/>
          <w:szCs w:val="20"/>
          <w:shd w:val="clear" w:color="auto" w:fill="FFFFFF"/>
          <w:lang w:val="en-GB"/>
        </w:rPr>
        <w:t xml:space="preserve">, </w:t>
      </w:r>
      <m:oMath>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d2</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00A26C1F" w:rsidRPr="00DA0D8F">
        <w:rPr>
          <w:rFonts w:ascii="Times New Roman" w:hAnsi="Times New Roman" w:cs="Times New Roman"/>
          <w:color w:val="0D0D0D"/>
          <w:sz w:val="20"/>
          <w:szCs w:val="20"/>
          <w:shd w:val="clear" w:color="auto" w:fill="FFFFFF"/>
          <w:lang w:val="en-GB"/>
        </w:rPr>
        <w:t xml:space="preserve">), </w:t>
      </w:r>
      <w:r w:rsidR="00A26C1F" w:rsidRPr="00DA0D8F">
        <w:rPr>
          <w:rFonts w:ascii="Times New Roman" w:hAnsi="Times New Roman" w:cs="Times New Roman"/>
          <w:sz w:val="20"/>
          <w:szCs w:val="20"/>
          <w:lang w:val="en-GB"/>
        </w:rPr>
        <w:t>are</w:t>
      </w:r>
      <w:r w:rsidR="00373D9B" w:rsidRPr="00DA0D8F">
        <w:rPr>
          <w:rFonts w:ascii="Times New Roman" w:hAnsi="Times New Roman" w:cs="Times New Roman"/>
          <w:sz w:val="20"/>
          <w:szCs w:val="20"/>
          <w:lang w:val="en-GB"/>
        </w:rPr>
        <w:t>:</w:t>
      </w:r>
    </w:p>
    <w:p w14:paraId="3445382E" w14:textId="65A6727F" w:rsidR="00373D9B" w:rsidRPr="00DA0D8F" w:rsidRDefault="00000000" w:rsidP="003B3837">
      <w:pPr>
        <w:pStyle w:val="ListParagraph"/>
        <w:spacing w:line="276" w:lineRule="auto"/>
        <w:jc w:val="both"/>
        <w:rPr>
          <w:rFonts w:ascii="Times New Roman" w:hAnsi="Times New Roman" w:cs="Times New Roman"/>
          <w:i/>
          <w:color w:val="0D0D0D"/>
          <w:sz w:val="20"/>
          <w:szCs w:val="20"/>
          <w:shd w:val="clear" w:color="auto" w:fill="FFFFFF"/>
          <w:lang w:val="en-GB"/>
        </w:rPr>
      </w:pPr>
      <m:oMathPara>
        <m:oMath>
          <m:eqArr>
            <m:eqArrPr>
              <m:maxDist m:val="1"/>
              <m:ctrlPr>
                <w:rPr>
                  <w:rFonts w:ascii="Cambria Math" w:hAnsi="Cambria Math" w:cs="Times New Roman"/>
                  <w:i/>
                  <w:color w:val="0D0D0D"/>
                  <w:sz w:val="20"/>
                  <w:szCs w:val="20"/>
                  <w:shd w:val="clear" w:color="auto" w:fill="FFFFFF"/>
                  <w:lang w:val="en-GB"/>
                </w:rPr>
              </m:ctrlPr>
            </m:eqArrPr>
            <m:e>
              <m:eqArr>
                <m:eqArrPr>
                  <m:maxDist m:val="1"/>
                  <m:ctrlPr>
                    <w:rPr>
                      <w:rFonts w:ascii="Cambria Math" w:hAnsi="Cambria Math" w:cs="Times New Roman"/>
                      <w:i/>
                      <w:color w:val="0D0D0D"/>
                      <w:sz w:val="20"/>
                      <w:szCs w:val="20"/>
                      <w:shd w:val="clear" w:color="auto" w:fill="FFFFFF"/>
                      <w:lang w:val="en-GB"/>
                    </w:rPr>
                  </m:ctrlPr>
                </m:eqArr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T</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~NegBinom</m:t>
                  </m:r>
                  <m:d>
                    <m:dPr>
                      <m:ctrlPr>
                        <w:rPr>
                          <w:rFonts w:ascii="Cambria Math" w:hAnsi="Cambria Math" w:cs="Times New Roman"/>
                          <w:i/>
                          <w:color w:val="0D0D0D"/>
                          <w:sz w:val="20"/>
                          <w:szCs w:val="20"/>
                          <w:shd w:val="clear" w:color="auto" w:fill="FFFFFF"/>
                          <w:lang w:val="en-GB"/>
                        </w:rPr>
                      </m:ctrlPr>
                    </m:d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T</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κ</m:t>
                          </m:r>
                        </m:e>
                        <m:sub>
                          <m:r>
                            <w:rPr>
                              <w:rFonts w:ascii="Cambria Math" w:hAnsi="Cambria Math" w:cs="Times New Roman"/>
                              <w:color w:val="0D0D0D"/>
                              <w:sz w:val="20"/>
                              <w:szCs w:val="20"/>
                              <w:shd w:val="clear" w:color="auto" w:fill="FFFFFF"/>
                              <w:lang w:val="en-GB"/>
                            </w:rPr>
                            <m:t>T</m:t>
                          </m:r>
                        </m:sub>
                      </m:sSub>
                    </m:e>
                  </m:d>
                  <m:r>
                    <w:rPr>
                      <w:rFonts w:ascii="Cambria Math" w:hAnsi="Cambria Math" w:cs="Times New Roman"/>
                      <w:color w:val="0D0D0D"/>
                      <w:sz w:val="20"/>
                      <w:szCs w:val="20"/>
                      <w:shd w:val="clear" w:color="auto" w:fill="FFFFFF"/>
                      <w:lang w:val="en-GB"/>
                    </w:rPr>
                    <m:t>#(25)</m:t>
                  </m:r>
                </m:e>
              </m:eqArr>
              <m:r>
                <w:rPr>
                  <w:rFonts w:ascii="Cambria Math" w:hAnsi="Cambria Math" w:cs="Times New Roman"/>
                  <w:color w:val="0D0D0D"/>
                  <w:sz w:val="20"/>
                  <w:szCs w:val="20"/>
                  <w:shd w:val="clear" w:color="auto" w:fill="FFFFFF"/>
                  <w:lang w:val="en-GB"/>
                </w:rPr>
                <m:t>#</m:t>
              </m:r>
            </m:e>
          </m:eqArr>
        </m:oMath>
      </m:oMathPara>
    </w:p>
    <w:p w14:paraId="7B8989CA" w14:textId="083AB6F2" w:rsidR="00BF327B" w:rsidRPr="00DA0D8F" w:rsidRDefault="00000000" w:rsidP="003B3837">
      <w:pPr>
        <w:pStyle w:val="ListParagraph"/>
        <w:spacing w:line="276" w:lineRule="auto"/>
        <w:jc w:val="both"/>
        <w:rPr>
          <w:rFonts w:ascii="Times New Roman" w:hAnsi="Times New Roman" w:cs="Times New Roman"/>
          <w:i/>
          <w:color w:val="0D0D0D"/>
          <w:sz w:val="20"/>
          <w:szCs w:val="20"/>
          <w:shd w:val="clear" w:color="auto" w:fill="FFFFFF"/>
          <w:lang w:val="en-GB"/>
        </w:rPr>
      </w:pPr>
      <m:oMathPara>
        <m:oMath>
          <m:eqArr>
            <m:eqArrPr>
              <m:maxDist m:val="1"/>
              <m:ctrlPr>
                <w:rPr>
                  <w:rFonts w:ascii="Cambria Math" w:hAnsi="Cambria Math" w:cs="Times New Roman"/>
                  <w:i/>
                  <w:color w:val="0D0D0D"/>
                  <w:sz w:val="20"/>
                  <w:szCs w:val="20"/>
                  <w:shd w:val="clear" w:color="auto" w:fill="FFFFFF"/>
                  <w:lang w:val="en-GB"/>
                </w:rPr>
              </m:ctrlPr>
            </m:eqArrPr>
            <m:e>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0</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~NegBinom</m:t>
              </m:r>
              <m:d>
                <m:dPr>
                  <m:ctrlPr>
                    <w:rPr>
                      <w:rFonts w:ascii="Cambria Math" w:hAnsi="Cambria Math" w:cs="Times New Roman"/>
                      <w:i/>
                      <w:color w:val="0D0D0D"/>
                      <w:sz w:val="20"/>
                      <w:szCs w:val="20"/>
                      <w:shd w:val="clear" w:color="auto" w:fill="FFFFFF"/>
                      <w:lang w:val="en-GB"/>
                    </w:rPr>
                  </m:ctrlPr>
                </m:dPr>
                <m:e>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0</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κ</m:t>
                      </m:r>
                    </m:e>
                    <m:sub>
                      <m:r>
                        <w:rPr>
                          <w:rFonts w:ascii="Cambria Math" w:hAnsi="Cambria Math" w:cs="Times New Roman"/>
                          <w:color w:val="0D0D0D"/>
                          <w:sz w:val="20"/>
                          <w:szCs w:val="20"/>
                          <w:shd w:val="clear" w:color="auto" w:fill="FFFFFF"/>
                          <w:lang w:val="en-GB"/>
                        </w:rPr>
                        <m:t>T</m:t>
                      </m:r>
                    </m:sub>
                  </m:sSub>
                </m:e>
              </m:d>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26</m:t>
                  </m:r>
                </m:e>
              </m:d>
            </m:e>
          </m:eqArr>
        </m:oMath>
      </m:oMathPara>
    </w:p>
    <w:p w14:paraId="5B283957" w14:textId="78396B2D" w:rsidR="00BF327B" w:rsidRPr="00DA0D8F" w:rsidRDefault="00000000" w:rsidP="003B3837">
      <w:pPr>
        <w:pStyle w:val="ListParagraph"/>
        <w:spacing w:line="276" w:lineRule="auto"/>
        <w:jc w:val="both"/>
        <w:rPr>
          <w:rFonts w:ascii="Times New Roman" w:hAnsi="Times New Roman" w:cs="Times New Roman"/>
          <w:i/>
          <w:color w:val="0D0D0D"/>
          <w:sz w:val="20"/>
          <w:szCs w:val="20"/>
          <w:shd w:val="clear" w:color="auto" w:fill="FFFFFF"/>
          <w:lang w:val="en-GB"/>
        </w:rPr>
      </w:pPr>
      <m:oMathPara>
        <m:oMath>
          <m:eqArr>
            <m:eqArrPr>
              <m:maxDist m:val="1"/>
              <m:ctrlPr>
                <w:rPr>
                  <w:rFonts w:ascii="Cambria Math" w:hAnsi="Cambria Math" w:cs="Times New Roman"/>
                  <w:i/>
                  <w:color w:val="0D0D0D"/>
                  <w:sz w:val="20"/>
                  <w:szCs w:val="20"/>
                  <w:shd w:val="clear" w:color="auto" w:fill="FFFFFF"/>
                  <w:lang w:val="en-GB"/>
                </w:rPr>
              </m:ctrlPr>
            </m:eqArrPr>
            <m:e>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c</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~NegBinom</m:t>
              </m:r>
              <m:d>
                <m:dPr>
                  <m:ctrlPr>
                    <w:rPr>
                      <w:rFonts w:ascii="Cambria Math" w:hAnsi="Cambria Math" w:cs="Times New Roman"/>
                      <w:i/>
                      <w:color w:val="0D0D0D"/>
                      <w:sz w:val="20"/>
                      <w:szCs w:val="20"/>
                      <w:shd w:val="clear" w:color="auto" w:fill="FFFFFF"/>
                      <w:lang w:val="en-GB"/>
                    </w:rPr>
                  </m:ctrlPr>
                </m:dPr>
                <m:e>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c</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κ</m:t>
                      </m:r>
                    </m:e>
                    <m:sub>
                      <m:r>
                        <w:rPr>
                          <w:rFonts w:ascii="Cambria Math" w:hAnsi="Cambria Math" w:cs="Times New Roman"/>
                          <w:color w:val="0D0D0D"/>
                          <w:sz w:val="20"/>
                          <w:szCs w:val="20"/>
                          <w:shd w:val="clear" w:color="auto" w:fill="FFFFFF"/>
                          <w:lang w:val="en-GB"/>
                        </w:rPr>
                        <m:t>T</m:t>
                      </m:r>
                    </m:sub>
                  </m:sSub>
                </m:e>
              </m:d>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27</m:t>
                  </m:r>
                </m:e>
              </m:d>
            </m:e>
          </m:eqArr>
        </m:oMath>
      </m:oMathPara>
    </w:p>
    <w:p w14:paraId="23FC7EDA" w14:textId="3DE484A0" w:rsidR="00BF327B" w:rsidRPr="00DA0D8F" w:rsidRDefault="00000000" w:rsidP="003B3837">
      <w:pPr>
        <w:pStyle w:val="ListParagraph"/>
        <w:spacing w:line="276" w:lineRule="auto"/>
        <w:jc w:val="both"/>
        <w:rPr>
          <w:rFonts w:ascii="Times New Roman" w:hAnsi="Times New Roman" w:cs="Times New Roman"/>
          <w:i/>
          <w:color w:val="0D0D0D"/>
          <w:sz w:val="20"/>
          <w:szCs w:val="20"/>
          <w:shd w:val="clear" w:color="auto" w:fill="FFFFFF"/>
          <w:lang w:val="en-GB"/>
        </w:rPr>
      </w:pPr>
      <m:oMathPara>
        <m:oMath>
          <m:eqArr>
            <m:eqArrPr>
              <m:maxDist m:val="1"/>
              <m:ctrlPr>
                <w:rPr>
                  <w:rFonts w:ascii="Cambria Math" w:hAnsi="Cambria Math" w:cs="Times New Roman"/>
                  <w:i/>
                  <w:color w:val="0D0D0D"/>
                  <w:sz w:val="20"/>
                  <w:szCs w:val="20"/>
                  <w:shd w:val="clear" w:color="auto" w:fill="FFFFFF"/>
                  <w:lang w:val="en-GB"/>
                </w:rPr>
              </m:ctrlPr>
            </m:eqArrPr>
            <m:e>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t</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~NegBinom</m:t>
              </m:r>
              <m:d>
                <m:dPr>
                  <m:ctrlPr>
                    <w:rPr>
                      <w:rFonts w:ascii="Cambria Math" w:hAnsi="Cambria Math" w:cs="Times New Roman"/>
                      <w:i/>
                      <w:color w:val="0D0D0D"/>
                      <w:sz w:val="20"/>
                      <w:szCs w:val="20"/>
                      <w:shd w:val="clear" w:color="auto" w:fill="FFFFFF"/>
                      <w:lang w:val="en-GB"/>
                    </w:rPr>
                  </m:ctrlPr>
                </m:dPr>
                <m:e>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t</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κ</m:t>
                      </m:r>
                    </m:e>
                    <m:sub>
                      <m:r>
                        <w:rPr>
                          <w:rFonts w:ascii="Cambria Math" w:hAnsi="Cambria Math" w:cs="Times New Roman"/>
                          <w:color w:val="0D0D0D"/>
                          <w:sz w:val="20"/>
                          <w:szCs w:val="20"/>
                          <w:shd w:val="clear" w:color="auto" w:fill="FFFFFF"/>
                          <w:lang w:val="en-GB"/>
                        </w:rPr>
                        <m:t>T</m:t>
                      </m:r>
                    </m:sub>
                  </m:sSub>
                </m:e>
              </m:d>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28</m:t>
                  </m:r>
                </m:e>
              </m:d>
            </m:e>
          </m:eqArr>
        </m:oMath>
      </m:oMathPara>
    </w:p>
    <w:p w14:paraId="0FADA385" w14:textId="78C74E11" w:rsidR="00BF327B" w:rsidRPr="00DA0D8F" w:rsidRDefault="00000000" w:rsidP="003B3837">
      <w:pPr>
        <w:pStyle w:val="ListParagraph"/>
        <w:spacing w:line="276" w:lineRule="auto"/>
        <w:jc w:val="both"/>
        <w:rPr>
          <w:rFonts w:ascii="Times New Roman" w:hAnsi="Times New Roman" w:cs="Times New Roman"/>
          <w:i/>
          <w:color w:val="0D0D0D"/>
          <w:sz w:val="20"/>
          <w:szCs w:val="20"/>
          <w:shd w:val="clear" w:color="auto" w:fill="FFFFFF"/>
          <w:lang w:val="en-GB"/>
        </w:rPr>
      </w:pPr>
      <m:oMathPara>
        <m:oMath>
          <m:eqArr>
            <m:eqArrPr>
              <m:maxDist m:val="1"/>
              <m:ctrlPr>
                <w:rPr>
                  <w:rFonts w:ascii="Cambria Math" w:hAnsi="Cambria Math" w:cs="Times New Roman"/>
                  <w:i/>
                  <w:color w:val="0D0D0D"/>
                  <w:sz w:val="20"/>
                  <w:szCs w:val="20"/>
                  <w:shd w:val="clear" w:color="auto" w:fill="FFFFFF"/>
                  <w:lang w:val="en-GB"/>
                </w:rPr>
              </m:ctrlPr>
            </m:eqArrPr>
            <m:e>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d2</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~NegBinom</m:t>
              </m:r>
              <m:d>
                <m:dPr>
                  <m:ctrlPr>
                    <w:rPr>
                      <w:rFonts w:ascii="Cambria Math" w:hAnsi="Cambria Math" w:cs="Times New Roman"/>
                      <w:i/>
                      <w:color w:val="0D0D0D"/>
                      <w:sz w:val="20"/>
                      <w:szCs w:val="20"/>
                      <w:shd w:val="clear" w:color="auto" w:fill="FFFFFF"/>
                      <w:lang w:val="en-GB"/>
                    </w:rPr>
                  </m:ctrlPr>
                </m:dPr>
                <m:e>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d2</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κ</m:t>
                      </m:r>
                    </m:e>
                    <m:sub>
                      <m:r>
                        <w:rPr>
                          <w:rFonts w:ascii="Cambria Math" w:hAnsi="Cambria Math" w:cs="Times New Roman"/>
                          <w:color w:val="0D0D0D"/>
                          <w:sz w:val="20"/>
                          <w:szCs w:val="20"/>
                          <w:shd w:val="clear" w:color="auto" w:fill="FFFFFF"/>
                          <w:lang w:val="en-GB"/>
                        </w:rPr>
                        <m:t>T</m:t>
                      </m:r>
                    </m:sub>
                  </m:sSub>
                </m:e>
              </m:d>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29</m:t>
                  </m:r>
                </m:e>
              </m:d>
            </m:e>
          </m:eqArr>
        </m:oMath>
      </m:oMathPara>
    </w:p>
    <w:p w14:paraId="17BE8868" w14:textId="54A05077" w:rsidR="00666618" w:rsidRPr="00DA0D8F" w:rsidRDefault="00373D9B" w:rsidP="003B3837">
      <w:pPr>
        <w:spacing w:line="276" w:lineRule="auto"/>
        <w:jc w:val="both"/>
        <w:rPr>
          <w:rFonts w:ascii="Times New Roman" w:hAnsi="Times New Roman" w:cs="Times New Roman"/>
          <w:color w:val="0D0D0D"/>
          <w:sz w:val="20"/>
          <w:szCs w:val="20"/>
          <w:shd w:val="clear" w:color="auto" w:fill="FFFFFF"/>
          <w:lang w:val="en-GB"/>
        </w:rPr>
      </w:pPr>
      <w:r w:rsidRPr="00DA0D8F">
        <w:rPr>
          <w:rFonts w:ascii="Times New Roman" w:hAnsi="Times New Roman" w:cs="Times New Roman"/>
          <w:color w:val="0D0D0D"/>
          <w:sz w:val="20"/>
          <w:szCs w:val="20"/>
          <w:shd w:val="clear" w:color="auto" w:fill="FFFFFF"/>
          <w:lang w:val="en-GB"/>
        </w:rPr>
        <w:t>where</w:t>
      </w:r>
      <w:r w:rsidRPr="00DA0D8F">
        <w:rPr>
          <w:rFonts w:ascii="Times New Roman" w:hAnsi="Times New Roman" w:cs="Times New Roman"/>
          <w:color w:val="0D0D0D"/>
          <w:sz w:val="20"/>
          <w:szCs w:val="20"/>
          <w:shd w:val="clear" w:color="auto" w:fill="FFFFFF"/>
          <w:lang w:val="en-GB"/>
        </w:rPr>
        <w:br/>
      </w:r>
      <m:oMathPara>
        <m:oMath>
          <m:eqArr>
            <m:eqArrPr>
              <m:maxDist m:val="1"/>
              <m:ctrlPr>
                <w:rPr>
                  <w:rFonts w:ascii="Cambria Math" w:hAnsi="Cambria Math" w:cs="Times New Roman"/>
                  <w:i/>
                  <w:color w:val="0D0D0D"/>
                  <w:sz w:val="20"/>
                  <w:szCs w:val="20"/>
                  <w:shd w:val="clear" w:color="auto" w:fill="FFFFFF"/>
                  <w:lang w:val="en-GB"/>
                </w:rPr>
              </m:ctrlPr>
            </m:eqArr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T</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nary>
                <m:naryPr>
                  <m:chr m:val="∑"/>
                  <m:limLoc m:val="undOvr"/>
                  <m:supHide m:val="1"/>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j∈</m:t>
                  </m:r>
                  <m:d>
                    <m:dPr>
                      <m:begChr m:val="{"/>
                      <m:endChr m:val="}"/>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L,H</m:t>
                      </m:r>
                    </m:e>
                  </m:d>
                </m:sub>
                <m:sup/>
                <m:e>
                  <m:d>
                    <m:dPr>
                      <m:ctrlPr>
                        <w:rPr>
                          <w:rFonts w:ascii="Cambria Math" w:hAnsi="Cambria Math" w:cs="Times New Roman"/>
                          <w:i/>
                          <w:color w:val="0D0D0D"/>
                          <w:sz w:val="20"/>
                          <w:szCs w:val="20"/>
                          <w:shd w:val="clear" w:color="auto" w:fill="FFFFFF"/>
                          <w:lang w:val="en-GB"/>
                        </w:rPr>
                      </m:ctrlPr>
                    </m:dPr>
                    <m:e>
                      <m:nary>
                        <m:naryPr>
                          <m:limLoc m:val="subSup"/>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t</m:t>
                          </m:r>
                        </m:sub>
                        <m:sup>
                          <m:r>
                            <w:rPr>
                              <w:rFonts w:ascii="Cambria Math" w:hAnsi="Cambria Math" w:cs="Times New Roman"/>
                              <w:color w:val="0D0D0D"/>
                              <w:sz w:val="20"/>
                              <w:szCs w:val="20"/>
                              <w:shd w:val="clear" w:color="auto" w:fill="FFFFFF"/>
                              <w:lang w:val="en-GB"/>
                            </w:rPr>
                            <m:t>t+1</m:t>
                          </m:r>
                        </m:sup>
                        <m:e>
                          <m:eqArr>
                            <m:eqArrPr>
                              <m:ctrlPr>
                                <w:rPr>
                                  <w:rFonts w:ascii="Cambria Math" w:hAnsi="Cambria Math" w:cs="Times New Roman"/>
                                  <w:i/>
                                  <w:color w:val="0D0D0D"/>
                                  <w:sz w:val="20"/>
                                  <w:szCs w:val="20"/>
                                  <w:shd w:val="clear" w:color="auto" w:fill="FFFFFF"/>
                                  <w:lang w:val="en-GB"/>
                                </w:rPr>
                              </m:ctrlPr>
                            </m:eqArr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η</m:t>
                                  </m:r>
                                </m:e>
                                <m:sub>
                                  <m:r>
                                    <w:rPr>
                                      <w:rFonts w:ascii="Cambria Math" w:hAnsi="Cambria Math" w:cs="Times New Roman"/>
                                      <w:color w:val="0D0D0D"/>
                                      <w:sz w:val="20"/>
                                      <w:szCs w:val="20"/>
                                      <w:shd w:val="clear" w:color="auto" w:fill="FFFFFF"/>
                                      <w:lang w:val="en-GB"/>
                                    </w:rPr>
                                    <m:t>j</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d>
                                <m:dPr>
                                  <m:ctrlPr>
                                    <w:rPr>
                                      <w:rFonts w:ascii="Cambria Math" w:hAnsi="Cambria Math" w:cs="Times New Roman"/>
                                      <w:i/>
                                      <w:color w:val="0D0D0D"/>
                                      <w:sz w:val="20"/>
                                      <w:szCs w:val="20"/>
                                      <w:shd w:val="clear" w:color="auto" w:fill="FFFFFF"/>
                                      <w:lang w:val="en-GB"/>
                                    </w:rPr>
                                  </m:ctrlPr>
                                </m:d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j</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m:t>
                                  </m:r>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A</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0</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m:t>
                                  </m:r>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A</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c</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m:t>
                                  </m:r>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A</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t</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m:t>
                                  </m:r>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A</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d2</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e>
                              </m:d>
                            </m:e>
                            <m:e>
                              <m:r>
                                <w:rPr>
                                  <w:rFonts w:ascii="Cambria Math" w:hAnsi="Cambria Math" w:cs="Times New Roman"/>
                                  <w:color w:val="0D0D0D"/>
                                  <w:sz w:val="20"/>
                                  <w:szCs w:val="20"/>
                                  <w:shd w:val="clear" w:color="auto" w:fill="FFFFFF"/>
                                  <w:lang w:val="en-GB"/>
                                </w:rPr>
                                <m:t>+ μ</m:t>
                              </m:r>
                              <m:d>
                                <m:dPr>
                                  <m:ctrlPr>
                                    <w:rPr>
                                      <w:rFonts w:ascii="Cambria Math" w:hAnsi="Cambria Math" w:cs="Times New Roman"/>
                                      <w:i/>
                                      <w:color w:val="0D0D0D"/>
                                      <w:sz w:val="20"/>
                                      <w:szCs w:val="20"/>
                                      <w:shd w:val="clear" w:color="auto" w:fill="FFFFFF"/>
                                      <w:lang w:val="en-GB"/>
                                    </w:rPr>
                                  </m:ctrlPr>
                                </m:dPr>
                                <m:e>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S</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0</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m:t>
                                  </m:r>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S</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c</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m:t>
                                  </m:r>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S</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t</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m:t>
                                  </m:r>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S</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d2</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e>
                              </m:d>
                              <m:r>
                                <w:rPr>
                                  <w:rFonts w:ascii="Cambria Math" w:hAnsi="Cambria Math" w:cs="Times New Roman"/>
                                  <w:color w:val="0D0D0D"/>
                                  <w:sz w:val="20"/>
                                  <w:szCs w:val="20"/>
                                  <w:shd w:val="clear" w:color="auto" w:fill="FFFFFF"/>
                                  <w:lang w:val="en-GB"/>
                                </w:rPr>
                                <m:t>dτ</m:t>
                              </m:r>
                            </m:e>
                          </m:eqArr>
                        </m:e>
                      </m:nary>
                    </m:e>
                  </m:d>
                </m:e>
              </m:nary>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30</m:t>
                  </m:r>
                </m:e>
              </m:d>
            </m:e>
          </m:eqArr>
          <m:r>
            <m:rPr>
              <m:sty m:val="p"/>
            </m:rPr>
            <w:rPr>
              <w:rFonts w:ascii="Times New Roman" w:hAnsi="Times New Roman" w:cs="Times New Roman"/>
              <w:color w:val="0D0D0D"/>
              <w:sz w:val="20"/>
              <w:szCs w:val="20"/>
              <w:shd w:val="clear" w:color="auto" w:fill="FFFFFF"/>
              <w:lang w:val="en-GB"/>
            </w:rPr>
            <w:br/>
          </m:r>
        </m:oMath>
        <m:oMath>
          <m:eqArr>
            <m:eqArrPr>
              <m:maxDist m:val="1"/>
              <m:ctrlPr>
                <w:rPr>
                  <w:rFonts w:ascii="Cambria Math" w:hAnsi="Cambria Math" w:cs="Times New Roman"/>
                  <w:i/>
                  <w:color w:val="0D0D0D"/>
                  <w:sz w:val="20"/>
                  <w:szCs w:val="20"/>
                  <w:shd w:val="clear" w:color="auto" w:fill="FFFFFF"/>
                  <w:lang w:val="en-GB"/>
                </w:rPr>
              </m:ctrlPr>
            </m:eqArrPr>
            <m:e>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0</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nary>
                <m:naryPr>
                  <m:chr m:val="∑"/>
                  <m:limLoc m:val="undOvr"/>
                  <m:supHide m:val="1"/>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j∈</m:t>
                  </m:r>
                  <m:d>
                    <m:dPr>
                      <m:begChr m:val="{"/>
                      <m:endChr m:val="}"/>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L,H</m:t>
                      </m:r>
                    </m:e>
                  </m:d>
                </m:sub>
                <m:sup/>
                <m:e>
                  <m:d>
                    <m:dPr>
                      <m:ctrlPr>
                        <w:rPr>
                          <w:rFonts w:ascii="Cambria Math" w:hAnsi="Cambria Math" w:cs="Times New Roman"/>
                          <w:i/>
                          <w:color w:val="0D0D0D"/>
                          <w:sz w:val="20"/>
                          <w:szCs w:val="20"/>
                          <w:shd w:val="clear" w:color="auto" w:fill="FFFFFF"/>
                          <w:lang w:val="en-GB"/>
                        </w:rPr>
                      </m:ctrlPr>
                    </m:dPr>
                    <m:e>
                      <m:nary>
                        <m:naryPr>
                          <m:limLoc m:val="subSup"/>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t</m:t>
                          </m:r>
                        </m:sub>
                        <m:sup>
                          <m:r>
                            <w:rPr>
                              <w:rFonts w:ascii="Cambria Math" w:hAnsi="Cambria Math" w:cs="Times New Roman"/>
                              <w:color w:val="0D0D0D"/>
                              <w:sz w:val="20"/>
                              <w:szCs w:val="20"/>
                              <w:shd w:val="clear" w:color="auto" w:fill="FFFFFF"/>
                              <w:lang w:val="en-GB"/>
                            </w:rPr>
                            <m:t>t+1</m:t>
                          </m:r>
                        </m:sup>
                        <m:e>
                          <m:r>
                            <w:rPr>
                              <w:rFonts w:ascii="Cambria Math" w:hAnsi="Cambria Math" w:cs="Times New Roman"/>
                              <w:color w:val="0D0D0D"/>
                              <w:sz w:val="20"/>
                              <w:szCs w:val="20"/>
                              <w:shd w:val="clear" w:color="auto" w:fill="FFFFFF"/>
                              <w:lang w:val="en-GB"/>
                            </w:rPr>
                            <m:t>ρ</m:t>
                          </m:r>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T</m:t>
                                  </m:r>
                                </m:e>
                                <m:sub>
                                  <m:r>
                                    <w:rPr>
                                      <w:rFonts w:ascii="Cambria Math" w:hAnsi="Cambria Math" w:cs="Times New Roman"/>
                                      <w:color w:val="0D0D0D"/>
                                      <w:sz w:val="20"/>
                                      <w:szCs w:val="20"/>
                                      <w:shd w:val="clear" w:color="auto" w:fill="FFFFFF"/>
                                      <w:lang w:val="en-GB"/>
                                    </w:rPr>
                                    <m:t>j</m:t>
                                  </m:r>
                                </m:sub>
                              </m:sSub>
                            </m:e>
                            <m:sup>
                              <m:r>
                                <w:rPr>
                                  <w:rFonts w:ascii="Cambria Math" w:hAnsi="Cambria Math" w:cs="Times New Roman"/>
                                  <w:color w:val="0D0D0D"/>
                                  <w:sz w:val="20"/>
                                  <w:szCs w:val="20"/>
                                  <w:shd w:val="clear" w:color="auto" w:fill="FFFFFF"/>
                                  <w:lang w:val="en-GB"/>
                                </w:rPr>
                                <m:t>0</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dτ</m:t>
                          </m:r>
                        </m:e>
                      </m:nary>
                    </m:e>
                  </m:d>
                </m:e>
              </m:nary>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31</m:t>
                  </m:r>
                </m:e>
              </m:d>
            </m:e>
          </m:eqArr>
          <m:r>
            <m:rPr>
              <m:sty m:val="p"/>
            </m:rPr>
            <w:rPr>
              <w:rFonts w:ascii="Times New Roman" w:hAnsi="Times New Roman" w:cs="Times New Roman"/>
              <w:color w:val="0D0D0D"/>
              <w:sz w:val="20"/>
              <w:szCs w:val="20"/>
              <w:shd w:val="clear" w:color="auto" w:fill="FFFFFF"/>
              <w:lang w:val="en-GB"/>
            </w:rPr>
            <w:br/>
          </m:r>
        </m:oMath>
        <m:oMath>
          <m:eqArr>
            <m:eqArrPr>
              <m:maxDist m:val="1"/>
              <m:ctrlPr>
                <w:rPr>
                  <w:rFonts w:ascii="Cambria Math" w:hAnsi="Cambria Math" w:cs="Times New Roman"/>
                  <w:i/>
                  <w:color w:val="0D0D0D"/>
                  <w:sz w:val="20"/>
                  <w:szCs w:val="20"/>
                  <w:shd w:val="clear" w:color="auto" w:fill="FFFFFF"/>
                  <w:lang w:val="en-GB"/>
                </w:rPr>
              </m:ctrlPr>
            </m:eqArrPr>
            <m:e>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c</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nary>
                <m:naryPr>
                  <m:chr m:val="∑"/>
                  <m:limLoc m:val="undOvr"/>
                  <m:supHide m:val="1"/>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j∈</m:t>
                  </m:r>
                  <m:d>
                    <m:dPr>
                      <m:begChr m:val="{"/>
                      <m:endChr m:val="}"/>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L,H</m:t>
                      </m:r>
                    </m:e>
                  </m:d>
                </m:sub>
                <m:sup/>
                <m:e>
                  <m:d>
                    <m:dPr>
                      <m:ctrlPr>
                        <w:rPr>
                          <w:rFonts w:ascii="Cambria Math" w:hAnsi="Cambria Math" w:cs="Times New Roman"/>
                          <w:i/>
                          <w:color w:val="0D0D0D"/>
                          <w:sz w:val="20"/>
                          <w:szCs w:val="20"/>
                          <w:shd w:val="clear" w:color="auto" w:fill="FFFFFF"/>
                          <w:lang w:val="en-GB"/>
                        </w:rPr>
                      </m:ctrlPr>
                    </m:dPr>
                    <m:e>
                      <m:nary>
                        <m:naryPr>
                          <m:limLoc m:val="subSup"/>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t</m:t>
                          </m:r>
                        </m:sub>
                        <m:sup>
                          <m:r>
                            <w:rPr>
                              <w:rFonts w:ascii="Cambria Math" w:hAnsi="Cambria Math" w:cs="Times New Roman"/>
                              <w:color w:val="0D0D0D"/>
                              <w:sz w:val="20"/>
                              <w:szCs w:val="20"/>
                              <w:shd w:val="clear" w:color="auto" w:fill="FFFFFF"/>
                              <w:lang w:val="en-GB"/>
                            </w:rPr>
                            <m:t>t+1</m:t>
                          </m:r>
                        </m:sup>
                        <m:e>
                          <m:r>
                            <w:rPr>
                              <w:rFonts w:ascii="Cambria Math" w:hAnsi="Cambria Math" w:cs="Times New Roman"/>
                              <w:color w:val="0D0D0D"/>
                              <w:sz w:val="20"/>
                              <w:szCs w:val="20"/>
                              <w:shd w:val="clear" w:color="auto" w:fill="FFFFFF"/>
                              <w:lang w:val="en-GB"/>
                            </w:rPr>
                            <m:t>ρ</m:t>
                          </m:r>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T</m:t>
                                  </m:r>
                                </m:e>
                                <m:sub>
                                  <m:r>
                                    <w:rPr>
                                      <w:rFonts w:ascii="Cambria Math" w:hAnsi="Cambria Math" w:cs="Times New Roman"/>
                                      <w:color w:val="0D0D0D"/>
                                      <w:sz w:val="20"/>
                                      <w:szCs w:val="20"/>
                                      <w:shd w:val="clear" w:color="auto" w:fill="FFFFFF"/>
                                      <w:lang w:val="en-GB"/>
                                    </w:rPr>
                                    <m:t>j</m:t>
                                  </m:r>
                                </m:sub>
                              </m:sSub>
                            </m:e>
                            <m:sup>
                              <m:r>
                                <w:rPr>
                                  <w:rFonts w:ascii="Cambria Math" w:hAnsi="Cambria Math" w:cs="Times New Roman"/>
                                  <w:color w:val="0D0D0D"/>
                                  <w:sz w:val="20"/>
                                  <w:szCs w:val="20"/>
                                  <w:shd w:val="clear" w:color="auto" w:fill="FFFFFF"/>
                                  <w:lang w:val="en-GB"/>
                                </w:rPr>
                                <m:t>c</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dτ</m:t>
                          </m:r>
                        </m:e>
                      </m:nary>
                    </m:e>
                  </m:d>
                </m:e>
              </m:nary>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32</m:t>
                  </m:r>
                </m:e>
              </m:d>
            </m:e>
          </m:eqArr>
          <m:r>
            <m:rPr>
              <m:sty m:val="p"/>
            </m:rPr>
            <w:rPr>
              <w:rFonts w:ascii="Times New Roman" w:hAnsi="Times New Roman" w:cs="Times New Roman"/>
              <w:color w:val="0D0D0D"/>
              <w:sz w:val="20"/>
              <w:szCs w:val="20"/>
              <w:shd w:val="clear" w:color="auto" w:fill="FFFFFF"/>
              <w:lang w:val="en-GB"/>
            </w:rPr>
            <w:br/>
          </m:r>
        </m:oMath>
        <m:oMath>
          <m:eqArr>
            <m:eqArrPr>
              <m:maxDist m:val="1"/>
              <m:ctrlPr>
                <w:rPr>
                  <w:rFonts w:ascii="Cambria Math" w:hAnsi="Cambria Math" w:cs="Times New Roman"/>
                  <w:i/>
                  <w:color w:val="0D0D0D"/>
                  <w:sz w:val="20"/>
                  <w:szCs w:val="20"/>
                  <w:shd w:val="clear" w:color="auto" w:fill="FFFFFF"/>
                  <w:lang w:val="en-GB"/>
                </w:rPr>
              </m:ctrlPr>
            </m:eqArrPr>
            <m:e>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t</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nary>
                <m:naryPr>
                  <m:chr m:val="∑"/>
                  <m:limLoc m:val="undOvr"/>
                  <m:supHide m:val="1"/>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j∈</m:t>
                  </m:r>
                  <m:d>
                    <m:dPr>
                      <m:begChr m:val="{"/>
                      <m:endChr m:val="}"/>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L,H</m:t>
                      </m:r>
                    </m:e>
                  </m:d>
                </m:sub>
                <m:sup/>
                <m:e>
                  <m:d>
                    <m:dPr>
                      <m:ctrlPr>
                        <w:rPr>
                          <w:rFonts w:ascii="Cambria Math" w:hAnsi="Cambria Math" w:cs="Times New Roman"/>
                          <w:i/>
                          <w:color w:val="0D0D0D"/>
                          <w:sz w:val="20"/>
                          <w:szCs w:val="20"/>
                          <w:shd w:val="clear" w:color="auto" w:fill="FFFFFF"/>
                          <w:lang w:val="en-GB"/>
                        </w:rPr>
                      </m:ctrlPr>
                    </m:dPr>
                    <m:e>
                      <m:nary>
                        <m:naryPr>
                          <m:limLoc m:val="subSup"/>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t</m:t>
                          </m:r>
                        </m:sub>
                        <m:sup>
                          <m:r>
                            <w:rPr>
                              <w:rFonts w:ascii="Cambria Math" w:hAnsi="Cambria Math" w:cs="Times New Roman"/>
                              <w:color w:val="0D0D0D"/>
                              <w:sz w:val="20"/>
                              <w:szCs w:val="20"/>
                              <w:shd w:val="clear" w:color="auto" w:fill="FFFFFF"/>
                              <w:lang w:val="en-GB"/>
                            </w:rPr>
                            <m:t>t+1</m:t>
                          </m:r>
                        </m:sup>
                        <m:e>
                          <m:r>
                            <w:rPr>
                              <w:rFonts w:ascii="Cambria Math" w:hAnsi="Cambria Math" w:cs="Times New Roman"/>
                              <w:color w:val="0D0D0D"/>
                              <w:sz w:val="20"/>
                              <w:szCs w:val="20"/>
                              <w:shd w:val="clear" w:color="auto" w:fill="FFFFFF"/>
                              <w:lang w:val="en-GB"/>
                            </w:rPr>
                            <m:t>ρ</m:t>
                          </m:r>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T</m:t>
                                  </m:r>
                                </m:e>
                                <m:sub>
                                  <m:r>
                                    <w:rPr>
                                      <w:rFonts w:ascii="Cambria Math" w:hAnsi="Cambria Math" w:cs="Times New Roman"/>
                                      <w:color w:val="0D0D0D"/>
                                      <w:sz w:val="20"/>
                                      <w:szCs w:val="20"/>
                                      <w:shd w:val="clear" w:color="auto" w:fill="FFFFFF"/>
                                      <w:lang w:val="en-GB"/>
                                    </w:rPr>
                                    <m:t>j</m:t>
                                  </m:r>
                                </m:sub>
                              </m:sSub>
                            </m:e>
                            <m:sup>
                              <m:r>
                                <w:rPr>
                                  <w:rFonts w:ascii="Cambria Math" w:hAnsi="Cambria Math" w:cs="Times New Roman"/>
                                  <w:color w:val="0D0D0D"/>
                                  <w:sz w:val="20"/>
                                  <w:szCs w:val="20"/>
                                  <w:shd w:val="clear" w:color="auto" w:fill="FFFFFF"/>
                                  <w:lang w:val="en-GB"/>
                                </w:rPr>
                                <m:t>t</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dτ</m:t>
                          </m:r>
                        </m:e>
                      </m:nary>
                    </m:e>
                  </m:d>
                </m:e>
              </m:nary>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33</m:t>
                  </m:r>
                </m:e>
              </m:d>
            </m:e>
          </m:eqArr>
          <m:r>
            <m:rPr>
              <m:sty m:val="p"/>
            </m:rPr>
            <w:rPr>
              <w:rFonts w:ascii="Times New Roman" w:hAnsi="Times New Roman" w:cs="Times New Roman"/>
              <w:color w:val="0D0D0D"/>
              <w:sz w:val="20"/>
              <w:szCs w:val="20"/>
              <w:shd w:val="clear" w:color="auto" w:fill="FFFFFF"/>
              <w:lang w:val="en-GB"/>
            </w:rPr>
            <w:br/>
          </m:r>
        </m:oMath>
        <m:oMath>
          <m:eqArr>
            <m:eqArrPr>
              <m:maxDist m:val="1"/>
              <m:ctrlPr>
                <w:rPr>
                  <w:rFonts w:ascii="Cambria Math" w:hAnsi="Cambria Math" w:cs="Times New Roman"/>
                  <w:i/>
                  <w:color w:val="0D0D0D"/>
                  <w:sz w:val="20"/>
                  <w:szCs w:val="20"/>
                  <w:shd w:val="clear" w:color="auto" w:fill="FFFFFF"/>
                  <w:lang w:val="en-GB"/>
                </w:rPr>
              </m:ctrlPr>
            </m:eqArrPr>
            <m:e>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d2</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nary>
                <m:naryPr>
                  <m:chr m:val="∑"/>
                  <m:limLoc m:val="undOvr"/>
                  <m:supHide m:val="1"/>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j∈</m:t>
                  </m:r>
                  <m:d>
                    <m:dPr>
                      <m:begChr m:val="{"/>
                      <m:endChr m:val="}"/>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L,H</m:t>
                      </m:r>
                    </m:e>
                  </m:d>
                </m:sub>
                <m:sup/>
                <m:e>
                  <m:d>
                    <m:dPr>
                      <m:ctrlPr>
                        <w:rPr>
                          <w:rFonts w:ascii="Cambria Math" w:hAnsi="Cambria Math" w:cs="Times New Roman"/>
                          <w:i/>
                          <w:color w:val="0D0D0D"/>
                          <w:sz w:val="20"/>
                          <w:szCs w:val="20"/>
                          <w:shd w:val="clear" w:color="auto" w:fill="FFFFFF"/>
                          <w:lang w:val="en-GB"/>
                        </w:rPr>
                      </m:ctrlPr>
                    </m:dPr>
                    <m:e>
                      <m:nary>
                        <m:naryPr>
                          <m:limLoc m:val="subSup"/>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t</m:t>
                          </m:r>
                        </m:sub>
                        <m:sup>
                          <m:r>
                            <w:rPr>
                              <w:rFonts w:ascii="Cambria Math" w:hAnsi="Cambria Math" w:cs="Times New Roman"/>
                              <w:color w:val="0D0D0D"/>
                              <w:sz w:val="20"/>
                              <w:szCs w:val="20"/>
                              <w:shd w:val="clear" w:color="auto" w:fill="FFFFFF"/>
                              <w:lang w:val="en-GB"/>
                            </w:rPr>
                            <m:t>t+1</m:t>
                          </m:r>
                        </m:sup>
                        <m:e>
                          <m:r>
                            <w:rPr>
                              <w:rFonts w:ascii="Cambria Math" w:hAnsi="Cambria Math" w:cs="Times New Roman"/>
                              <w:color w:val="0D0D0D"/>
                              <w:sz w:val="20"/>
                              <w:szCs w:val="20"/>
                              <w:shd w:val="clear" w:color="auto" w:fill="FFFFFF"/>
                              <w:lang w:val="en-GB"/>
                            </w:rPr>
                            <m:t>ρ</m:t>
                          </m:r>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T</m:t>
                                  </m:r>
                                </m:e>
                                <m:sub>
                                  <m:r>
                                    <w:rPr>
                                      <w:rFonts w:ascii="Cambria Math" w:hAnsi="Cambria Math" w:cs="Times New Roman"/>
                                      <w:color w:val="0D0D0D"/>
                                      <w:sz w:val="20"/>
                                      <w:szCs w:val="20"/>
                                      <w:shd w:val="clear" w:color="auto" w:fill="FFFFFF"/>
                                      <w:lang w:val="en-GB"/>
                                    </w:rPr>
                                    <m:t>j</m:t>
                                  </m:r>
                                </m:sub>
                              </m:sSub>
                            </m:e>
                            <m:sup>
                              <m:r>
                                <w:rPr>
                                  <w:rFonts w:ascii="Cambria Math" w:hAnsi="Cambria Math" w:cs="Times New Roman"/>
                                  <w:color w:val="0D0D0D"/>
                                  <w:sz w:val="20"/>
                                  <w:szCs w:val="20"/>
                                  <w:shd w:val="clear" w:color="auto" w:fill="FFFFFF"/>
                                  <w:lang w:val="en-GB"/>
                                </w:rPr>
                                <m:t>d2</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dτ</m:t>
                          </m:r>
                        </m:e>
                      </m:nary>
                    </m:e>
                  </m:d>
                </m:e>
              </m:nary>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34</m:t>
                  </m:r>
                </m:e>
              </m:d>
            </m:e>
          </m:eqArr>
        </m:oMath>
      </m:oMathPara>
    </w:p>
    <w:p w14:paraId="4D388520" w14:textId="083D54B8" w:rsidR="00373D9B" w:rsidRPr="00DA0D8F" w:rsidRDefault="00373D9B" w:rsidP="003B3837">
      <w:pPr>
        <w:spacing w:line="276" w:lineRule="auto"/>
        <w:jc w:val="both"/>
        <w:rPr>
          <w:rFonts w:ascii="Times New Roman" w:hAnsi="Times New Roman" w:cs="Times New Roman"/>
          <w:color w:val="0D0D0D"/>
          <w:sz w:val="20"/>
          <w:szCs w:val="20"/>
          <w:shd w:val="clear" w:color="auto" w:fill="FFFFFF"/>
          <w:lang w:val="en-GB"/>
        </w:rPr>
      </w:pPr>
      <w:r w:rsidRPr="00DA0D8F">
        <w:rPr>
          <w:rFonts w:ascii="Times New Roman" w:hAnsi="Times New Roman" w:cs="Times New Roman"/>
          <w:color w:val="0D0D0D"/>
          <w:sz w:val="20"/>
          <w:szCs w:val="20"/>
          <w:shd w:val="clear" w:color="auto" w:fill="FFFFFF"/>
          <w:lang w:val="en-GB"/>
        </w:rPr>
        <w:t xml:space="preserve">with </w:t>
      </w:r>
      <m:oMath>
        <m:r>
          <w:rPr>
            <w:rFonts w:ascii="Cambria Math" w:hAnsi="Cambria Math" w:cs="Times New Roman"/>
            <w:color w:val="0D0D0D"/>
            <w:sz w:val="20"/>
            <w:szCs w:val="20"/>
            <w:shd w:val="clear" w:color="auto" w:fill="FFFFFF"/>
            <w:lang w:val="en-GB"/>
          </w:rPr>
          <m:t>τ</m:t>
        </m:r>
      </m:oMath>
      <w:r w:rsidRPr="00DA0D8F">
        <w:rPr>
          <w:rFonts w:ascii="Times New Roman" w:hAnsi="Times New Roman" w:cs="Times New Roman"/>
          <w:color w:val="0D0D0D"/>
          <w:sz w:val="20"/>
          <w:szCs w:val="20"/>
          <w:shd w:val="clear" w:color="auto" w:fill="FFFFFF"/>
          <w:lang w:val="en-GB"/>
        </w:rPr>
        <w:t xml:space="preserve"> denotes the time variable of integration and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κ</m:t>
            </m:r>
          </m:e>
          <m:sub>
            <m:r>
              <w:rPr>
                <w:rFonts w:ascii="Cambria Math" w:hAnsi="Cambria Math" w:cs="Times New Roman"/>
                <w:color w:val="0D0D0D"/>
                <w:sz w:val="20"/>
                <w:szCs w:val="20"/>
                <w:shd w:val="clear" w:color="auto" w:fill="FFFFFF"/>
                <w:lang w:val="en-GB"/>
              </w:rPr>
              <m:t>T</m:t>
            </m:r>
          </m:sub>
        </m:sSub>
      </m:oMath>
      <w:r w:rsidR="001F6852" w:rsidRPr="00DA0D8F">
        <w:rPr>
          <w:rFonts w:ascii="Times New Roman" w:hAnsi="Times New Roman" w:cs="Times New Roman"/>
          <w:iCs/>
          <w:color w:val="0D0D0D"/>
          <w:sz w:val="20"/>
          <w:szCs w:val="20"/>
          <w:shd w:val="clear" w:color="auto" w:fill="FFFFFF"/>
          <w:lang w:val="en-GB"/>
        </w:rPr>
        <w:t xml:space="preserve"> </w:t>
      </w:r>
      <w:r w:rsidRPr="00DA0D8F">
        <w:rPr>
          <w:rFonts w:ascii="Times New Roman" w:hAnsi="Times New Roman" w:cs="Times New Roman"/>
          <w:color w:val="0D0D0D"/>
          <w:sz w:val="20"/>
          <w:szCs w:val="20"/>
          <w:shd w:val="clear" w:color="auto" w:fill="FFFFFF"/>
          <w:lang w:val="en-GB"/>
        </w:rPr>
        <w:t xml:space="preserve">denotes the </w:t>
      </w:r>
      <w:r w:rsidR="001F6852" w:rsidRPr="00DA0D8F">
        <w:rPr>
          <w:rFonts w:ascii="Times New Roman" w:hAnsi="Times New Roman" w:cs="Times New Roman"/>
          <w:color w:val="0D0D0D"/>
          <w:sz w:val="20"/>
          <w:szCs w:val="20"/>
          <w:shd w:val="clear" w:color="auto" w:fill="FFFFFF"/>
          <w:lang w:val="en-GB"/>
        </w:rPr>
        <w:t xml:space="preserve">shared </w:t>
      </w:r>
      <w:r w:rsidRPr="00DA0D8F">
        <w:rPr>
          <w:rFonts w:ascii="Times New Roman" w:hAnsi="Times New Roman" w:cs="Times New Roman"/>
          <w:color w:val="0D0D0D"/>
          <w:sz w:val="20"/>
          <w:szCs w:val="20"/>
          <w:shd w:val="clear" w:color="auto" w:fill="FFFFFF"/>
          <w:lang w:val="en-GB"/>
        </w:rPr>
        <w:t>shape parameter</w:t>
      </w:r>
      <w:r w:rsidR="00BF327B" w:rsidRPr="00DA0D8F">
        <w:rPr>
          <w:rFonts w:ascii="Times New Roman" w:hAnsi="Times New Roman" w:cs="Times New Roman"/>
          <w:color w:val="0D0D0D"/>
          <w:sz w:val="20"/>
          <w:szCs w:val="20"/>
          <w:shd w:val="clear" w:color="auto" w:fill="FFFFFF"/>
          <w:lang w:val="en-GB"/>
        </w:rPr>
        <w:t xml:space="preserve"> for GUMCAD data streams</w:t>
      </w:r>
      <w:r w:rsidRPr="00DA0D8F">
        <w:rPr>
          <w:rFonts w:ascii="Times New Roman" w:hAnsi="Times New Roman" w:cs="Times New Roman"/>
          <w:color w:val="0D0D0D"/>
          <w:sz w:val="20"/>
          <w:szCs w:val="20"/>
          <w:shd w:val="clear" w:color="auto" w:fill="FFFFFF"/>
          <w:lang w:val="en-GB"/>
        </w:rPr>
        <w:t>.</w:t>
      </w:r>
    </w:p>
    <w:p w14:paraId="51FC9C33" w14:textId="0F72A67D" w:rsidR="003C1F45" w:rsidRPr="00DA0D8F" w:rsidRDefault="00CF2BD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Times New Roman" w:hAnsi="Times New Roman" w:cs="Times New Roman"/>
          <w:sz w:val="20"/>
          <w:szCs w:val="20"/>
          <w:lang w:val="en-GB"/>
        </w:rPr>
      </w:pPr>
      <w:r>
        <w:rPr>
          <w:rFonts w:ascii="Times New Roman" w:hAnsi="Times New Roman" w:cs="Times New Roman"/>
          <w:color w:val="000000"/>
          <w:sz w:val="20"/>
          <w:szCs w:val="20"/>
          <w:lang w:val="en-GB"/>
        </w:rPr>
        <w:t>Second, w</w:t>
      </w:r>
      <w:r w:rsidR="003C1F45" w:rsidRPr="00DA0D8F">
        <w:rPr>
          <w:rFonts w:ascii="Times New Roman" w:hAnsi="Times New Roman" w:cs="Times New Roman"/>
          <w:color w:val="000000"/>
          <w:sz w:val="20"/>
          <w:szCs w:val="20"/>
          <w:lang w:val="en-GB"/>
        </w:rPr>
        <w:t xml:space="preserve">e compared the observed annual number of symptomatic gonorrhoea diagnoses </w:t>
      </w:r>
      <w:r w:rsidR="009D2491">
        <w:rPr>
          <w:rFonts w:ascii="Times New Roman" w:hAnsi="Times New Roman" w:cs="Times New Roman"/>
          <w:color w:val="000000"/>
          <w:sz w:val="20"/>
          <w:szCs w:val="20"/>
          <w:lang w:val="en-GB"/>
        </w:rPr>
        <w:t>(Table 1)</w:t>
      </w:r>
      <w:r w:rsidR="00D07D91">
        <w:rPr>
          <w:rFonts w:ascii="Times New Roman" w:hAnsi="Times New Roman" w:cs="Times New Roman"/>
          <w:color w:val="000000"/>
          <w:sz w:val="20"/>
          <w:szCs w:val="20"/>
          <w:lang w:val="en-GB"/>
        </w:rPr>
        <w:t xml:space="preserve"> </w:t>
      </w:r>
      <w:r w:rsidR="003C1F45" w:rsidRPr="00DA0D8F">
        <w:rPr>
          <w:rFonts w:ascii="Times New Roman" w:hAnsi="Times New Roman" w:cs="Times New Roman"/>
          <w:color w:val="000000"/>
          <w:sz w:val="20"/>
          <w:szCs w:val="20"/>
          <w:lang w:val="en-GB"/>
        </w:rPr>
        <w:t xml:space="preserve">in the </w:t>
      </w:r>
      <w:r w:rsidR="0084213D" w:rsidRPr="00DA0D8F">
        <w:rPr>
          <w:rFonts w:ascii="Times New Roman" w:hAnsi="Times New Roman" w:cs="Times New Roman"/>
          <w:color w:val="000000"/>
          <w:sz w:val="20"/>
          <w:szCs w:val="20"/>
          <w:lang w:val="en-GB"/>
        </w:rPr>
        <w:t xml:space="preserve">Gonococcal Resistance to Antimicrobials Surveillance </w:t>
      </w:r>
      <w:r w:rsidR="0084213D" w:rsidRPr="004F63BD">
        <w:rPr>
          <w:rFonts w:ascii="Times New Roman" w:hAnsi="Times New Roman" w:cs="Times New Roman"/>
          <w:color w:val="000000"/>
          <w:sz w:val="20"/>
          <w:szCs w:val="20"/>
          <w:lang w:val="en-GB"/>
        </w:rPr>
        <w:t>Program (</w:t>
      </w:r>
      <w:r w:rsidR="003C1F45" w:rsidRPr="004F63BD">
        <w:rPr>
          <w:rFonts w:ascii="Times New Roman" w:hAnsi="Times New Roman" w:cs="Times New Roman"/>
          <w:color w:val="000000"/>
          <w:sz w:val="20"/>
          <w:szCs w:val="20"/>
          <w:lang w:val="en-GB"/>
        </w:rPr>
        <w:t>GRASP</w:t>
      </w:r>
      <w:r w:rsidR="0084213D" w:rsidRPr="004F63BD">
        <w:rPr>
          <w:rFonts w:ascii="Times New Roman" w:hAnsi="Times New Roman" w:cs="Times New Roman"/>
          <w:color w:val="000000"/>
          <w:sz w:val="20"/>
          <w:szCs w:val="20"/>
          <w:lang w:val="en-GB"/>
        </w:rPr>
        <w:t>)</w:t>
      </w:r>
      <w:r w:rsidR="003C1F45" w:rsidRPr="004F63BD">
        <w:rPr>
          <w:rFonts w:ascii="Times New Roman" w:hAnsi="Times New Roman" w:cs="Times New Roman"/>
          <w:color w:val="000000"/>
          <w:sz w:val="20"/>
          <w:szCs w:val="20"/>
          <w:lang w:val="en-GB"/>
        </w:rPr>
        <w:t xml:space="preserve"> </w:t>
      </w:r>
      <w:r w:rsidR="008E03D8" w:rsidRPr="004F63BD">
        <w:rPr>
          <w:rFonts w:ascii="Times New Roman" w:hAnsi="Times New Roman" w:cs="Times New Roman"/>
          <w:sz w:val="20"/>
          <w:szCs w:val="20"/>
        </w:rPr>
        <w:fldChar w:fldCharType="begin"/>
      </w:r>
      <w:r w:rsidR="00B90A2B">
        <w:rPr>
          <w:rFonts w:ascii="Times New Roman" w:hAnsi="Times New Roman" w:cs="Times New Roman"/>
          <w:sz w:val="20"/>
          <w:szCs w:val="20"/>
        </w:rPr>
        <w:instrText xml:space="preserve"> ADDIN ZOTERO_ITEM CSL_CITATION {"citationID":"ahHcqRkU","properties":{"unsorted":false,"formattedCitation":"[11]","plainCitation":"[11]","noteIndex":0},"citationItems":[{"id":594,"uris":["http://zotero.org/users/9663344/items/LZ46HFCM"],"itemData":{"id":594,"type":"webpage","abstract":"Data on trends in antimicrobial resistance and decreased susceptibility in gonococcal infection in England and Wales are provided by GRASP.","container-title":"UK Health Security Agency","language":"en","title":"Gonococcal resistance to antimicrobials surveillance programme report","URL":"https://www.gov.uk/government/publications/gonococcal-resistance-to-antimicrobials-surveillance-programme-grasp-report","accessed":{"date-parts":[["2026",5,19]]},"issued":{"date-parts":[["2025",12,18]]}}}],"schema":"https://github.com/citation-style-language/schema/raw/master/csl-citation.json"} </w:instrText>
      </w:r>
      <w:r w:rsidR="008E03D8" w:rsidRPr="004F63BD">
        <w:rPr>
          <w:rFonts w:ascii="Times New Roman" w:hAnsi="Times New Roman" w:cs="Times New Roman"/>
          <w:sz w:val="20"/>
          <w:szCs w:val="20"/>
        </w:rPr>
        <w:fldChar w:fldCharType="separate"/>
      </w:r>
      <w:r w:rsidR="00B90A2B">
        <w:rPr>
          <w:rFonts w:ascii="Times New Roman" w:hAnsi="Times New Roman" w:cs="Times New Roman"/>
          <w:noProof/>
          <w:sz w:val="20"/>
          <w:szCs w:val="20"/>
        </w:rPr>
        <w:t>[11]</w:t>
      </w:r>
      <w:r w:rsidR="008E03D8" w:rsidRPr="004F63BD">
        <w:rPr>
          <w:rFonts w:ascii="Times New Roman" w:hAnsi="Times New Roman" w:cs="Times New Roman"/>
          <w:sz w:val="20"/>
          <w:szCs w:val="20"/>
        </w:rPr>
        <w:fldChar w:fldCharType="end"/>
      </w:r>
      <w:r w:rsidR="008E03D8" w:rsidRPr="004F63BD">
        <w:rPr>
          <w:rFonts w:ascii="Times New Roman" w:hAnsi="Times New Roman" w:cs="Times New Roman"/>
          <w:sz w:val="20"/>
          <w:szCs w:val="20"/>
        </w:rPr>
        <w:t xml:space="preserve"> </w:t>
      </w:r>
      <w:r w:rsidR="003C1F45" w:rsidRPr="004F63BD">
        <w:rPr>
          <w:rFonts w:ascii="Times New Roman" w:hAnsi="Times New Roman" w:cs="Times New Roman"/>
          <w:color w:val="000000"/>
          <w:sz w:val="20"/>
          <w:szCs w:val="20"/>
          <w:lang w:val="en-GB"/>
        </w:rPr>
        <w:t>sample</w:t>
      </w:r>
      <w:r w:rsidR="003C1F45" w:rsidRPr="00DA0D8F">
        <w:rPr>
          <w:rFonts w:ascii="Times New Roman" w:hAnsi="Times New Roman" w:cs="Times New Roman"/>
          <w:color w:val="000000"/>
          <w:sz w:val="20"/>
          <w:szCs w:val="20"/>
          <w:lang w:val="en-GB"/>
        </w:rPr>
        <w:t>,</w:t>
      </w:r>
      <w:r w:rsidR="003C1F45" w:rsidRPr="00DA0D8F">
        <w:rPr>
          <w:rFonts w:ascii="Cambria Math" w:hAnsi="Cambria Math" w:cs="Times New Roman"/>
          <w:i/>
          <w:color w:val="0D0D0D"/>
          <w:sz w:val="20"/>
          <w:szCs w:val="20"/>
          <w:shd w:val="clear" w:color="auto" w:fill="FFFFFF"/>
          <w:lang w:val="en-GB"/>
        </w:rPr>
        <w:t xml:space="preserve">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S</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003C1F45" w:rsidRPr="00DA0D8F">
        <w:rPr>
          <w:rFonts w:ascii="Times New Roman" w:hAnsi="Times New Roman" w:cs="Times New Roman"/>
          <w:iCs/>
          <w:color w:val="0D0D0D"/>
          <w:sz w:val="20"/>
          <w:szCs w:val="20"/>
          <w:shd w:val="clear" w:color="auto" w:fill="FFFFFF"/>
          <w:lang w:val="en-GB"/>
        </w:rPr>
        <w:t>,</w:t>
      </w:r>
      <w:r w:rsidR="003C1F45" w:rsidRPr="00DA0D8F">
        <w:rPr>
          <w:rFonts w:ascii="Times New Roman" w:hAnsi="Times New Roman" w:cs="Times New Roman"/>
          <w:color w:val="000000"/>
          <w:sz w:val="20"/>
          <w:szCs w:val="20"/>
          <w:lang w:val="en-GB"/>
        </w:rPr>
        <w:t xml:space="preserve"> with those predicted by our model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S</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003C1F45" w:rsidRPr="00DA0D8F">
        <w:rPr>
          <w:rFonts w:ascii="Times New Roman" w:hAnsi="Times New Roman" w:cs="Times New Roman"/>
          <w:color w:val="0D0D0D"/>
          <w:sz w:val="20"/>
          <w:szCs w:val="20"/>
          <w:shd w:val="clear" w:color="auto" w:fill="FFFFFF"/>
          <w:lang w:val="en-GB"/>
        </w:rPr>
        <w:t xml:space="preserve"> </w:t>
      </w:r>
      <w:r w:rsidR="003C1F45" w:rsidRPr="00DA0D8F">
        <w:rPr>
          <w:rFonts w:ascii="Times New Roman" w:hAnsi="Times New Roman" w:cs="Times New Roman"/>
          <w:color w:val="000000"/>
          <w:sz w:val="20"/>
          <w:szCs w:val="20"/>
          <w:lang w:val="en-GB"/>
        </w:rPr>
        <w:t xml:space="preserve">using </w:t>
      </w:r>
      <w:r w:rsidR="0079342B" w:rsidRPr="00DA0D8F">
        <w:rPr>
          <w:rFonts w:ascii="Times New Roman" w:hAnsi="Times New Roman" w:cs="Times New Roman"/>
          <w:color w:val="000000"/>
          <w:sz w:val="20"/>
          <w:szCs w:val="20"/>
          <w:lang w:val="en-GB"/>
        </w:rPr>
        <w:t>a Beta</w:t>
      </w:r>
      <w:r w:rsidR="003C1F45" w:rsidRPr="00DA0D8F">
        <w:rPr>
          <w:rFonts w:ascii="Times New Roman" w:hAnsi="Times New Roman" w:cs="Times New Roman"/>
          <w:color w:val="000000"/>
          <w:sz w:val="20"/>
          <w:szCs w:val="20"/>
          <w:lang w:val="en-GB"/>
        </w:rPr>
        <w:t xml:space="preserve">-Binomial </w:t>
      </w:r>
      <w:r w:rsidR="0079342B" w:rsidRPr="00DA0D8F">
        <w:rPr>
          <w:rFonts w:ascii="Times New Roman" w:hAnsi="Times New Roman" w:cs="Times New Roman"/>
          <w:color w:val="000000"/>
          <w:sz w:val="20"/>
          <w:szCs w:val="20"/>
          <w:lang w:val="en-GB"/>
        </w:rPr>
        <w:t>likelihood</w:t>
      </w:r>
      <w:r w:rsidR="003C1F45" w:rsidRPr="00DA0D8F">
        <w:rPr>
          <w:rFonts w:ascii="Times New Roman" w:hAnsi="Times New Roman" w:cs="Times New Roman"/>
          <w:color w:val="000000"/>
          <w:sz w:val="20"/>
          <w:szCs w:val="20"/>
          <w:lang w:val="en-GB"/>
        </w:rPr>
        <w:t>.</w:t>
      </w:r>
      <w:r w:rsidR="003C1F45" w:rsidRPr="00DA0D8F">
        <w:rPr>
          <w:rFonts w:ascii="Times New Roman" w:hAnsi="Times New Roman" w:cs="Times New Roman"/>
          <w:sz w:val="20"/>
          <w:szCs w:val="20"/>
          <w:lang w:val="en-GB"/>
        </w:rPr>
        <w:t xml:space="preserve"> If </w:t>
      </w:r>
      <m:oMath>
        <m:r>
          <w:rPr>
            <w:rFonts w:ascii="Cambria Math" w:hAnsi="Cambria Math" w:cs="Times New Roman"/>
            <w:sz w:val="20"/>
            <w:szCs w:val="20"/>
            <w:lang w:val="en-GB"/>
          </w:rPr>
          <m:t>X</m:t>
        </m:r>
      </m:oMath>
      <w:r w:rsidR="003C1F45" w:rsidRPr="00DA0D8F">
        <w:rPr>
          <w:rFonts w:ascii="Times New Roman" w:hAnsi="Times New Roman" w:cs="Times New Roman"/>
          <w:sz w:val="20"/>
          <w:szCs w:val="20"/>
          <w:lang w:val="en-GB"/>
        </w:rPr>
        <w:t xml:space="preserve"> </w:t>
      </w:r>
      <w:r w:rsidR="003C1F45" w:rsidRPr="00DA0D8F">
        <w:rPr>
          <w:rFonts w:ascii="Cambria Math" w:hAnsi="Cambria Math" w:cs="Cambria Math"/>
          <w:sz w:val="20"/>
          <w:szCs w:val="20"/>
          <w:lang w:val="en-GB"/>
        </w:rPr>
        <w:t>∼</w:t>
      </w:r>
      <w:r w:rsidR="003C1F45" w:rsidRPr="00DA0D8F">
        <w:rPr>
          <w:rFonts w:ascii="Times New Roman" w:hAnsi="Times New Roman" w:cs="Times New Roman"/>
          <w:sz w:val="20"/>
          <w:szCs w:val="20"/>
          <w:lang w:val="en-GB"/>
        </w:rPr>
        <w:t xml:space="preserve"> </w:t>
      </w:r>
      <w:r w:rsidR="0079342B" w:rsidRPr="00DA0D8F">
        <w:rPr>
          <w:rFonts w:ascii="Times New Roman" w:hAnsi="Times New Roman" w:cs="Times New Roman"/>
          <w:sz w:val="20"/>
          <w:szCs w:val="20"/>
          <w:lang w:val="en-GB"/>
        </w:rPr>
        <w:t>Beta</w:t>
      </w:r>
      <w:r w:rsidR="003C1F45" w:rsidRPr="00DA0D8F">
        <w:rPr>
          <w:rFonts w:ascii="Times New Roman" w:hAnsi="Times New Roman" w:cs="Times New Roman"/>
          <w:sz w:val="20"/>
          <w:szCs w:val="20"/>
          <w:lang w:val="en-GB"/>
        </w:rPr>
        <w:t>Binom(</w:t>
      </w:r>
      <m:oMath>
        <m:r>
          <w:rPr>
            <w:rFonts w:ascii="Cambria Math" w:hAnsi="Cambria Math" w:cs="Times New Roman"/>
            <w:sz w:val="20"/>
            <w:szCs w:val="20"/>
            <w:lang w:val="en-GB"/>
          </w:rPr>
          <m:t>n</m:t>
        </m:r>
      </m:oMath>
      <w:r w:rsidR="003C1F45" w:rsidRPr="00DA0D8F">
        <w:rPr>
          <w:rFonts w:ascii="Times New Roman" w:hAnsi="Times New Roman" w:cs="Times New Roman"/>
          <w:sz w:val="20"/>
          <w:szCs w:val="20"/>
          <w:lang w:val="en-GB"/>
        </w:rPr>
        <w:t>,</w:t>
      </w:r>
      <w:r w:rsidR="0079342B" w:rsidRPr="00DA0D8F">
        <w:rPr>
          <w:rFonts w:ascii="Cambria Math" w:hAnsi="Cambria Math" w:cs="Times New Roman"/>
          <w:i/>
          <w:sz w:val="20"/>
          <w:szCs w:val="20"/>
          <w:lang w:val="en-GB"/>
        </w:rPr>
        <w:t xml:space="preserve"> </w:t>
      </w:r>
      <m:oMath>
        <m:r>
          <w:rPr>
            <w:rFonts w:ascii="Cambria Math" w:hAnsi="Cambria Math" w:cs="Times New Roman"/>
            <w:sz w:val="20"/>
            <w:szCs w:val="20"/>
            <w:lang w:val="en-GB"/>
          </w:rPr>
          <m:t>p</m:t>
        </m:r>
      </m:oMath>
      <w:r w:rsidR="0079342B" w:rsidRPr="00DA0D8F">
        <w:rPr>
          <w:rFonts w:ascii="Times New Roman" w:hAnsi="Times New Roman" w:cs="Times New Roman"/>
          <w:sz w:val="20"/>
          <w:szCs w:val="20"/>
          <w:lang w:val="en-GB"/>
        </w:rPr>
        <w:t xml:space="preserve">, </w:t>
      </w:r>
      <m:oMath>
        <m:r>
          <w:rPr>
            <w:rFonts w:ascii="Cambria Math" w:hAnsi="Cambria Math" w:cs="Times New Roman"/>
            <w:color w:val="0D0D0D"/>
            <w:sz w:val="20"/>
            <w:szCs w:val="20"/>
            <w:shd w:val="clear" w:color="auto" w:fill="FFFFFF"/>
            <w:lang w:val="en-GB"/>
          </w:rPr>
          <m:t>κ</m:t>
        </m:r>
      </m:oMath>
      <w:r w:rsidR="003C1F45" w:rsidRPr="00DA0D8F">
        <w:rPr>
          <w:rFonts w:ascii="Times New Roman" w:hAnsi="Times New Roman" w:cs="Times New Roman"/>
          <w:sz w:val="20"/>
          <w:szCs w:val="20"/>
          <w:lang w:val="en-GB"/>
        </w:rPr>
        <w:t xml:space="preserve">), with </w:t>
      </w:r>
      <w:r w:rsidR="0079342B" w:rsidRPr="00DA0D8F">
        <w:rPr>
          <w:rFonts w:ascii="Times New Roman" w:hAnsi="Times New Roman" w:cs="Times New Roman"/>
          <w:sz w:val="20"/>
          <w:szCs w:val="20"/>
          <w:lang w:val="en-GB"/>
        </w:rPr>
        <w:t xml:space="preserve">size </w:t>
      </w:r>
      <m:oMath>
        <m:r>
          <w:rPr>
            <w:rFonts w:ascii="Cambria Math" w:hAnsi="Cambria Math" w:cs="Times New Roman"/>
            <w:sz w:val="20"/>
            <w:szCs w:val="20"/>
            <w:lang w:val="en-GB"/>
          </w:rPr>
          <m:t>n</m:t>
        </m:r>
      </m:oMath>
      <w:r w:rsidR="0079342B" w:rsidRPr="00DA0D8F">
        <w:rPr>
          <w:rFonts w:ascii="Times New Roman" w:hAnsi="Times New Roman" w:cs="Times New Roman"/>
          <w:sz w:val="20"/>
          <w:szCs w:val="20"/>
          <w:lang w:val="en-GB"/>
        </w:rPr>
        <w:t xml:space="preserve">, probability </w:t>
      </w:r>
      <m:oMath>
        <m:r>
          <w:rPr>
            <w:rFonts w:ascii="Cambria Math" w:hAnsi="Cambria Math" w:cs="Times New Roman"/>
            <w:sz w:val="20"/>
            <w:szCs w:val="20"/>
            <w:lang w:val="en-GB"/>
          </w:rPr>
          <m:t>p</m:t>
        </m:r>
      </m:oMath>
      <w:r w:rsidR="0079342B" w:rsidRPr="00DA0D8F">
        <w:rPr>
          <w:rFonts w:ascii="Times New Roman" w:hAnsi="Times New Roman" w:cs="Times New Roman"/>
          <w:sz w:val="20"/>
          <w:szCs w:val="20"/>
          <w:lang w:val="en-GB"/>
        </w:rPr>
        <w:t xml:space="preserve"> </w:t>
      </w:r>
      <w:r w:rsidR="003C1F45" w:rsidRPr="00DA0D8F">
        <w:rPr>
          <w:rFonts w:ascii="Times New Roman" w:hAnsi="Times New Roman" w:cs="Times New Roman"/>
          <w:sz w:val="20"/>
          <w:szCs w:val="20"/>
          <w:lang w:val="en-GB"/>
        </w:rPr>
        <w:t xml:space="preserve">and </w:t>
      </w:r>
      <w:r w:rsidR="0079342B" w:rsidRPr="00DA0D8F">
        <w:rPr>
          <w:rFonts w:ascii="Times New Roman" w:hAnsi="Times New Roman" w:cs="Times New Roman"/>
          <w:sz w:val="20"/>
          <w:szCs w:val="20"/>
          <w:lang w:val="en-GB"/>
        </w:rPr>
        <w:t>over-dispersion</w:t>
      </w:r>
      <w:r w:rsidR="003C1F45" w:rsidRPr="00DA0D8F">
        <w:rPr>
          <w:rFonts w:ascii="Times New Roman" w:hAnsi="Times New Roman" w:cs="Times New Roman"/>
          <w:sz w:val="20"/>
          <w:szCs w:val="20"/>
          <w:lang w:val="en-GB"/>
        </w:rPr>
        <w:t xml:space="preserve"> </w:t>
      </w:r>
      <m:oMath>
        <m:r>
          <w:rPr>
            <w:rFonts w:ascii="Cambria Math" w:hAnsi="Cambria Math" w:cs="Times New Roman"/>
            <w:color w:val="0D0D0D"/>
            <w:sz w:val="20"/>
            <w:szCs w:val="20"/>
            <w:shd w:val="clear" w:color="auto" w:fill="FFFFFF"/>
            <w:lang w:val="en-GB"/>
          </w:rPr>
          <m:t>κ</m:t>
        </m:r>
      </m:oMath>
      <w:r w:rsidR="003C1F45" w:rsidRPr="00DA0D8F">
        <w:rPr>
          <w:rFonts w:ascii="Times New Roman" w:hAnsi="Times New Roman" w:cs="Times New Roman"/>
          <w:sz w:val="20"/>
          <w:szCs w:val="20"/>
          <w:lang w:val="en-GB"/>
        </w:rPr>
        <w:t>, then:</w:t>
      </w:r>
    </w:p>
    <w:p w14:paraId="49884553" w14:textId="096FBE12" w:rsidR="003C1F45" w:rsidRPr="00DA0D8F" w:rsidRDefault="00000000" w:rsidP="003B3837">
      <w:pPr>
        <w:spacing w:line="276" w:lineRule="auto"/>
        <w:jc w:val="both"/>
        <w:rPr>
          <w:rFonts w:ascii="Times New Roman" w:hAnsi="Times New Roman" w:cs="Times New Roman"/>
          <w:color w:val="0D0D0D"/>
          <w:sz w:val="20"/>
          <w:szCs w:val="20"/>
          <w:shd w:val="clear" w:color="auto" w:fill="FFFFFF"/>
          <w:lang w:val="en-GB"/>
        </w:rPr>
      </w:pPr>
      <m:oMathPara>
        <m:oMath>
          <m:eqArr>
            <m:eqArrPr>
              <m:maxDist m:val="1"/>
              <m:ctrlPr>
                <w:rPr>
                  <w:rFonts w:ascii="Cambria Math" w:hAnsi="Cambria Math" w:cs="Times New Roman"/>
                  <w:i/>
                  <w:color w:val="0D0D0D"/>
                  <w:sz w:val="20"/>
                  <w:szCs w:val="20"/>
                  <w:shd w:val="clear" w:color="auto" w:fill="FFFFFF"/>
                  <w:lang w:val="en-GB"/>
                </w:rPr>
              </m:ctrlPr>
            </m:eqArr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x</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x</m:t>
                  </m:r>
                </m:e>
                <m:e>
                  <m:r>
                    <w:rPr>
                      <w:rFonts w:ascii="Cambria Math" w:hAnsi="Cambria Math" w:cs="Times New Roman"/>
                      <w:color w:val="0D0D0D"/>
                      <w:sz w:val="20"/>
                      <w:szCs w:val="20"/>
                      <w:shd w:val="clear" w:color="auto" w:fill="FFFFFF"/>
                      <w:lang w:val="en-GB"/>
                    </w:rPr>
                    <m:t>n,p,</m:t>
                  </m:r>
                  <m:r>
                    <m:rPr>
                      <m:sty m:val="p"/>
                    </m:rPr>
                    <w:rPr>
                      <w:rFonts w:ascii="Cambria Math" w:hAnsi="Cambria Math" w:cs="Times New Roman"/>
                      <w:color w:val="0D0D0D"/>
                      <w:sz w:val="20"/>
                      <w:szCs w:val="20"/>
                      <w:shd w:val="clear" w:color="auto" w:fill="FFFFFF"/>
                      <w:lang w:val="en-GB"/>
                    </w:rPr>
                    <m:t>κ</m:t>
                  </m:r>
                </m:e>
              </m:d>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f>
                    <m:fPr>
                      <m:type m:val="noBar"/>
                      <m:ctrlPr>
                        <w:rPr>
                          <w:rFonts w:ascii="Cambria Math" w:hAnsi="Cambria Math" w:cs="Times New Roman"/>
                          <w:i/>
                          <w:color w:val="0D0D0D"/>
                          <w:sz w:val="20"/>
                          <w:szCs w:val="20"/>
                          <w:shd w:val="clear" w:color="auto" w:fill="FFFFFF"/>
                          <w:lang w:val="en-GB"/>
                        </w:rPr>
                      </m:ctrlPr>
                    </m:fPr>
                    <m:num>
                      <m:r>
                        <w:rPr>
                          <w:rFonts w:ascii="Cambria Math" w:hAnsi="Cambria Math" w:cs="Times New Roman"/>
                          <w:color w:val="0D0D0D"/>
                          <w:sz w:val="20"/>
                          <w:szCs w:val="20"/>
                          <w:shd w:val="clear" w:color="auto" w:fill="FFFFFF"/>
                          <w:lang w:val="en-GB"/>
                        </w:rPr>
                        <m:t>n</m:t>
                      </m:r>
                    </m:num>
                    <m:den>
                      <m:r>
                        <w:rPr>
                          <w:rFonts w:ascii="Cambria Math" w:hAnsi="Cambria Math" w:cs="Times New Roman"/>
                          <w:color w:val="0D0D0D"/>
                          <w:sz w:val="20"/>
                          <w:szCs w:val="20"/>
                          <w:shd w:val="clear" w:color="auto" w:fill="FFFFFF"/>
                          <w:lang w:val="en-GB"/>
                        </w:rPr>
                        <m:t>x</m:t>
                      </m:r>
                    </m:den>
                  </m:f>
                </m:e>
              </m:d>
              <m:f>
                <m:fPr>
                  <m:ctrlPr>
                    <w:rPr>
                      <w:rFonts w:ascii="Cambria Math" w:hAnsi="Cambria Math" w:cs="Times New Roman"/>
                      <w:color w:val="0D0D0D"/>
                      <w:sz w:val="20"/>
                      <w:szCs w:val="20"/>
                      <w:shd w:val="clear" w:color="auto" w:fill="FFFFFF"/>
                      <w:lang w:val="en-GB"/>
                    </w:rPr>
                  </m:ctrlPr>
                </m:fPr>
                <m:num>
                  <m:r>
                    <w:rPr>
                      <w:rFonts w:ascii="Cambria Math" w:hAnsi="Cambria Math" w:cs="Times New Roman"/>
                      <w:color w:val="0D0D0D"/>
                      <w:sz w:val="20"/>
                      <w:szCs w:val="20"/>
                      <w:shd w:val="clear" w:color="auto" w:fill="FFFFFF"/>
                      <w:lang w:val="en-GB"/>
                    </w:rPr>
                    <m:t>B</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x+a,n-x+b</m:t>
                      </m:r>
                    </m:e>
                  </m:d>
                  <m:ctrlPr>
                    <w:rPr>
                      <w:rFonts w:ascii="Cambria Math" w:hAnsi="Cambria Math" w:cs="Times New Roman"/>
                      <w:i/>
                      <w:color w:val="0D0D0D"/>
                      <w:sz w:val="20"/>
                      <w:szCs w:val="20"/>
                      <w:shd w:val="clear" w:color="auto" w:fill="FFFFFF"/>
                      <w:lang w:val="en-GB"/>
                    </w:rPr>
                  </m:ctrlPr>
                </m:num>
                <m:den>
                  <m:r>
                    <w:rPr>
                      <w:rFonts w:ascii="Cambria Math" w:hAnsi="Cambria Math" w:cs="Times New Roman"/>
                      <w:color w:val="0D0D0D"/>
                      <w:sz w:val="20"/>
                      <w:szCs w:val="20"/>
                      <w:shd w:val="clear" w:color="auto" w:fill="FFFFFF"/>
                      <w:lang w:val="en-GB"/>
                    </w:rPr>
                    <m:t>B</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a,b</m:t>
                      </m:r>
                    </m:e>
                  </m:d>
                  <m:ctrlPr>
                    <w:rPr>
                      <w:rFonts w:ascii="Cambria Math" w:hAnsi="Cambria Math" w:cs="Times New Roman"/>
                      <w:i/>
                      <w:color w:val="0D0D0D"/>
                      <w:sz w:val="20"/>
                      <w:szCs w:val="20"/>
                      <w:shd w:val="clear" w:color="auto" w:fill="FFFFFF"/>
                      <w:lang w:val="en-GB"/>
                    </w:rPr>
                  </m:ctrlPr>
                </m:den>
              </m:f>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35</m:t>
                  </m:r>
                </m:e>
              </m:d>
            </m:e>
          </m:eqArr>
        </m:oMath>
      </m:oMathPara>
    </w:p>
    <w:p w14:paraId="31083E4B" w14:textId="0851C929" w:rsidR="000B2196" w:rsidRPr="00DA0D8F" w:rsidRDefault="00877A9C" w:rsidP="003B3837">
      <w:pPr>
        <w:spacing w:line="276" w:lineRule="auto"/>
        <w:jc w:val="both"/>
        <w:rPr>
          <w:rFonts w:ascii="Times New Roman" w:hAnsi="Times New Roman" w:cs="Times New Roman"/>
          <w:color w:val="0D0D0D"/>
          <w:sz w:val="20"/>
          <w:szCs w:val="20"/>
          <w:shd w:val="clear" w:color="auto" w:fill="FFFFFF"/>
          <w:lang w:val="en-GB"/>
        </w:rPr>
      </w:pPr>
      <w:r w:rsidRPr="00DA0D8F">
        <w:rPr>
          <w:rFonts w:ascii="Times New Roman" w:hAnsi="Times New Roman" w:cs="Times New Roman"/>
          <w:color w:val="0D0D0D"/>
          <w:sz w:val="20"/>
          <w:szCs w:val="20"/>
          <w:shd w:val="clear" w:color="auto" w:fill="FFFFFF"/>
          <w:lang w:val="en-GB"/>
        </w:rPr>
        <w:t>where</w:t>
      </w:r>
      <w:r w:rsidR="000B2196" w:rsidRPr="00DA0D8F">
        <w:rPr>
          <w:rFonts w:ascii="Times New Roman" w:hAnsi="Times New Roman" w:cs="Times New Roman"/>
          <w:color w:val="0D0D0D"/>
          <w:sz w:val="20"/>
          <w:szCs w:val="20"/>
          <w:shd w:val="clear" w:color="auto" w:fill="FFFFFF"/>
          <w:lang w:val="en-GB"/>
        </w:rPr>
        <w:t xml:space="preserve"> </w:t>
      </w:r>
      <m:oMath>
        <m:r>
          <w:rPr>
            <w:rFonts w:ascii="Cambria Math" w:hAnsi="Cambria Math" w:cs="Times New Roman"/>
            <w:color w:val="0D0D0D"/>
            <w:sz w:val="20"/>
            <w:szCs w:val="20"/>
            <w:shd w:val="clear" w:color="auto" w:fill="FFFFFF"/>
            <w:lang w:val="en-GB"/>
          </w:rPr>
          <m:t>B</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m:t>
            </m:r>
          </m:e>
        </m:d>
      </m:oMath>
      <w:r w:rsidR="000B2196" w:rsidRPr="00DA0D8F">
        <w:rPr>
          <w:rFonts w:ascii="Times New Roman" w:hAnsi="Times New Roman" w:cs="Times New Roman"/>
          <w:color w:val="0D0D0D"/>
          <w:sz w:val="20"/>
          <w:szCs w:val="20"/>
          <w:shd w:val="clear" w:color="auto" w:fill="FFFFFF"/>
          <w:lang w:val="en-GB"/>
        </w:rPr>
        <w:t xml:space="preserve"> is the Beta function and </w:t>
      </w:r>
      <m:oMath>
        <m:r>
          <w:rPr>
            <w:rFonts w:ascii="Cambria Math" w:hAnsi="Cambria Math" w:cs="Times New Roman"/>
            <w:color w:val="0D0D0D"/>
            <w:sz w:val="20"/>
            <w:szCs w:val="20"/>
            <w:shd w:val="clear" w:color="auto" w:fill="FFFFFF"/>
            <w:lang w:val="en-GB"/>
          </w:rPr>
          <m:t>a=p</m:t>
        </m:r>
        <m:d>
          <m:dPr>
            <m:ctrlPr>
              <w:rPr>
                <w:rFonts w:ascii="Cambria Math" w:hAnsi="Cambria Math" w:cs="Times New Roman"/>
                <w:i/>
                <w:color w:val="0D0D0D"/>
                <w:sz w:val="20"/>
                <w:szCs w:val="20"/>
                <w:shd w:val="clear" w:color="auto" w:fill="FFFFFF"/>
                <w:lang w:val="en-GB"/>
              </w:rPr>
            </m:ctrlPr>
          </m:dPr>
          <m:e>
            <m:f>
              <m:fPr>
                <m:ctrlPr>
                  <w:rPr>
                    <w:rFonts w:ascii="Cambria Math" w:hAnsi="Cambria Math" w:cs="Times New Roman"/>
                    <w:color w:val="0D0D0D"/>
                    <w:sz w:val="20"/>
                    <w:szCs w:val="20"/>
                    <w:shd w:val="clear" w:color="auto" w:fill="FFFFFF"/>
                    <w:lang w:val="en-GB"/>
                  </w:rPr>
                </m:ctrlPr>
              </m:fPr>
              <m:num>
                <m:r>
                  <w:rPr>
                    <w:rFonts w:ascii="Cambria Math" w:hAnsi="Cambria Math" w:cs="Times New Roman"/>
                    <w:color w:val="0D0D0D"/>
                    <w:sz w:val="20"/>
                    <w:szCs w:val="20"/>
                    <w:shd w:val="clear" w:color="auto" w:fill="FFFFFF"/>
                    <w:lang w:val="en-GB"/>
                  </w:rPr>
                  <m:t>1-</m:t>
                </m:r>
                <m:r>
                  <m:rPr>
                    <m:sty m:val="p"/>
                  </m:rPr>
                  <w:rPr>
                    <w:rFonts w:ascii="Cambria Math" w:hAnsi="Cambria Math" w:cs="Times New Roman"/>
                    <w:color w:val="0D0D0D"/>
                    <w:sz w:val="20"/>
                    <w:szCs w:val="20"/>
                    <w:shd w:val="clear" w:color="auto" w:fill="FFFFFF"/>
                    <w:lang w:val="en-GB"/>
                  </w:rPr>
                  <m:t>κ</m:t>
                </m:r>
                <m:ctrlPr>
                  <w:rPr>
                    <w:rFonts w:ascii="Cambria Math" w:hAnsi="Cambria Math" w:cs="Times New Roman"/>
                    <w:i/>
                    <w:color w:val="0D0D0D"/>
                    <w:sz w:val="20"/>
                    <w:szCs w:val="20"/>
                    <w:shd w:val="clear" w:color="auto" w:fill="FFFFFF"/>
                    <w:lang w:val="en-GB"/>
                  </w:rPr>
                </m:ctrlPr>
              </m:num>
              <m:den>
                <m:r>
                  <m:rPr>
                    <m:sty m:val="p"/>
                  </m:rPr>
                  <w:rPr>
                    <w:rFonts w:ascii="Cambria Math" w:hAnsi="Cambria Math" w:cs="Times New Roman"/>
                    <w:color w:val="0D0D0D"/>
                    <w:sz w:val="20"/>
                    <w:szCs w:val="20"/>
                    <w:shd w:val="clear" w:color="auto" w:fill="FFFFFF"/>
                    <w:lang w:val="en-GB"/>
                  </w:rPr>
                  <m:t>κ</m:t>
                </m:r>
                <m:ctrlPr>
                  <w:rPr>
                    <w:rFonts w:ascii="Cambria Math" w:hAnsi="Cambria Math" w:cs="Times New Roman"/>
                    <w:i/>
                    <w:color w:val="0D0D0D"/>
                    <w:sz w:val="20"/>
                    <w:szCs w:val="20"/>
                    <w:shd w:val="clear" w:color="auto" w:fill="FFFFFF"/>
                    <w:lang w:val="en-GB"/>
                  </w:rPr>
                </m:ctrlPr>
              </m:den>
            </m:f>
          </m:e>
        </m:d>
      </m:oMath>
      <w:r w:rsidR="000B2196" w:rsidRPr="00DA0D8F">
        <w:rPr>
          <w:rFonts w:ascii="Times New Roman" w:hAnsi="Times New Roman" w:cs="Times New Roman"/>
          <w:color w:val="0D0D0D"/>
          <w:sz w:val="20"/>
          <w:szCs w:val="20"/>
          <w:shd w:val="clear" w:color="auto" w:fill="FFFFFF"/>
          <w:lang w:val="en-GB"/>
        </w:rPr>
        <w:t xml:space="preserve">, </w:t>
      </w:r>
      <m:oMath>
        <m:r>
          <w:rPr>
            <w:rFonts w:ascii="Cambria Math" w:hAnsi="Cambria Math" w:cs="Times New Roman"/>
            <w:color w:val="0D0D0D"/>
            <w:sz w:val="20"/>
            <w:szCs w:val="20"/>
            <w:shd w:val="clear" w:color="auto" w:fill="FFFFFF"/>
            <w:lang w:val="en-GB"/>
          </w:rPr>
          <m:t>b=</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1-p</m:t>
            </m:r>
          </m:e>
        </m:d>
        <m:d>
          <m:dPr>
            <m:ctrlPr>
              <w:rPr>
                <w:rFonts w:ascii="Cambria Math" w:hAnsi="Cambria Math" w:cs="Times New Roman"/>
                <w:i/>
                <w:color w:val="0D0D0D"/>
                <w:sz w:val="20"/>
                <w:szCs w:val="20"/>
                <w:shd w:val="clear" w:color="auto" w:fill="FFFFFF"/>
                <w:lang w:val="en-GB"/>
              </w:rPr>
            </m:ctrlPr>
          </m:dPr>
          <m:e>
            <m:f>
              <m:fPr>
                <m:ctrlPr>
                  <w:rPr>
                    <w:rFonts w:ascii="Cambria Math" w:hAnsi="Cambria Math" w:cs="Times New Roman"/>
                    <w:color w:val="0D0D0D"/>
                    <w:sz w:val="20"/>
                    <w:szCs w:val="20"/>
                    <w:shd w:val="clear" w:color="auto" w:fill="FFFFFF"/>
                    <w:lang w:val="en-GB"/>
                  </w:rPr>
                </m:ctrlPr>
              </m:fPr>
              <m:num>
                <m:r>
                  <w:rPr>
                    <w:rFonts w:ascii="Cambria Math" w:hAnsi="Cambria Math" w:cs="Times New Roman"/>
                    <w:color w:val="0D0D0D"/>
                    <w:sz w:val="20"/>
                    <w:szCs w:val="20"/>
                    <w:shd w:val="clear" w:color="auto" w:fill="FFFFFF"/>
                    <w:lang w:val="en-GB"/>
                  </w:rPr>
                  <m:t>1-</m:t>
                </m:r>
                <m:r>
                  <m:rPr>
                    <m:sty m:val="p"/>
                  </m:rPr>
                  <w:rPr>
                    <w:rFonts w:ascii="Cambria Math" w:hAnsi="Cambria Math" w:cs="Times New Roman"/>
                    <w:color w:val="0D0D0D"/>
                    <w:sz w:val="20"/>
                    <w:szCs w:val="20"/>
                    <w:shd w:val="clear" w:color="auto" w:fill="FFFFFF"/>
                    <w:lang w:val="en-GB"/>
                  </w:rPr>
                  <m:t>κ</m:t>
                </m:r>
                <m:ctrlPr>
                  <w:rPr>
                    <w:rFonts w:ascii="Cambria Math" w:hAnsi="Cambria Math" w:cs="Times New Roman"/>
                    <w:i/>
                    <w:color w:val="0D0D0D"/>
                    <w:sz w:val="20"/>
                    <w:szCs w:val="20"/>
                    <w:shd w:val="clear" w:color="auto" w:fill="FFFFFF"/>
                    <w:lang w:val="en-GB"/>
                  </w:rPr>
                </m:ctrlPr>
              </m:num>
              <m:den>
                <m:r>
                  <m:rPr>
                    <m:sty m:val="p"/>
                  </m:rPr>
                  <w:rPr>
                    <w:rFonts w:ascii="Cambria Math" w:hAnsi="Cambria Math" w:cs="Times New Roman"/>
                    <w:color w:val="0D0D0D"/>
                    <w:sz w:val="20"/>
                    <w:szCs w:val="20"/>
                    <w:shd w:val="clear" w:color="auto" w:fill="FFFFFF"/>
                    <w:lang w:val="en-GB"/>
                  </w:rPr>
                  <m:t>κ</m:t>
                </m:r>
                <m:ctrlPr>
                  <w:rPr>
                    <w:rFonts w:ascii="Cambria Math" w:hAnsi="Cambria Math" w:cs="Times New Roman"/>
                    <w:i/>
                    <w:color w:val="0D0D0D"/>
                    <w:sz w:val="20"/>
                    <w:szCs w:val="20"/>
                    <w:shd w:val="clear" w:color="auto" w:fill="FFFFFF"/>
                    <w:lang w:val="en-GB"/>
                  </w:rPr>
                </m:ctrlPr>
              </m:den>
            </m:f>
          </m:e>
        </m:d>
      </m:oMath>
      <w:r w:rsidR="000B2196" w:rsidRPr="00DA0D8F">
        <w:rPr>
          <w:rFonts w:ascii="Times New Roman" w:hAnsi="Times New Roman" w:cs="Times New Roman"/>
          <w:color w:val="0D0D0D"/>
          <w:sz w:val="20"/>
          <w:szCs w:val="20"/>
          <w:shd w:val="clear" w:color="auto" w:fill="FFFFFF"/>
          <w:lang w:val="en-GB"/>
        </w:rPr>
        <w:t xml:space="preserve">. Under the Beta-Binomial distribution, the mean and variance of </w:t>
      </w:r>
      <m:oMath>
        <m:r>
          <w:rPr>
            <w:rFonts w:ascii="Cambria Math" w:hAnsi="Cambria Math" w:cs="Times New Roman"/>
            <w:color w:val="0D0D0D"/>
            <w:sz w:val="20"/>
            <w:szCs w:val="20"/>
            <w:shd w:val="clear" w:color="auto" w:fill="FFFFFF"/>
            <w:lang w:val="en-GB"/>
          </w:rPr>
          <m:t>X</m:t>
        </m:r>
      </m:oMath>
      <w:r w:rsidR="000B2196" w:rsidRPr="00DA0D8F">
        <w:rPr>
          <w:rFonts w:ascii="Times New Roman" w:hAnsi="Times New Roman" w:cs="Times New Roman"/>
          <w:color w:val="0D0D0D"/>
          <w:sz w:val="20"/>
          <w:szCs w:val="20"/>
          <w:shd w:val="clear" w:color="auto" w:fill="FFFFFF"/>
          <w:lang w:val="en-GB"/>
        </w:rPr>
        <w:t xml:space="preserve"> are </w:t>
      </w:r>
      <m:oMath>
        <m:r>
          <w:rPr>
            <w:rFonts w:ascii="Cambria Math" w:hAnsi="Cambria Math" w:cs="Times New Roman"/>
            <w:color w:val="0D0D0D"/>
            <w:sz w:val="20"/>
            <w:szCs w:val="20"/>
            <w:shd w:val="clear" w:color="auto" w:fill="FFFFFF"/>
            <w:lang w:val="en-GB"/>
          </w:rPr>
          <m:t>E</m:t>
        </m:r>
        <m:d>
          <m:dPr>
            <m:begChr m:val="["/>
            <m:endChr m:val="]"/>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X</m:t>
            </m:r>
          </m:e>
        </m:d>
        <m:r>
          <w:rPr>
            <w:rFonts w:ascii="Cambria Math" w:hAnsi="Cambria Math" w:cs="Times New Roman"/>
            <w:color w:val="0D0D0D"/>
            <w:sz w:val="20"/>
            <w:szCs w:val="20"/>
            <w:shd w:val="clear" w:color="auto" w:fill="FFFFFF"/>
            <w:lang w:val="en-GB"/>
          </w:rPr>
          <m:t>=np</m:t>
        </m:r>
      </m:oMath>
      <w:r w:rsidR="000B2196" w:rsidRPr="00DA0D8F">
        <w:rPr>
          <w:rFonts w:ascii="Times New Roman" w:hAnsi="Times New Roman" w:cs="Times New Roman"/>
          <w:color w:val="0D0D0D"/>
          <w:sz w:val="20"/>
          <w:szCs w:val="20"/>
          <w:shd w:val="clear" w:color="auto" w:fill="FFFFFF"/>
          <w:lang w:val="en-GB"/>
        </w:rPr>
        <w:t xml:space="preserve"> and </w:t>
      </w:r>
      <m:oMath>
        <m:r>
          <w:rPr>
            <w:rFonts w:ascii="Cambria Math" w:hAnsi="Cambria Math" w:cs="Times New Roman"/>
            <w:color w:val="0D0D0D"/>
            <w:sz w:val="20"/>
            <w:szCs w:val="20"/>
            <w:shd w:val="clear" w:color="auto" w:fill="FFFFFF"/>
            <w:lang w:val="en-GB"/>
          </w:rPr>
          <m:t>Var</m:t>
        </m:r>
        <m:d>
          <m:dPr>
            <m:begChr m:val="["/>
            <m:endChr m:val="]"/>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X</m:t>
            </m:r>
          </m:e>
        </m:d>
        <m:r>
          <w:rPr>
            <w:rFonts w:ascii="Cambria Math" w:hAnsi="Cambria Math" w:cs="Times New Roman"/>
            <w:color w:val="0D0D0D"/>
            <w:sz w:val="20"/>
            <w:szCs w:val="20"/>
            <w:shd w:val="clear" w:color="auto" w:fill="FFFFFF"/>
            <w:lang w:val="en-GB"/>
          </w:rPr>
          <m:t>=np</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1-p</m:t>
            </m:r>
          </m:e>
        </m:d>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1+</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n-1</m:t>
                </m:r>
              </m:e>
            </m:d>
            <m:r>
              <m:rPr>
                <m:sty m:val="p"/>
              </m:rPr>
              <w:rPr>
                <w:rFonts w:ascii="Cambria Math" w:hAnsi="Cambria Math" w:cs="Times New Roman"/>
                <w:color w:val="0D0D0D"/>
                <w:sz w:val="20"/>
                <w:szCs w:val="20"/>
                <w:shd w:val="clear" w:color="auto" w:fill="FFFFFF"/>
                <w:lang w:val="en-GB"/>
              </w:rPr>
              <m:t>κ</m:t>
            </m:r>
          </m:e>
        </m:d>
      </m:oMath>
      <w:r w:rsidR="00EE4B38" w:rsidRPr="00DA0D8F">
        <w:rPr>
          <w:rFonts w:ascii="Times New Roman" w:hAnsi="Times New Roman" w:cs="Times New Roman"/>
          <w:color w:val="0D0D0D"/>
          <w:sz w:val="20"/>
          <w:szCs w:val="20"/>
          <w:shd w:val="clear" w:color="auto" w:fill="FFFFFF"/>
          <w:lang w:val="en-GB"/>
        </w:rPr>
        <w:t xml:space="preserve"> respectively.</w:t>
      </w:r>
    </w:p>
    <w:p w14:paraId="1EA6A0DE" w14:textId="77777777" w:rsidR="00EE4B38" w:rsidRPr="00DA0D8F" w:rsidRDefault="00EE4B38" w:rsidP="003B3837">
      <w:pPr>
        <w:spacing w:line="276" w:lineRule="auto"/>
        <w:jc w:val="both"/>
        <w:rPr>
          <w:rFonts w:ascii="Times New Roman" w:hAnsi="Times New Roman" w:cs="Times New Roman"/>
          <w:color w:val="0D0D0D"/>
          <w:sz w:val="20"/>
          <w:szCs w:val="20"/>
          <w:shd w:val="clear" w:color="auto" w:fill="FFFFFF"/>
          <w:lang w:val="en-GB"/>
        </w:rPr>
      </w:pPr>
      <w:r w:rsidRPr="00DA0D8F">
        <w:rPr>
          <w:rFonts w:ascii="Times New Roman" w:hAnsi="Times New Roman" w:cs="Times New Roman"/>
          <w:color w:val="0D0D0D"/>
          <w:sz w:val="20"/>
          <w:szCs w:val="20"/>
          <w:shd w:val="clear" w:color="auto" w:fill="FFFFFF"/>
          <w:lang w:val="en-GB"/>
        </w:rPr>
        <w:t xml:space="preserve">The model-predicted probability that a diagnosis in year </w:t>
      </w:r>
      <m:oMath>
        <m:r>
          <w:rPr>
            <w:rFonts w:ascii="Cambria Math" w:hAnsi="Cambria Math" w:cs="Times New Roman"/>
            <w:color w:val="0D0D0D"/>
            <w:sz w:val="20"/>
            <w:szCs w:val="20"/>
            <w:shd w:val="clear" w:color="auto" w:fill="FFFFFF"/>
            <w:lang w:val="en-GB"/>
          </w:rPr>
          <m:t>t</m:t>
        </m:r>
      </m:oMath>
      <w:r w:rsidRPr="00DA0D8F">
        <w:rPr>
          <w:rFonts w:ascii="Times New Roman" w:hAnsi="Times New Roman" w:cs="Times New Roman"/>
          <w:color w:val="0D0D0D"/>
          <w:sz w:val="20"/>
          <w:szCs w:val="20"/>
          <w:shd w:val="clear" w:color="auto" w:fill="FFFFFF"/>
          <w:lang w:val="en-GB"/>
        </w:rPr>
        <w:t xml:space="preserve"> was symptomatic is </w:t>
      </w:r>
    </w:p>
    <w:p w14:paraId="72655DE5" w14:textId="6A0A8047" w:rsidR="00EE4B38" w:rsidRPr="00DA0D8F" w:rsidRDefault="00000000" w:rsidP="003B3837">
      <w:pPr>
        <w:spacing w:line="276" w:lineRule="auto"/>
        <w:jc w:val="both"/>
        <w:rPr>
          <w:rFonts w:ascii="Times New Roman" w:hAnsi="Times New Roman" w:cs="Times New Roman"/>
          <w:color w:val="0D0D0D"/>
          <w:sz w:val="20"/>
          <w:szCs w:val="20"/>
          <w:shd w:val="clear" w:color="auto" w:fill="FFFFFF"/>
          <w:lang w:val="en-GB"/>
        </w:rPr>
      </w:pPr>
      <m:oMathPara>
        <m:oMath>
          <m:eqArr>
            <m:eqArrPr>
              <m:maxDist m:val="1"/>
              <m:ctrlPr>
                <w:rPr>
                  <w:rFonts w:ascii="Cambria Math" w:hAnsi="Cambria Math" w:cs="Times New Roman"/>
                  <w:i/>
                  <w:color w:val="0D0D0D"/>
                  <w:sz w:val="20"/>
                  <w:szCs w:val="20"/>
                  <w:shd w:val="clear" w:color="auto" w:fill="FFFFFF"/>
                  <w:lang w:val="en-GB"/>
                </w:rPr>
              </m:ctrlPr>
            </m:eqArrPr>
            <m:e>
              <m:f>
                <m:fPr>
                  <m:ctrlPr>
                    <w:rPr>
                      <w:rFonts w:ascii="Cambria Math" w:hAnsi="Cambria Math" w:cs="Times New Roman"/>
                      <w:color w:val="0D0D0D"/>
                      <w:sz w:val="20"/>
                      <w:szCs w:val="20"/>
                      <w:shd w:val="clear" w:color="auto" w:fill="FFFFFF"/>
                      <w:lang w:val="en-GB"/>
                    </w:rPr>
                  </m:ctrlPr>
                </m:fPr>
                <m:num>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S</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ctrlPr>
                    <w:rPr>
                      <w:rFonts w:ascii="Cambria Math" w:hAnsi="Cambria Math" w:cs="Times New Roman"/>
                      <w:i/>
                      <w:color w:val="0D0D0D"/>
                      <w:sz w:val="20"/>
                      <w:szCs w:val="20"/>
                      <w:shd w:val="clear" w:color="auto" w:fill="FFFFFF"/>
                      <w:lang w:val="en-GB"/>
                    </w:rPr>
                  </m:ctrlPr>
                </m:num>
                <m:den>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S</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A</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ctrlPr>
                    <w:rPr>
                      <w:rFonts w:ascii="Cambria Math" w:hAnsi="Cambria Math" w:cs="Times New Roman"/>
                      <w:i/>
                      <w:color w:val="0D0D0D"/>
                      <w:sz w:val="20"/>
                      <w:szCs w:val="20"/>
                      <w:shd w:val="clear" w:color="auto" w:fill="FFFFFF"/>
                      <w:lang w:val="en-GB"/>
                    </w:rPr>
                  </m:ctrlPr>
                </m:den>
              </m:f>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36</m:t>
                  </m:r>
                </m:e>
              </m:d>
            </m:e>
          </m:eqArr>
        </m:oMath>
      </m:oMathPara>
    </w:p>
    <w:p w14:paraId="78599312" w14:textId="01B55053" w:rsidR="00EE4B38" w:rsidRPr="00DA0D8F" w:rsidRDefault="00EE4B38" w:rsidP="003B3837">
      <w:pPr>
        <w:spacing w:line="276" w:lineRule="auto"/>
        <w:jc w:val="both"/>
        <w:rPr>
          <w:rFonts w:ascii="Times New Roman" w:hAnsi="Times New Roman" w:cs="Times New Roman"/>
          <w:color w:val="0D0D0D"/>
          <w:sz w:val="20"/>
          <w:szCs w:val="20"/>
          <w:shd w:val="clear" w:color="auto" w:fill="FFFFFF"/>
          <w:lang w:val="en-GB"/>
        </w:rPr>
      </w:pPr>
      <w:r w:rsidRPr="00DA0D8F">
        <w:rPr>
          <w:rFonts w:ascii="Times New Roman" w:hAnsi="Times New Roman" w:cs="Times New Roman"/>
          <w:color w:val="0D0D0D"/>
          <w:sz w:val="20"/>
          <w:szCs w:val="20"/>
          <w:shd w:val="clear" w:color="auto" w:fill="FFFFFF"/>
          <w:lang w:val="en-GB"/>
        </w:rPr>
        <w:t xml:space="preserve">where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S</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Pr="00DA0D8F">
        <w:rPr>
          <w:rFonts w:ascii="Times New Roman" w:hAnsi="Times New Roman" w:cs="Times New Roman"/>
          <w:color w:val="0D0D0D"/>
          <w:sz w:val="20"/>
          <w:szCs w:val="20"/>
          <w:shd w:val="clear" w:color="auto" w:fill="FFFFFF"/>
          <w:lang w:val="en-GB"/>
        </w:rPr>
        <w:t xml:space="preserve"> and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A</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Pr="00DA0D8F">
        <w:rPr>
          <w:rFonts w:ascii="Times New Roman" w:hAnsi="Times New Roman" w:cs="Times New Roman"/>
          <w:color w:val="0D0D0D"/>
          <w:sz w:val="20"/>
          <w:szCs w:val="20"/>
          <w:shd w:val="clear" w:color="auto" w:fill="FFFFFF"/>
          <w:lang w:val="en-GB"/>
        </w:rPr>
        <w:t xml:space="preserve"> and the number of symptomatic and asymptomatic diagnoses in year </w:t>
      </w:r>
      <m:oMath>
        <m:r>
          <w:rPr>
            <w:rFonts w:ascii="Cambria Math" w:hAnsi="Cambria Math" w:cs="Times New Roman"/>
            <w:color w:val="0D0D0D"/>
            <w:sz w:val="20"/>
            <w:szCs w:val="20"/>
            <w:shd w:val="clear" w:color="auto" w:fill="FFFFFF"/>
            <w:lang w:val="en-GB"/>
          </w:rPr>
          <m:t>t</m:t>
        </m:r>
      </m:oMath>
      <w:r w:rsidRPr="00DA0D8F">
        <w:rPr>
          <w:rFonts w:ascii="Times New Roman" w:hAnsi="Times New Roman" w:cs="Times New Roman"/>
          <w:color w:val="0D0D0D"/>
          <w:sz w:val="20"/>
          <w:szCs w:val="20"/>
          <w:shd w:val="clear" w:color="auto" w:fill="FFFFFF"/>
          <w:lang w:val="en-GB"/>
        </w:rPr>
        <w:t>, respectively, as follows:</w:t>
      </w:r>
    </w:p>
    <w:p w14:paraId="1ACB1A93" w14:textId="6E59198D" w:rsidR="00877A9C" w:rsidRPr="00DA0D8F" w:rsidRDefault="00000000" w:rsidP="003B3837">
      <w:pPr>
        <w:spacing w:line="276" w:lineRule="auto"/>
        <w:jc w:val="both"/>
        <w:rPr>
          <w:rFonts w:ascii="Times New Roman" w:hAnsi="Times New Roman" w:cs="Times New Roman"/>
          <w:i/>
          <w:color w:val="0D0D0D"/>
          <w:sz w:val="20"/>
          <w:szCs w:val="20"/>
          <w:shd w:val="clear" w:color="auto" w:fill="FFFFFF"/>
          <w:lang w:val="en-GB"/>
        </w:rPr>
      </w:pPr>
      <m:oMathPara>
        <m:oMath>
          <m:eqArr>
            <m:eqArrPr>
              <m:maxDist m:val="1"/>
              <m:ctrlPr>
                <w:rPr>
                  <w:rFonts w:ascii="Cambria Math" w:hAnsi="Cambria Math" w:cs="Times New Roman"/>
                  <w:i/>
                  <w:color w:val="0D0D0D"/>
                  <w:sz w:val="20"/>
                  <w:szCs w:val="20"/>
                  <w:shd w:val="clear" w:color="auto" w:fill="FFFFFF"/>
                  <w:lang w:val="en-GB"/>
                </w:rPr>
              </m:ctrlPr>
            </m:eqArr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S</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nary>
                <m:naryPr>
                  <m:chr m:val="∑"/>
                  <m:limLoc m:val="undOvr"/>
                  <m:supHide m:val="1"/>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j∈</m:t>
                  </m:r>
                  <m:d>
                    <m:dPr>
                      <m:begChr m:val="{"/>
                      <m:endChr m:val="}"/>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L,H</m:t>
                      </m:r>
                    </m:e>
                  </m:d>
                </m:sub>
                <m:sup/>
                <m:e>
                  <m:d>
                    <m:dPr>
                      <m:ctrlPr>
                        <w:rPr>
                          <w:rFonts w:ascii="Cambria Math" w:hAnsi="Cambria Math" w:cs="Times New Roman"/>
                          <w:i/>
                          <w:color w:val="0D0D0D"/>
                          <w:sz w:val="20"/>
                          <w:szCs w:val="20"/>
                          <w:shd w:val="clear" w:color="auto" w:fill="FFFFFF"/>
                          <w:lang w:val="en-GB"/>
                        </w:rPr>
                      </m:ctrlPr>
                    </m:dPr>
                    <m:e>
                      <m:nary>
                        <m:naryPr>
                          <m:limLoc m:val="subSup"/>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t</m:t>
                          </m:r>
                        </m:sub>
                        <m:sup>
                          <m:r>
                            <w:rPr>
                              <w:rFonts w:ascii="Cambria Math" w:hAnsi="Cambria Math" w:cs="Times New Roman"/>
                              <w:color w:val="0D0D0D"/>
                              <w:sz w:val="20"/>
                              <w:szCs w:val="20"/>
                              <w:shd w:val="clear" w:color="auto" w:fill="FFFFFF"/>
                              <w:lang w:val="en-GB"/>
                            </w:rPr>
                            <m:t>t+1</m:t>
                          </m:r>
                        </m:sup>
                        <m:e>
                          <m:r>
                            <w:rPr>
                              <w:rFonts w:ascii="Cambria Math" w:hAnsi="Cambria Math" w:cs="Times New Roman"/>
                              <w:color w:val="0D0D0D"/>
                              <w:sz w:val="20"/>
                              <w:szCs w:val="20"/>
                              <w:shd w:val="clear" w:color="auto" w:fill="FFFFFF"/>
                              <w:lang w:val="en-GB"/>
                            </w:rPr>
                            <m:t>μ</m:t>
                          </m:r>
                          <m:d>
                            <m:dPr>
                              <m:ctrlPr>
                                <w:rPr>
                                  <w:rFonts w:ascii="Cambria Math" w:hAnsi="Cambria Math" w:cs="Times New Roman"/>
                                  <w:i/>
                                  <w:color w:val="0D0D0D"/>
                                  <w:sz w:val="20"/>
                                  <w:szCs w:val="20"/>
                                  <w:shd w:val="clear" w:color="auto" w:fill="FFFFFF"/>
                                  <w:lang w:val="en-GB"/>
                                </w:rPr>
                              </m:ctrlPr>
                            </m:dPr>
                            <m:e>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S</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0</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m:t>
                              </m:r>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S</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c</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m:t>
                              </m:r>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S</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t</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m:t>
                              </m:r>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S</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d2</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e>
                          </m:d>
                          <m:r>
                            <w:rPr>
                              <w:rFonts w:ascii="Cambria Math" w:hAnsi="Cambria Math" w:cs="Times New Roman"/>
                              <w:color w:val="0D0D0D"/>
                              <w:sz w:val="20"/>
                              <w:szCs w:val="20"/>
                              <w:shd w:val="clear" w:color="auto" w:fill="FFFFFF"/>
                              <w:lang w:val="en-GB"/>
                            </w:rPr>
                            <m:t>dτ</m:t>
                          </m:r>
                        </m:e>
                      </m:nary>
                    </m:e>
                  </m:d>
                </m:e>
              </m:nary>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37</m:t>
                  </m:r>
                </m:e>
              </m:d>
            </m:e>
          </m:eqArr>
          <m:r>
            <m:rPr>
              <m:sty m:val="p"/>
            </m:rPr>
            <w:rPr>
              <w:rFonts w:ascii="Times New Roman" w:hAnsi="Times New Roman" w:cs="Times New Roman"/>
              <w:color w:val="0D0D0D"/>
              <w:sz w:val="20"/>
              <w:szCs w:val="20"/>
              <w:shd w:val="clear" w:color="auto" w:fill="FFFFFF"/>
              <w:lang w:val="en-GB"/>
            </w:rPr>
            <w:br/>
          </m:r>
        </m:oMath>
        <m:oMath>
          <m:eqArr>
            <m:eqArrPr>
              <m:maxDist m:val="1"/>
              <m:ctrlPr>
                <w:rPr>
                  <w:rFonts w:ascii="Cambria Math" w:hAnsi="Cambria Math" w:cs="Times New Roman"/>
                  <w:i/>
                  <w:color w:val="0D0D0D"/>
                  <w:sz w:val="20"/>
                  <w:szCs w:val="20"/>
                  <w:shd w:val="clear" w:color="auto" w:fill="FFFFFF"/>
                  <w:lang w:val="en-GB"/>
                </w:rPr>
              </m:ctrlPr>
            </m:eqArr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A</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nary>
                <m:naryPr>
                  <m:chr m:val="∑"/>
                  <m:limLoc m:val="undOvr"/>
                  <m:supHide m:val="1"/>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j∈</m:t>
                  </m:r>
                  <m:d>
                    <m:dPr>
                      <m:begChr m:val="{"/>
                      <m:endChr m:val="}"/>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L,H</m:t>
                      </m:r>
                    </m:e>
                  </m:d>
                </m:sub>
                <m:sup/>
                <m:e>
                  <m:d>
                    <m:dPr>
                      <m:ctrlPr>
                        <w:rPr>
                          <w:rFonts w:ascii="Cambria Math" w:hAnsi="Cambria Math" w:cs="Times New Roman"/>
                          <w:i/>
                          <w:color w:val="0D0D0D"/>
                          <w:sz w:val="20"/>
                          <w:szCs w:val="20"/>
                          <w:shd w:val="clear" w:color="auto" w:fill="FFFFFF"/>
                          <w:lang w:val="en-GB"/>
                        </w:rPr>
                      </m:ctrlPr>
                    </m:dPr>
                    <m:e>
                      <m:nary>
                        <m:naryPr>
                          <m:limLoc m:val="subSup"/>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t</m:t>
                          </m:r>
                        </m:sub>
                        <m:sup>
                          <m:r>
                            <w:rPr>
                              <w:rFonts w:ascii="Cambria Math" w:hAnsi="Cambria Math" w:cs="Times New Roman"/>
                              <w:color w:val="0D0D0D"/>
                              <w:sz w:val="20"/>
                              <w:szCs w:val="20"/>
                              <w:shd w:val="clear" w:color="auto" w:fill="FFFFFF"/>
                              <w:lang w:val="en-GB"/>
                            </w:rPr>
                            <m:t>t+1</m:t>
                          </m:r>
                        </m:sup>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η</m:t>
                              </m:r>
                            </m:e>
                            <m:sub>
                              <m:r>
                                <w:rPr>
                                  <w:rFonts w:ascii="Cambria Math" w:hAnsi="Cambria Math" w:cs="Times New Roman"/>
                                  <w:color w:val="0D0D0D"/>
                                  <w:sz w:val="20"/>
                                  <w:szCs w:val="20"/>
                                  <w:shd w:val="clear" w:color="auto" w:fill="FFFFFF"/>
                                  <w:lang w:val="en-GB"/>
                                </w:rPr>
                                <m:t>j</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d>
                            <m:dPr>
                              <m:ctrlPr>
                                <w:rPr>
                                  <w:rFonts w:ascii="Cambria Math" w:hAnsi="Cambria Math" w:cs="Times New Roman"/>
                                  <w:i/>
                                  <w:color w:val="0D0D0D"/>
                                  <w:sz w:val="20"/>
                                  <w:szCs w:val="20"/>
                                  <w:shd w:val="clear" w:color="auto" w:fill="FFFFFF"/>
                                  <w:lang w:val="en-GB"/>
                                </w:rPr>
                              </m:ctrlPr>
                            </m:dPr>
                            <m:e>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A</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0</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m:t>
                              </m:r>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A</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c</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m:t>
                              </m:r>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A</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t</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m:t>
                              </m:r>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A</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d2</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e>
                          </m:d>
                          <m:r>
                            <w:rPr>
                              <w:rFonts w:ascii="Cambria Math" w:hAnsi="Cambria Math" w:cs="Times New Roman"/>
                              <w:color w:val="0D0D0D"/>
                              <w:sz w:val="20"/>
                              <w:szCs w:val="20"/>
                              <w:shd w:val="clear" w:color="auto" w:fill="FFFFFF"/>
                              <w:lang w:val="en-GB"/>
                            </w:rPr>
                            <m:t>dτ</m:t>
                          </m:r>
                        </m:e>
                      </m:nary>
                    </m:e>
                  </m:d>
                </m:e>
              </m:nary>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38</m:t>
                  </m:r>
                </m:e>
              </m:d>
            </m:e>
          </m:eqArr>
        </m:oMath>
      </m:oMathPara>
    </w:p>
    <w:p w14:paraId="55CAC18B" w14:textId="5A3FCA6E" w:rsidR="00877A9C" w:rsidRPr="00DA0D8F" w:rsidRDefault="007A5AA5" w:rsidP="003B3837">
      <w:pPr>
        <w:spacing w:line="276" w:lineRule="auto"/>
        <w:jc w:val="both"/>
        <w:rPr>
          <w:rFonts w:ascii="Times New Roman" w:hAnsi="Times New Roman" w:cs="Times New Roman"/>
          <w:color w:val="0D0D0D"/>
          <w:sz w:val="20"/>
          <w:szCs w:val="20"/>
          <w:shd w:val="clear" w:color="auto" w:fill="FFFFFF"/>
          <w:lang w:val="en-GB"/>
        </w:rPr>
      </w:pPr>
      <w:r>
        <w:rPr>
          <w:rFonts w:ascii="Times New Roman" w:hAnsi="Times New Roman" w:cs="Times New Roman"/>
          <w:iCs/>
          <w:color w:val="0D0D0D"/>
          <w:sz w:val="20"/>
          <w:szCs w:val="20"/>
          <w:shd w:val="clear" w:color="auto" w:fill="FFFFFF"/>
          <w:lang w:val="en-GB"/>
        </w:rPr>
        <w:t>Specifically, w</w:t>
      </w:r>
      <w:r w:rsidR="00877A9C" w:rsidRPr="00DA0D8F">
        <w:rPr>
          <w:rFonts w:ascii="Times New Roman" w:hAnsi="Times New Roman" w:cs="Times New Roman"/>
          <w:iCs/>
          <w:color w:val="0D0D0D"/>
          <w:sz w:val="20"/>
          <w:szCs w:val="20"/>
          <w:shd w:val="clear" w:color="auto" w:fill="FFFFFF"/>
          <w:lang w:val="en-GB"/>
        </w:rPr>
        <w:t>e model</w:t>
      </w:r>
      <w:r w:rsidR="00F5221A" w:rsidRPr="00DA0D8F">
        <w:rPr>
          <w:rFonts w:ascii="Times New Roman" w:hAnsi="Times New Roman" w:cs="Times New Roman"/>
          <w:iCs/>
          <w:color w:val="0D0D0D"/>
          <w:sz w:val="20"/>
          <w:szCs w:val="20"/>
          <w:shd w:val="clear" w:color="auto" w:fill="FFFFFF"/>
          <w:lang w:val="en-GB"/>
        </w:rPr>
        <w:t>l</w:t>
      </w:r>
      <w:r w:rsidR="00877A9C" w:rsidRPr="00DA0D8F">
        <w:rPr>
          <w:rFonts w:ascii="Times New Roman" w:hAnsi="Times New Roman" w:cs="Times New Roman"/>
          <w:iCs/>
          <w:color w:val="0D0D0D"/>
          <w:sz w:val="20"/>
          <w:szCs w:val="20"/>
          <w:shd w:val="clear" w:color="auto" w:fill="FFFFFF"/>
          <w:lang w:val="en-GB"/>
        </w:rPr>
        <w:t xml:space="preserve">ed </w:t>
      </w:r>
      <w:r w:rsidR="00F5221A" w:rsidRPr="00DA0D8F">
        <w:rPr>
          <w:rFonts w:ascii="Times New Roman" w:hAnsi="Times New Roman" w:cs="Times New Roman"/>
          <w:iCs/>
          <w:color w:val="0D0D0D"/>
          <w:sz w:val="20"/>
          <w:szCs w:val="20"/>
          <w:shd w:val="clear" w:color="auto" w:fill="FFFFFF"/>
          <w:lang w:val="en-GB"/>
        </w:rPr>
        <w:t xml:space="preserve">the number of symptomatic diagnoses in GRASP, accounting for the size of the GRASP sample,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R</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00F5221A" w:rsidRPr="00DA0D8F">
        <w:rPr>
          <w:rFonts w:ascii="Times New Roman" w:hAnsi="Times New Roman" w:cs="Times New Roman"/>
          <w:iCs/>
          <w:color w:val="0D0D0D"/>
          <w:sz w:val="20"/>
          <w:szCs w:val="20"/>
          <w:shd w:val="clear" w:color="auto" w:fill="FFFFFF"/>
          <w:lang w:val="en-GB"/>
        </w:rPr>
        <w:t xml:space="preserve">, and fitted the shape parameter for the GRASP dataset,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κ</m:t>
            </m:r>
          </m:e>
          <m:sub>
            <m:r>
              <w:rPr>
                <w:rFonts w:ascii="Cambria Math" w:hAnsi="Cambria Math" w:cs="Times New Roman"/>
                <w:color w:val="0D0D0D"/>
                <w:sz w:val="20"/>
                <w:szCs w:val="20"/>
                <w:shd w:val="clear" w:color="auto" w:fill="FFFFFF"/>
                <w:lang w:val="en-GB"/>
              </w:rPr>
              <m:t>S</m:t>
            </m:r>
          </m:sub>
        </m:sSub>
      </m:oMath>
      <w:r w:rsidR="00F5221A" w:rsidRPr="00DA0D8F">
        <w:rPr>
          <w:rFonts w:ascii="Times New Roman" w:hAnsi="Times New Roman" w:cs="Times New Roman"/>
          <w:color w:val="0D0D0D"/>
          <w:sz w:val="20"/>
          <w:szCs w:val="20"/>
          <w:shd w:val="clear" w:color="auto" w:fill="FFFFFF"/>
          <w:lang w:val="en-GB"/>
        </w:rPr>
        <w:t>, within the Bayesian framework:</w:t>
      </w:r>
    </w:p>
    <w:p w14:paraId="12E230CF" w14:textId="1B4314F1" w:rsidR="00F5221A" w:rsidRPr="00DA0D8F" w:rsidRDefault="00000000" w:rsidP="003B3837">
      <w:pPr>
        <w:spacing w:line="276" w:lineRule="auto"/>
        <w:jc w:val="both"/>
        <w:rPr>
          <w:rFonts w:ascii="Times New Roman" w:hAnsi="Times New Roman" w:cs="Times New Roman"/>
          <w:i/>
          <w:color w:val="0D0D0D"/>
          <w:sz w:val="20"/>
          <w:szCs w:val="20"/>
          <w:shd w:val="clear" w:color="auto" w:fill="FFFFFF"/>
          <w:lang w:val="en-GB"/>
        </w:rPr>
      </w:pPr>
      <m:oMathPara>
        <m:oMath>
          <m:eqArr>
            <m:eqArrPr>
              <m:maxDist m:val="1"/>
              <m:ctrlPr>
                <w:rPr>
                  <w:rFonts w:ascii="Cambria Math" w:hAnsi="Cambria Math" w:cs="Times New Roman"/>
                  <w:i/>
                  <w:color w:val="0D0D0D"/>
                  <w:sz w:val="20"/>
                  <w:szCs w:val="20"/>
                  <w:shd w:val="clear" w:color="auto" w:fill="FFFFFF"/>
                  <w:lang w:val="en-GB"/>
                </w:rPr>
              </m:ctrlPr>
            </m:eqArr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S</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~BetaBinom</m:t>
              </m:r>
              <m:d>
                <m:dPr>
                  <m:ctrlPr>
                    <w:rPr>
                      <w:rFonts w:ascii="Cambria Math" w:hAnsi="Cambria Math" w:cs="Times New Roman"/>
                      <w:i/>
                      <w:color w:val="0D0D0D"/>
                      <w:sz w:val="20"/>
                      <w:szCs w:val="20"/>
                      <w:shd w:val="clear" w:color="auto" w:fill="FFFFFF"/>
                      <w:lang w:val="en-GB"/>
                    </w:rPr>
                  </m:ctrlPr>
                </m:d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R</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f>
                        <m:fPr>
                          <m:ctrlPr>
                            <w:rPr>
                              <w:rFonts w:ascii="Cambria Math" w:hAnsi="Cambria Math" w:cs="Times New Roman"/>
                              <w:i/>
                              <w:color w:val="0D0D0D"/>
                              <w:sz w:val="20"/>
                              <w:szCs w:val="20"/>
                              <w:shd w:val="clear" w:color="auto" w:fill="FFFFFF"/>
                              <w:lang w:val="en-GB"/>
                            </w:rPr>
                          </m:ctrlPr>
                        </m:fPr>
                        <m:num>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S</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num>
                        <m:den>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S</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A</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den>
                      </m:f>
                      <m:r>
                        <w:rPr>
                          <w:rFonts w:ascii="Cambria Math" w:hAnsi="Cambria Math" w:cs="Times New Roman"/>
                          <w:color w:val="0D0D0D"/>
                          <w:sz w:val="20"/>
                          <w:szCs w:val="20"/>
                          <w:shd w:val="clear" w:color="auto" w:fill="FFFFFF"/>
                          <w:lang w:val="en-GB"/>
                        </w:rPr>
                        <m:t>,κ</m:t>
                      </m:r>
                    </m:e>
                    <m:sub>
                      <m:r>
                        <w:rPr>
                          <w:rFonts w:ascii="Cambria Math" w:hAnsi="Cambria Math" w:cs="Times New Roman"/>
                          <w:color w:val="0D0D0D"/>
                          <w:sz w:val="20"/>
                          <w:szCs w:val="20"/>
                          <w:shd w:val="clear" w:color="auto" w:fill="FFFFFF"/>
                          <w:lang w:val="en-GB"/>
                        </w:rPr>
                        <m:t>S</m:t>
                      </m:r>
                    </m:sub>
                  </m:sSub>
                </m:e>
              </m:d>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39</m:t>
                  </m:r>
                </m:e>
              </m:d>
            </m:e>
          </m:eqArr>
        </m:oMath>
      </m:oMathPara>
    </w:p>
    <w:p w14:paraId="0C57FEA2" w14:textId="50B50D6A" w:rsidR="00373D9B" w:rsidRPr="00DA0D8F" w:rsidRDefault="00373D9B" w:rsidP="003B3837">
      <w:pPr>
        <w:spacing w:line="276" w:lineRule="auto"/>
        <w:jc w:val="both"/>
        <w:rPr>
          <w:rFonts w:ascii="Times New Roman" w:hAnsi="Times New Roman" w:cs="Times New Roman"/>
          <w:color w:val="0D0D0D"/>
          <w:sz w:val="20"/>
          <w:szCs w:val="20"/>
          <w:shd w:val="clear" w:color="auto" w:fill="FFFFFF"/>
          <w:lang w:val="en-GB"/>
        </w:rPr>
      </w:pPr>
      <w:r w:rsidRPr="00DA0D8F">
        <w:rPr>
          <w:rFonts w:ascii="Times New Roman" w:hAnsi="Times New Roman" w:cs="Times New Roman"/>
          <w:color w:val="0D0D0D"/>
          <w:sz w:val="20"/>
          <w:szCs w:val="20"/>
          <w:shd w:val="clear" w:color="auto" w:fill="FFFFFF"/>
          <w:lang w:val="en-GB"/>
        </w:rPr>
        <w:t xml:space="preserve">The overall likelihood of the data given the modelled trajectories produced by parameter set </w:t>
      </w:r>
      <m:oMath>
        <m:r>
          <m:rPr>
            <m:sty m:val="p"/>
          </m:rPr>
          <w:rPr>
            <w:rFonts w:ascii="Cambria Math" w:hAnsi="Cambria Math" w:cs="Times New Roman"/>
            <w:color w:val="0D0D0D"/>
            <w:sz w:val="20"/>
            <w:szCs w:val="20"/>
            <w:shd w:val="clear" w:color="auto" w:fill="FFFFFF"/>
            <w:lang w:val="en-GB"/>
          </w:rPr>
          <m:t>Θ</m:t>
        </m:r>
      </m:oMath>
      <w:r w:rsidRPr="00DA0D8F">
        <w:rPr>
          <w:rFonts w:ascii="Times New Roman" w:hAnsi="Times New Roman" w:cs="Times New Roman"/>
          <w:color w:val="0D0D0D"/>
          <w:sz w:val="20"/>
          <w:szCs w:val="20"/>
          <w:shd w:val="clear" w:color="auto" w:fill="FFFFFF"/>
          <w:lang w:val="en-GB"/>
        </w:rPr>
        <w:t xml:space="preserve"> was calculated as the product of the likelihoods of the </w:t>
      </w:r>
      <w:r w:rsidR="00506AFF" w:rsidRPr="00DA0D8F">
        <w:rPr>
          <w:rFonts w:ascii="Times New Roman" w:hAnsi="Times New Roman" w:cs="Times New Roman"/>
          <w:color w:val="0D0D0D"/>
          <w:sz w:val="20"/>
          <w:szCs w:val="20"/>
          <w:shd w:val="clear" w:color="auto" w:fill="FFFFFF"/>
          <w:lang w:val="en-GB"/>
        </w:rPr>
        <w:t xml:space="preserve">six </w:t>
      </w:r>
      <w:r w:rsidRPr="00DA0D8F">
        <w:rPr>
          <w:rFonts w:ascii="Times New Roman" w:hAnsi="Times New Roman" w:cs="Times New Roman"/>
          <w:color w:val="0D0D0D"/>
          <w:sz w:val="20"/>
          <w:szCs w:val="20"/>
          <w:shd w:val="clear" w:color="auto" w:fill="FFFFFF"/>
          <w:lang w:val="en-GB"/>
        </w:rPr>
        <w:t>data stream</w:t>
      </w:r>
      <w:r w:rsidR="00506AFF" w:rsidRPr="00DA0D8F">
        <w:rPr>
          <w:rFonts w:ascii="Times New Roman" w:hAnsi="Times New Roman" w:cs="Times New Roman"/>
          <w:color w:val="0D0D0D"/>
          <w:sz w:val="20"/>
          <w:szCs w:val="20"/>
          <w:shd w:val="clear" w:color="auto" w:fill="FFFFFF"/>
          <w:lang w:val="en-GB"/>
        </w:rPr>
        <w:t>s</w:t>
      </w:r>
      <w:r w:rsidRPr="00DA0D8F">
        <w:rPr>
          <w:rFonts w:ascii="Times New Roman" w:hAnsi="Times New Roman" w:cs="Times New Roman"/>
          <w:color w:val="0D0D0D"/>
          <w:sz w:val="20"/>
          <w:szCs w:val="20"/>
          <w:shd w:val="clear" w:color="auto" w:fill="FFFFFF"/>
          <w:lang w:val="en-GB"/>
        </w:rPr>
        <w:t xml:space="preserve"> in each year </w:t>
      </w:r>
      <m:oMath>
        <m:r>
          <w:rPr>
            <w:rFonts w:ascii="Cambria Math" w:hAnsi="Cambria Math" w:cs="Times New Roman"/>
            <w:color w:val="0D0D0D"/>
            <w:sz w:val="20"/>
            <w:szCs w:val="20"/>
            <w:shd w:val="clear" w:color="auto" w:fill="FFFFFF"/>
            <w:lang w:val="en-GB"/>
          </w:rPr>
          <m:t>t</m:t>
        </m:r>
      </m:oMath>
      <w:r w:rsidRPr="00DA0D8F">
        <w:rPr>
          <w:rFonts w:ascii="Times New Roman" w:hAnsi="Times New Roman" w:cs="Times New Roman"/>
          <w:color w:val="0D0D0D"/>
          <w:sz w:val="20"/>
          <w:szCs w:val="20"/>
          <w:shd w:val="clear" w:color="auto" w:fill="FFFFFF"/>
          <w:lang w:val="en-GB"/>
        </w:rPr>
        <w:t xml:space="preserve"> = 2011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t</m:t>
            </m:r>
          </m:e>
          <m:sub>
            <m:r>
              <w:rPr>
                <w:rFonts w:ascii="Cambria Math" w:hAnsi="Cambria Math" w:cs="Times New Roman"/>
                <w:color w:val="0D0D0D"/>
                <w:sz w:val="20"/>
                <w:szCs w:val="20"/>
                <w:shd w:val="clear" w:color="auto" w:fill="FFFFFF"/>
                <w:lang w:val="en-GB"/>
              </w:rPr>
              <m:t>0</m:t>
            </m:r>
          </m:sub>
        </m:sSub>
      </m:oMath>
      <w:r w:rsidRPr="00DA0D8F">
        <w:rPr>
          <w:rFonts w:ascii="Times New Roman" w:hAnsi="Times New Roman" w:cs="Times New Roman"/>
          <w:color w:val="0D0D0D"/>
          <w:sz w:val="20"/>
          <w:szCs w:val="20"/>
          <w:shd w:val="clear" w:color="auto" w:fill="FFFFFF"/>
          <w:lang w:val="en-GB"/>
        </w:rPr>
        <w:t>), …, 20</w:t>
      </w:r>
      <w:r w:rsidR="002A1438" w:rsidRPr="00DA0D8F">
        <w:rPr>
          <w:rFonts w:ascii="Times New Roman" w:hAnsi="Times New Roman" w:cs="Times New Roman"/>
          <w:color w:val="0D0D0D"/>
          <w:sz w:val="20"/>
          <w:szCs w:val="20"/>
          <w:shd w:val="clear" w:color="auto" w:fill="FFFFFF"/>
          <w:lang w:val="en-GB"/>
        </w:rPr>
        <w:t>19, 2022</w:t>
      </w:r>
      <w:r w:rsidRPr="00DA0D8F">
        <w:rPr>
          <w:rFonts w:ascii="Times New Roman" w:hAnsi="Times New Roman" w:cs="Times New Roman"/>
          <w:color w:val="0D0D0D"/>
          <w:sz w:val="20"/>
          <w:szCs w:val="20"/>
          <w:shd w:val="clear" w:color="auto" w:fill="FFFFFF"/>
          <w:lang w:val="en-GB"/>
        </w:rPr>
        <w:t>, 2023, 2024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t</m:t>
            </m:r>
          </m:e>
          <m:sub>
            <m:r>
              <w:rPr>
                <w:rFonts w:ascii="Cambria Math" w:hAnsi="Cambria Math" w:cs="Times New Roman"/>
                <w:color w:val="0D0D0D"/>
                <w:sz w:val="20"/>
                <w:szCs w:val="20"/>
                <w:shd w:val="clear" w:color="auto" w:fill="FFFFFF"/>
                <w:lang w:val="en-GB"/>
              </w:rPr>
              <m:t>max</m:t>
            </m:r>
          </m:sub>
        </m:sSub>
      </m:oMath>
      <w:r w:rsidRPr="00DA0D8F">
        <w:rPr>
          <w:rFonts w:ascii="Times New Roman" w:hAnsi="Times New Roman" w:cs="Times New Roman"/>
          <w:color w:val="0D0D0D"/>
          <w:sz w:val="20"/>
          <w:szCs w:val="20"/>
          <w:shd w:val="clear" w:color="auto" w:fill="FFFFFF"/>
          <w:lang w:val="en-GB"/>
        </w:rPr>
        <w:t>) for England</w:t>
      </w:r>
      <w:r w:rsidR="000D472A" w:rsidRPr="00DA0D8F">
        <w:rPr>
          <w:rFonts w:ascii="Times New Roman" w:hAnsi="Times New Roman" w:cs="Times New Roman"/>
          <w:color w:val="0D0D0D"/>
          <w:sz w:val="20"/>
          <w:szCs w:val="20"/>
          <w:shd w:val="clear" w:color="auto" w:fill="FFFFFF"/>
          <w:lang w:val="en-GB"/>
        </w:rPr>
        <w:t xml:space="preserve"> (</w:t>
      </w:r>
      <m:oMath>
        <m:r>
          <w:rPr>
            <w:rFonts w:ascii="Cambria Math" w:hAnsi="Cambria Math" w:cs="Times New Roman"/>
            <w:color w:val="0D0D0D"/>
            <w:sz w:val="20"/>
            <w:szCs w:val="20"/>
            <w:shd w:val="clear" w:color="auto" w:fill="FFFFFF"/>
            <w:lang w:val="en-GB"/>
          </w:rPr>
          <m:t>t=2020, 2021</m:t>
        </m:r>
      </m:oMath>
      <w:r w:rsidR="000D472A" w:rsidRPr="00DA0D8F">
        <w:rPr>
          <w:rFonts w:ascii="Times New Roman" w:hAnsi="Times New Roman" w:cs="Times New Roman"/>
          <w:color w:val="0D0D0D"/>
          <w:sz w:val="20"/>
          <w:szCs w:val="20"/>
          <w:shd w:val="clear" w:color="auto" w:fill="FFFFFF"/>
          <w:lang w:val="en-GB"/>
        </w:rPr>
        <w:t xml:space="preserve"> </w:t>
      </w:r>
      <w:r w:rsidR="0016426E" w:rsidRPr="00DA0D8F">
        <w:rPr>
          <w:rFonts w:ascii="Times New Roman" w:hAnsi="Times New Roman" w:cs="Times New Roman"/>
          <w:color w:val="0D0D0D"/>
          <w:sz w:val="20"/>
          <w:szCs w:val="20"/>
          <w:shd w:val="clear" w:color="auto" w:fill="FFFFFF"/>
          <w:lang w:val="en-GB"/>
        </w:rPr>
        <w:t>were excluded</w:t>
      </w:r>
      <w:r w:rsidR="000D472A" w:rsidRPr="00DA0D8F">
        <w:rPr>
          <w:rFonts w:ascii="Times New Roman" w:hAnsi="Times New Roman" w:cs="Times New Roman"/>
          <w:color w:val="0D0D0D"/>
          <w:sz w:val="20"/>
          <w:szCs w:val="20"/>
          <w:shd w:val="clear" w:color="auto" w:fill="FFFFFF"/>
          <w:lang w:val="en-GB"/>
        </w:rPr>
        <w:t xml:space="preserve"> for England for all six data streams)</w:t>
      </w:r>
      <w:r w:rsidR="00506AFF" w:rsidRPr="00DA0D8F">
        <w:rPr>
          <w:rFonts w:ascii="Times New Roman" w:hAnsi="Times New Roman" w:cs="Times New Roman"/>
          <w:color w:val="0D0D0D"/>
          <w:sz w:val="20"/>
          <w:szCs w:val="20"/>
          <w:shd w:val="clear" w:color="auto" w:fill="FFFFFF"/>
          <w:lang w:val="en-GB"/>
        </w:rPr>
        <w:t>, as follows:</w:t>
      </w:r>
    </w:p>
    <w:p w14:paraId="4E99A476" w14:textId="2AEA31CA" w:rsidR="001725A7" w:rsidRPr="00DA0D8F" w:rsidRDefault="00000000" w:rsidP="003B3837">
      <w:pPr>
        <w:pStyle w:val="NormalWeb"/>
        <w:spacing w:line="276" w:lineRule="auto"/>
        <w:jc w:val="both"/>
        <w:rPr>
          <w:i/>
          <w:sz w:val="20"/>
          <w:szCs w:val="20"/>
          <w:lang w:val="en-GB"/>
        </w:rPr>
      </w:pPr>
      <m:oMathPara>
        <m:oMath>
          <m:eqArr>
            <m:eqArrPr>
              <m:maxDist m:val="1"/>
              <m:ctrlPr>
                <w:rPr>
                  <w:rFonts w:ascii="Cambria Math" w:hAnsi="Cambria Math"/>
                  <w:i/>
                  <w:color w:val="0D0D0D"/>
                  <w:sz w:val="20"/>
                  <w:szCs w:val="20"/>
                  <w:shd w:val="clear" w:color="auto" w:fill="FFFFFF"/>
                  <w:lang w:val="en-GB"/>
                </w:rPr>
              </m:ctrlPr>
            </m:eqArrPr>
            <m:e>
              <m:r>
                <w:rPr>
                  <w:rFonts w:ascii="Cambria Math" w:hAnsi="Cambria Math"/>
                  <w:color w:val="0D0D0D"/>
                  <w:sz w:val="20"/>
                  <w:szCs w:val="20"/>
                  <w:shd w:val="clear" w:color="auto" w:fill="FFFFFF"/>
                  <w:lang w:val="en-GB"/>
                </w:rPr>
                <m:t>L</m:t>
              </m:r>
              <m:d>
                <m:dPr>
                  <m:ctrlPr>
                    <w:rPr>
                      <w:rFonts w:ascii="Cambria Math" w:hAnsi="Cambria Math"/>
                      <w:i/>
                      <w:color w:val="0D0D0D"/>
                      <w:sz w:val="20"/>
                      <w:szCs w:val="20"/>
                      <w:shd w:val="clear" w:color="auto" w:fill="FFFFFF"/>
                      <w:lang w:val="en-GB"/>
                    </w:rPr>
                  </m:ctrlPr>
                </m:dPr>
                <m:e>
                  <m:r>
                    <w:rPr>
                      <w:rFonts w:ascii="Cambria Math" w:hAnsi="Cambria Math"/>
                      <w:color w:val="0D0D0D"/>
                      <w:sz w:val="20"/>
                      <w:szCs w:val="20"/>
                      <w:shd w:val="clear" w:color="auto" w:fill="FFFFFF"/>
                      <w:lang w:val="en-GB"/>
                    </w:rPr>
                    <m:t>Z</m:t>
                  </m:r>
                </m:e>
                <m:e>
                  <m:r>
                    <w:rPr>
                      <w:rFonts w:ascii="Cambria Math" w:hAnsi="Cambria Math"/>
                      <w:color w:val="0D0D0D"/>
                      <w:sz w:val="20"/>
                      <w:szCs w:val="20"/>
                      <w:shd w:val="clear" w:color="auto" w:fill="FFFFFF"/>
                      <w:lang w:val="en-GB"/>
                    </w:rPr>
                    <m:t>Θ</m:t>
                  </m:r>
                </m:e>
              </m:d>
              <m:r>
                <w:rPr>
                  <w:rFonts w:ascii="Cambria Math" w:hAnsi="Cambria Math"/>
                  <w:color w:val="0D0D0D"/>
                  <w:sz w:val="20"/>
                  <w:szCs w:val="20"/>
                  <w:shd w:val="clear" w:color="auto" w:fill="FFFFFF"/>
                  <w:lang w:val="en-GB"/>
                </w:rPr>
                <m:t>=</m:t>
              </m:r>
              <m:nary>
                <m:naryPr>
                  <m:chr m:val="∏"/>
                  <m:limLoc m:val="undOvr"/>
                  <m:ctrlPr>
                    <w:rPr>
                      <w:rFonts w:ascii="Cambria Math" w:hAnsi="Cambria Math"/>
                      <w:i/>
                      <w:color w:val="0D0D0D"/>
                      <w:sz w:val="20"/>
                      <w:szCs w:val="20"/>
                      <w:shd w:val="clear" w:color="auto" w:fill="FFFFFF"/>
                      <w:lang w:val="en-GB"/>
                    </w:rPr>
                  </m:ctrlPr>
                </m:naryPr>
                <m:sub>
                  <m:r>
                    <w:rPr>
                      <w:rFonts w:ascii="Cambria Math" w:hAnsi="Cambria Math"/>
                      <w:color w:val="0D0D0D"/>
                      <w:sz w:val="20"/>
                      <w:szCs w:val="20"/>
                      <w:shd w:val="clear" w:color="auto" w:fill="FFFFFF"/>
                      <w:lang w:val="en-GB"/>
                    </w:rPr>
                    <m:t>t=</m:t>
                  </m:r>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t</m:t>
                      </m:r>
                    </m:e>
                    <m:sub>
                      <m:r>
                        <w:rPr>
                          <w:rFonts w:ascii="Cambria Math" w:hAnsi="Cambria Math"/>
                          <w:color w:val="0D0D0D"/>
                          <w:sz w:val="20"/>
                          <w:szCs w:val="20"/>
                          <w:shd w:val="clear" w:color="auto" w:fill="FFFFFF"/>
                          <w:lang w:val="en-GB"/>
                        </w:rPr>
                        <m:t>0</m:t>
                      </m:r>
                    </m:sub>
                  </m:sSub>
                </m:sub>
                <m:sup>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t</m:t>
                      </m:r>
                    </m:e>
                    <m:sub>
                      <m:r>
                        <w:rPr>
                          <w:rFonts w:ascii="Cambria Math" w:hAnsi="Cambria Math"/>
                          <w:color w:val="0D0D0D"/>
                          <w:sz w:val="20"/>
                          <w:szCs w:val="20"/>
                          <w:shd w:val="clear" w:color="auto" w:fill="FFFFFF"/>
                          <w:lang w:val="en-GB"/>
                        </w:rPr>
                        <m:t>max</m:t>
                      </m:r>
                    </m:sub>
                  </m:sSub>
                </m:sup>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f</m:t>
                      </m:r>
                    </m:e>
                    <m:sub>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Z</m:t>
                          </m:r>
                        </m:e>
                        <m:sub>
                          <m:r>
                            <w:rPr>
                              <w:rFonts w:ascii="Cambria Math" w:hAnsi="Cambria Math"/>
                              <w:color w:val="0D0D0D"/>
                              <w:sz w:val="20"/>
                              <w:szCs w:val="20"/>
                              <w:shd w:val="clear" w:color="auto" w:fill="FFFFFF"/>
                              <w:lang w:val="en-GB"/>
                            </w:rPr>
                            <m:t>T</m:t>
                          </m:r>
                        </m:sub>
                      </m:sSub>
                    </m:sub>
                  </m:sSub>
                  <m:d>
                    <m:dPr>
                      <m:ctrlPr>
                        <w:rPr>
                          <w:rFonts w:ascii="Cambria Math" w:hAnsi="Cambria Math"/>
                          <w:i/>
                          <w:color w:val="0D0D0D"/>
                          <w:sz w:val="20"/>
                          <w:szCs w:val="20"/>
                          <w:shd w:val="clear" w:color="auto" w:fill="FFFFFF"/>
                          <w:lang w:val="en-GB"/>
                        </w:rPr>
                      </m:ctrlPr>
                    </m:d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Z</m:t>
                          </m:r>
                        </m:e>
                        <m:sub>
                          <m:r>
                            <w:rPr>
                              <w:rFonts w:ascii="Cambria Math" w:hAnsi="Cambria Math"/>
                              <w:color w:val="0D0D0D"/>
                              <w:sz w:val="20"/>
                              <w:szCs w:val="20"/>
                              <w:shd w:val="clear" w:color="auto" w:fill="FFFFFF"/>
                              <w:lang w:val="en-GB"/>
                            </w:rPr>
                            <m:t>T</m:t>
                          </m:r>
                        </m:sub>
                      </m:sSub>
                      <m:d>
                        <m:dPr>
                          <m:ctrlPr>
                            <w:rPr>
                              <w:rFonts w:ascii="Cambria Math" w:hAnsi="Cambria Math"/>
                              <w:i/>
                              <w:color w:val="0D0D0D"/>
                              <w:sz w:val="20"/>
                              <w:szCs w:val="20"/>
                              <w:shd w:val="clear" w:color="auto" w:fill="FFFFFF"/>
                              <w:lang w:val="en-GB"/>
                            </w:rPr>
                          </m:ctrlPr>
                        </m:dPr>
                        <m:e>
                          <m:r>
                            <w:rPr>
                              <w:rFonts w:ascii="Cambria Math" w:hAnsi="Cambria Math"/>
                              <w:color w:val="0D0D0D"/>
                              <w:sz w:val="20"/>
                              <w:szCs w:val="20"/>
                              <w:shd w:val="clear" w:color="auto" w:fill="FFFFFF"/>
                              <w:lang w:val="en-GB"/>
                            </w:rPr>
                            <m:t>t</m:t>
                          </m:r>
                        </m:e>
                      </m:d>
                    </m:e>
                    <m:e>
                      <m:r>
                        <w:rPr>
                          <w:rFonts w:ascii="Cambria Math" w:hAnsi="Cambria Math"/>
                          <w:color w:val="0D0D0D"/>
                          <w:sz w:val="20"/>
                          <w:szCs w:val="20"/>
                          <w:shd w:val="clear" w:color="auto" w:fill="FFFFFF"/>
                          <w:lang w:val="en-GB"/>
                        </w:rPr>
                        <m:t>Θ</m:t>
                      </m:r>
                    </m:e>
                  </m:d>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f</m:t>
                      </m:r>
                    </m:e>
                    <m:sub>
                      <m:sSup>
                        <m:sSupPr>
                          <m:ctrlPr>
                            <w:rPr>
                              <w:rFonts w:ascii="Cambria Math" w:eastAsiaTheme="minorEastAsia" w:hAnsi="Cambria Math"/>
                              <w:i/>
                              <w:color w:val="0D0D0D"/>
                              <w:kern w:val="2"/>
                              <w:sz w:val="20"/>
                              <w:szCs w:val="20"/>
                              <w:shd w:val="clear" w:color="auto" w:fill="FFFFFF"/>
                              <w:lang w:val="en-GB"/>
                              <w14:ligatures w14:val="standardContextual"/>
                            </w:rPr>
                          </m:ctrlPr>
                        </m:sSup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Z</m:t>
                              </m:r>
                            </m:e>
                            <m:sub>
                              <m:r>
                                <w:rPr>
                                  <w:rFonts w:ascii="Cambria Math" w:hAnsi="Cambria Math"/>
                                  <w:color w:val="0D0D0D"/>
                                  <w:sz w:val="20"/>
                                  <w:szCs w:val="20"/>
                                  <w:shd w:val="clear" w:color="auto" w:fill="FFFFFF"/>
                                  <w:lang w:val="en-GB"/>
                                </w:rPr>
                                <m:t>D</m:t>
                              </m:r>
                            </m:sub>
                          </m:sSub>
                        </m:e>
                        <m:sup>
                          <m:r>
                            <w:rPr>
                              <w:rFonts w:ascii="Cambria Math" w:hAnsi="Cambria Math"/>
                              <w:color w:val="0D0D0D"/>
                              <w:sz w:val="20"/>
                              <w:szCs w:val="20"/>
                              <w:shd w:val="clear" w:color="auto" w:fill="FFFFFF"/>
                              <w:lang w:val="en-GB"/>
                            </w:rPr>
                            <m:t>c</m:t>
                          </m:r>
                        </m:sup>
                      </m:sSup>
                    </m:sub>
                  </m:sSub>
                  <m:d>
                    <m:dPr>
                      <m:ctrlPr>
                        <w:rPr>
                          <w:rFonts w:ascii="Cambria Math" w:hAnsi="Cambria Math"/>
                          <w:i/>
                          <w:color w:val="0D0D0D"/>
                          <w:sz w:val="20"/>
                          <w:szCs w:val="20"/>
                          <w:shd w:val="clear" w:color="auto" w:fill="FFFFFF"/>
                          <w:lang w:val="en-GB"/>
                        </w:rPr>
                      </m:ctrlPr>
                    </m:dPr>
                    <m:e>
                      <m:sSup>
                        <m:sSupPr>
                          <m:ctrlPr>
                            <w:rPr>
                              <w:rFonts w:ascii="Cambria Math" w:eastAsiaTheme="minorEastAsia" w:hAnsi="Cambria Math"/>
                              <w:i/>
                              <w:color w:val="0D0D0D"/>
                              <w:kern w:val="2"/>
                              <w:sz w:val="20"/>
                              <w:szCs w:val="20"/>
                              <w:shd w:val="clear" w:color="auto" w:fill="FFFFFF"/>
                              <w:lang w:val="en-GB"/>
                              <w14:ligatures w14:val="standardContextual"/>
                            </w:rPr>
                          </m:ctrlPr>
                        </m:sSup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Z</m:t>
                              </m:r>
                            </m:e>
                            <m:sub>
                              <m:r>
                                <w:rPr>
                                  <w:rFonts w:ascii="Cambria Math" w:hAnsi="Cambria Math"/>
                                  <w:color w:val="0D0D0D"/>
                                  <w:sz w:val="20"/>
                                  <w:szCs w:val="20"/>
                                  <w:shd w:val="clear" w:color="auto" w:fill="FFFFFF"/>
                                  <w:lang w:val="en-GB"/>
                                </w:rPr>
                                <m:t>D</m:t>
                              </m:r>
                            </m:sub>
                          </m:sSub>
                        </m:e>
                        <m:sup>
                          <m:r>
                            <w:rPr>
                              <w:rFonts w:ascii="Cambria Math" w:hAnsi="Cambria Math"/>
                              <w:color w:val="0D0D0D"/>
                              <w:sz w:val="20"/>
                              <w:szCs w:val="20"/>
                              <w:shd w:val="clear" w:color="auto" w:fill="FFFFFF"/>
                              <w:lang w:val="en-GB"/>
                            </w:rPr>
                            <m:t>c</m:t>
                          </m:r>
                        </m:sup>
                      </m:sSup>
                      <m:d>
                        <m:dPr>
                          <m:ctrlPr>
                            <w:rPr>
                              <w:rFonts w:ascii="Cambria Math" w:hAnsi="Cambria Math"/>
                              <w:i/>
                              <w:color w:val="0D0D0D"/>
                              <w:sz w:val="20"/>
                              <w:szCs w:val="20"/>
                              <w:shd w:val="clear" w:color="auto" w:fill="FFFFFF"/>
                              <w:lang w:val="en-GB"/>
                            </w:rPr>
                          </m:ctrlPr>
                        </m:dPr>
                        <m:e>
                          <m:r>
                            <w:rPr>
                              <w:rFonts w:ascii="Cambria Math" w:hAnsi="Cambria Math"/>
                              <w:color w:val="0D0D0D"/>
                              <w:sz w:val="20"/>
                              <w:szCs w:val="20"/>
                              <w:shd w:val="clear" w:color="auto" w:fill="FFFFFF"/>
                              <w:lang w:val="en-GB"/>
                            </w:rPr>
                            <m:t>t</m:t>
                          </m:r>
                        </m:e>
                      </m:d>
                    </m:e>
                    <m:e>
                      <m:r>
                        <w:rPr>
                          <w:rFonts w:ascii="Cambria Math" w:hAnsi="Cambria Math"/>
                          <w:color w:val="0D0D0D"/>
                          <w:sz w:val="20"/>
                          <w:szCs w:val="20"/>
                          <w:shd w:val="clear" w:color="auto" w:fill="FFFFFF"/>
                          <w:lang w:val="en-GB"/>
                        </w:rPr>
                        <m:t>Θ</m:t>
                      </m:r>
                    </m:e>
                  </m:d>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f</m:t>
                      </m:r>
                    </m:e>
                    <m:sub>
                      <m:sSup>
                        <m:sSupPr>
                          <m:ctrlPr>
                            <w:rPr>
                              <w:rFonts w:ascii="Cambria Math" w:eastAsiaTheme="minorEastAsia" w:hAnsi="Cambria Math"/>
                              <w:i/>
                              <w:color w:val="0D0D0D"/>
                              <w:kern w:val="2"/>
                              <w:sz w:val="20"/>
                              <w:szCs w:val="20"/>
                              <w:shd w:val="clear" w:color="auto" w:fill="FFFFFF"/>
                              <w:lang w:val="en-GB"/>
                              <w14:ligatures w14:val="standardContextual"/>
                            </w:rPr>
                          </m:ctrlPr>
                        </m:sSup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Z</m:t>
                              </m:r>
                            </m:e>
                            <m:sub>
                              <m:r>
                                <w:rPr>
                                  <w:rFonts w:ascii="Cambria Math" w:hAnsi="Cambria Math"/>
                                  <w:color w:val="0D0D0D"/>
                                  <w:sz w:val="20"/>
                                  <w:szCs w:val="20"/>
                                  <w:shd w:val="clear" w:color="auto" w:fill="FFFFFF"/>
                                  <w:lang w:val="en-GB"/>
                                </w:rPr>
                                <m:t>D</m:t>
                              </m:r>
                            </m:sub>
                          </m:sSub>
                        </m:e>
                        <m:sup>
                          <m:r>
                            <w:rPr>
                              <w:rFonts w:ascii="Cambria Math" w:hAnsi="Cambria Math"/>
                              <w:color w:val="0D0D0D"/>
                              <w:sz w:val="20"/>
                              <w:szCs w:val="20"/>
                              <w:shd w:val="clear" w:color="auto" w:fill="FFFFFF"/>
                              <w:lang w:val="en-GB"/>
                            </w:rPr>
                            <m:t>d2</m:t>
                          </m:r>
                        </m:sup>
                      </m:sSup>
                    </m:sub>
                  </m:sSub>
                  <m:d>
                    <m:dPr>
                      <m:ctrlPr>
                        <w:rPr>
                          <w:rFonts w:ascii="Cambria Math" w:hAnsi="Cambria Math"/>
                          <w:i/>
                          <w:color w:val="0D0D0D"/>
                          <w:sz w:val="20"/>
                          <w:szCs w:val="20"/>
                          <w:shd w:val="clear" w:color="auto" w:fill="FFFFFF"/>
                          <w:lang w:val="en-GB"/>
                        </w:rPr>
                      </m:ctrlPr>
                    </m:dPr>
                    <m:e>
                      <m:sSup>
                        <m:sSupPr>
                          <m:ctrlPr>
                            <w:rPr>
                              <w:rFonts w:ascii="Cambria Math" w:eastAsiaTheme="minorEastAsia" w:hAnsi="Cambria Math"/>
                              <w:i/>
                              <w:color w:val="0D0D0D"/>
                              <w:kern w:val="2"/>
                              <w:sz w:val="20"/>
                              <w:szCs w:val="20"/>
                              <w:shd w:val="clear" w:color="auto" w:fill="FFFFFF"/>
                              <w:lang w:val="en-GB"/>
                              <w14:ligatures w14:val="standardContextual"/>
                            </w:rPr>
                          </m:ctrlPr>
                        </m:sSup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Z</m:t>
                              </m:r>
                            </m:e>
                            <m:sub>
                              <m:r>
                                <w:rPr>
                                  <w:rFonts w:ascii="Cambria Math" w:hAnsi="Cambria Math"/>
                                  <w:color w:val="0D0D0D"/>
                                  <w:sz w:val="20"/>
                                  <w:szCs w:val="20"/>
                                  <w:shd w:val="clear" w:color="auto" w:fill="FFFFFF"/>
                                  <w:lang w:val="en-GB"/>
                                </w:rPr>
                                <m:t>D</m:t>
                              </m:r>
                            </m:sub>
                          </m:sSub>
                        </m:e>
                        <m:sup>
                          <m:r>
                            <w:rPr>
                              <w:rFonts w:ascii="Cambria Math" w:hAnsi="Cambria Math"/>
                              <w:color w:val="0D0D0D"/>
                              <w:sz w:val="20"/>
                              <w:szCs w:val="20"/>
                              <w:shd w:val="clear" w:color="auto" w:fill="FFFFFF"/>
                              <w:lang w:val="en-GB"/>
                            </w:rPr>
                            <m:t>d2</m:t>
                          </m:r>
                        </m:sup>
                      </m:sSup>
                      <m:d>
                        <m:dPr>
                          <m:ctrlPr>
                            <w:rPr>
                              <w:rFonts w:ascii="Cambria Math" w:hAnsi="Cambria Math"/>
                              <w:i/>
                              <w:color w:val="0D0D0D"/>
                              <w:sz w:val="20"/>
                              <w:szCs w:val="20"/>
                              <w:shd w:val="clear" w:color="auto" w:fill="FFFFFF"/>
                              <w:lang w:val="en-GB"/>
                            </w:rPr>
                          </m:ctrlPr>
                        </m:dPr>
                        <m:e>
                          <m:r>
                            <w:rPr>
                              <w:rFonts w:ascii="Cambria Math" w:hAnsi="Cambria Math"/>
                              <w:color w:val="0D0D0D"/>
                              <w:sz w:val="20"/>
                              <w:szCs w:val="20"/>
                              <w:shd w:val="clear" w:color="auto" w:fill="FFFFFF"/>
                              <w:lang w:val="en-GB"/>
                            </w:rPr>
                            <m:t>t</m:t>
                          </m:r>
                        </m:e>
                      </m:d>
                    </m:e>
                    <m:e>
                      <m:r>
                        <w:rPr>
                          <w:rFonts w:ascii="Cambria Math" w:hAnsi="Cambria Math"/>
                          <w:color w:val="0D0D0D"/>
                          <w:sz w:val="20"/>
                          <w:szCs w:val="20"/>
                          <w:shd w:val="clear" w:color="auto" w:fill="FFFFFF"/>
                          <w:lang w:val="en-GB"/>
                        </w:rPr>
                        <m:t>Θ</m:t>
                      </m:r>
                    </m:e>
                  </m:d>
                  <m:r>
                    <w:rPr>
                      <w:rFonts w:ascii="Cambria Math" w:hAnsi="Cambria Math"/>
                      <w:color w:val="0D0D0D"/>
                      <w:sz w:val="20"/>
                      <w:szCs w:val="20"/>
                      <w:shd w:val="clear" w:color="auto" w:fill="FFFFFF"/>
                      <w:lang w:val="en-GB"/>
                    </w:rPr>
                    <m:t xml:space="preserve"> </m:t>
                  </m:r>
                  <m:nary>
                    <m:naryPr>
                      <m:chr m:val="∏"/>
                      <m:limLoc m:val="undOvr"/>
                      <m:ctrlPr>
                        <w:rPr>
                          <w:rFonts w:ascii="Cambria Math" w:hAnsi="Cambria Math"/>
                          <w:i/>
                          <w:color w:val="0D0D0D"/>
                          <w:sz w:val="20"/>
                          <w:szCs w:val="20"/>
                          <w:shd w:val="clear" w:color="auto" w:fill="FFFFFF"/>
                          <w:lang w:val="en-GB"/>
                        </w:rPr>
                      </m:ctrlPr>
                    </m:naryPr>
                    <m:sub>
                      <m:r>
                        <w:rPr>
                          <w:rFonts w:ascii="Cambria Math" w:hAnsi="Cambria Math"/>
                          <w:color w:val="0D0D0D"/>
                          <w:sz w:val="20"/>
                          <w:szCs w:val="20"/>
                          <w:shd w:val="clear" w:color="auto" w:fill="FFFFFF"/>
                          <w:lang w:val="en-GB"/>
                        </w:rPr>
                        <m:t>t=2015</m:t>
                      </m:r>
                    </m:sub>
                    <m:sup>
                      <m:r>
                        <w:rPr>
                          <w:rFonts w:ascii="Cambria Math" w:hAnsi="Cambria Math"/>
                          <w:color w:val="0D0D0D"/>
                          <w:sz w:val="20"/>
                          <w:szCs w:val="20"/>
                          <w:shd w:val="clear" w:color="auto" w:fill="FFFFFF"/>
                          <w:lang w:val="en-GB"/>
                        </w:rPr>
                        <m:t>2022</m:t>
                      </m:r>
                    </m:sup>
                    <m:e>
                      <m:sSub>
                        <m:sSubPr>
                          <m:ctrlPr>
                            <w:rPr>
                              <w:rFonts w:ascii="Cambria Math" w:hAnsi="Cambria Math"/>
                              <w:i/>
                              <w:color w:val="0D0D0D"/>
                              <w:sz w:val="20"/>
                              <w:szCs w:val="20"/>
                              <w:shd w:val="clear" w:color="auto" w:fill="FFFFFF"/>
                              <w:lang w:val="en-GB"/>
                            </w:rPr>
                          </m:ctrlPr>
                        </m:sSub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f</m:t>
                              </m:r>
                            </m:e>
                            <m:sub>
                              <m:sSup>
                                <m:sSupPr>
                                  <m:ctrlPr>
                                    <w:rPr>
                                      <w:rFonts w:ascii="Cambria Math" w:eastAsiaTheme="minorEastAsia" w:hAnsi="Cambria Math"/>
                                      <w:i/>
                                      <w:color w:val="0D0D0D"/>
                                      <w:kern w:val="2"/>
                                      <w:sz w:val="20"/>
                                      <w:szCs w:val="20"/>
                                      <w:shd w:val="clear" w:color="auto" w:fill="FFFFFF"/>
                                      <w:lang w:val="en-GB"/>
                                      <w14:ligatures w14:val="standardContextual"/>
                                    </w:rPr>
                                  </m:ctrlPr>
                                </m:sSup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Z</m:t>
                                      </m:r>
                                    </m:e>
                                    <m:sub>
                                      <m:r>
                                        <w:rPr>
                                          <w:rFonts w:ascii="Cambria Math" w:hAnsi="Cambria Math"/>
                                          <w:color w:val="0D0D0D"/>
                                          <w:sz w:val="20"/>
                                          <w:szCs w:val="20"/>
                                          <w:shd w:val="clear" w:color="auto" w:fill="FFFFFF"/>
                                          <w:lang w:val="en-GB"/>
                                        </w:rPr>
                                        <m:t>D</m:t>
                                      </m:r>
                                    </m:sub>
                                  </m:sSub>
                                </m:e>
                                <m:sup>
                                  <m:r>
                                    <w:rPr>
                                      <w:rFonts w:ascii="Cambria Math" w:eastAsiaTheme="minorEastAsia" w:hAnsi="Cambria Math"/>
                                      <w:color w:val="0D0D0D"/>
                                      <w:kern w:val="2"/>
                                      <w:sz w:val="20"/>
                                      <w:szCs w:val="20"/>
                                      <w:shd w:val="clear" w:color="auto" w:fill="FFFFFF"/>
                                      <w:lang w:val="en-GB"/>
                                      <w14:ligatures w14:val="standardContextual"/>
                                    </w:rPr>
                                    <m:t>0</m:t>
                                  </m:r>
                                </m:sup>
                              </m:sSup>
                            </m:sub>
                          </m:sSub>
                          <m:d>
                            <m:dPr>
                              <m:ctrlPr>
                                <w:rPr>
                                  <w:rFonts w:ascii="Cambria Math" w:hAnsi="Cambria Math"/>
                                  <w:i/>
                                  <w:color w:val="0D0D0D"/>
                                  <w:sz w:val="20"/>
                                  <w:szCs w:val="20"/>
                                  <w:shd w:val="clear" w:color="auto" w:fill="FFFFFF"/>
                                  <w:lang w:val="en-GB"/>
                                </w:rPr>
                              </m:ctrlPr>
                            </m:dPr>
                            <m:e>
                              <m:sSup>
                                <m:sSupPr>
                                  <m:ctrlPr>
                                    <w:rPr>
                                      <w:rFonts w:ascii="Cambria Math" w:eastAsiaTheme="minorEastAsia" w:hAnsi="Cambria Math"/>
                                      <w:i/>
                                      <w:color w:val="0D0D0D"/>
                                      <w:kern w:val="2"/>
                                      <w:sz w:val="20"/>
                                      <w:szCs w:val="20"/>
                                      <w:shd w:val="clear" w:color="auto" w:fill="FFFFFF"/>
                                      <w:lang w:val="en-GB"/>
                                      <w14:ligatures w14:val="standardContextual"/>
                                    </w:rPr>
                                  </m:ctrlPr>
                                </m:sSup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Z</m:t>
                                      </m:r>
                                    </m:e>
                                    <m:sub>
                                      <m:r>
                                        <w:rPr>
                                          <w:rFonts w:ascii="Cambria Math" w:hAnsi="Cambria Math"/>
                                          <w:color w:val="0D0D0D"/>
                                          <w:sz w:val="20"/>
                                          <w:szCs w:val="20"/>
                                          <w:shd w:val="clear" w:color="auto" w:fill="FFFFFF"/>
                                          <w:lang w:val="en-GB"/>
                                        </w:rPr>
                                        <m:t>D</m:t>
                                      </m:r>
                                    </m:sub>
                                  </m:sSub>
                                </m:e>
                                <m:sup>
                                  <m:r>
                                    <w:rPr>
                                      <w:rFonts w:ascii="Cambria Math" w:hAnsi="Cambria Math"/>
                                      <w:color w:val="0D0D0D"/>
                                      <w:sz w:val="20"/>
                                      <w:szCs w:val="20"/>
                                      <w:shd w:val="clear" w:color="auto" w:fill="FFFFFF"/>
                                      <w:lang w:val="en-GB"/>
                                    </w:rPr>
                                    <m:t>0</m:t>
                                  </m:r>
                                </m:sup>
                              </m:sSup>
                              <m:d>
                                <m:dPr>
                                  <m:ctrlPr>
                                    <w:rPr>
                                      <w:rFonts w:ascii="Cambria Math" w:hAnsi="Cambria Math"/>
                                      <w:i/>
                                      <w:color w:val="0D0D0D"/>
                                      <w:sz w:val="20"/>
                                      <w:szCs w:val="20"/>
                                      <w:shd w:val="clear" w:color="auto" w:fill="FFFFFF"/>
                                      <w:lang w:val="en-GB"/>
                                    </w:rPr>
                                  </m:ctrlPr>
                                </m:dPr>
                                <m:e>
                                  <m:r>
                                    <w:rPr>
                                      <w:rFonts w:ascii="Cambria Math" w:hAnsi="Cambria Math"/>
                                      <w:color w:val="0D0D0D"/>
                                      <w:sz w:val="20"/>
                                      <w:szCs w:val="20"/>
                                      <w:shd w:val="clear" w:color="auto" w:fill="FFFFFF"/>
                                      <w:lang w:val="en-GB"/>
                                    </w:rPr>
                                    <m:t>t</m:t>
                                  </m:r>
                                </m:e>
                              </m:d>
                            </m:e>
                            <m:e>
                              <m:r>
                                <w:rPr>
                                  <w:rFonts w:ascii="Cambria Math" w:hAnsi="Cambria Math"/>
                                  <w:color w:val="0D0D0D"/>
                                  <w:sz w:val="20"/>
                                  <w:szCs w:val="20"/>
                                  <w:shd w:val="clear" w:color="auto" w:fill="FFFFFF"/>
                                  <w:lang w:val="en-GB"/>
                                </w:rPr>
                                <m:t>Θ</m:t>
                              </m:r>
                            </m:e>
                          </m:d>
                          <m:r>
                            <w:rPr>
                              <w:rFonts w:ascii="Cambria Math" w:hAnsi="Cambria Math"/>
                              <w:color w:val="0D0D0D"/>
                              <w:sz w:val="20"/>
                              <w:szCs w:val="20"/>
                              <w:shd w:val="clear" w:color="auto" w:fill="FFFFFF"/>
                              <w:lang w:val="en-GB"/>
                            </w:rPr>
                            <m:t>f</m:t>
                          </m:r>
                        </m:e>
                        <m:sub>
                          <m:sSup>
                            <m:sSupPr>
                              <m:ctrlPr>
                                <w:rPr>
                                  <w:rFonts w:ascii="Cambria Math" w:eastAsiaTheme="minorEastAsia" w:hAnsi="Cambria Math"/>
                                  <w:i/>
                                  <w:color w:val="0D0D0D"/>
                                  <w:kern w:val="2"/>
                                  <w:sz w:val="20"/>
                                  <w:szCs w:val="20"/>
                                  <w:shd w:val="clear" w:color="auto" w:fill="FFFFFF"/>
                                  <w:lang w:val="en-GB"/>
                                  <w14:ligatures w14:val="standardContextual"/>
                                </w:rPr>
                              </m:ctrlPr>
                            </m:sSup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Z</m:t>
                                  </m:r>
                                </m:e>
                                <m:sub>
                                  <m:r>
                                    <w:rPr>
                                      <w:rFonts w:ascii="Cambria Math" w:hAnsi="Cambria Math"/>
                                      <w:color w:val="0D0D0D"/>
                                      <w:sz w:val="20"/>
                                      <w:szCs w:val="20"/>
                                      <w:shd w:val="clear" w:color="auto" w:fill="FFFFFF"/>
                                      <w:lang w:val="en-GB"/>
                                    </w:rPr>
                                    <m:t>D</m:t>
                                  </m:r>
                                </m:sub>
                              </m:sSub>
                            </m:e>
                            <m:sup>
                              <m:r>
                                <w:rPr>
                                  <w:rFonts w:ascii="Cambria Math" w:hAnsi="Cambria Math"/>
                                  <w:color w:val="0D0D0D"/>
                                  <w:sz w:val="20"/>
                                  <w:szCs w:val="20"/>
                                  <w:shd w:val="clear" w:color="auto" w:fill="FFFFFF"/>
                                  <w:lang w:val="en-GB"/>
                                </w:rPr>
                                <m:t>t</m:t>
                              </m:r>
                            </m:sup>
                          </m:sSup>
                        </m:sub>
                      </m:sSub>
                      <m:d>
                        <m:dPr>
                          <m:ctrlPr>
                            <w:rPr>
                              <w:rFonts w:ascii="Cambria Math" w:hAnsi="Cambria Math"/>
                              <w:i/>
                              <w:color w:val="0D0D0D"/>
                              <w:sz w:val="20"/>
                              <w:szCs w:val="20"/>
                              <w:shd w:val="clear" w:color="auto" w:fill="FFFFFF"/>
                              <w:lang w:val="en-GB"/>
                            </w:rPr>
                          </m:ctrlPr>
                        </m:dPr>
                        <m:e>
                          <m:sSup>
                            <m:sSupPr>
                              <m:ctrlPr>
                                <w:rPr>
                                  <w:rFonts w:ascii="Cambria Math" w:eastAsiaTheme="minorEastAsia" w:hAnsi="Cambria Math"/>
                                  <w:i/>
                                  <w:color w:val="0D0D0D"/>
                                  <w:kern w:val="2"/>
                                  <w:sz w:val="20"/>
                                  <w:szCs w:val="20"/>
                                  <w:shd w:val="clear" w:color="auto" w:fill="FFFFFF"/>
                                  <w:lang w:val="en-GB"/>
                                  <w14:ligatures w14:val="standardContextual"/>
                                </w:rPr>
                              </m:ctrlPr>
                            </m:sSup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Z</m:t>
                                  </m:r>
                                </m:e>
                                <m:sub>
                                  <m:r>
                                    <w:rPr>
                                      <w:rFonts w:ascii="Cambria Math" w:hAnsi="Cambria Math"/>
                                      <w:color w:val="0D0D0D"/>
                                      <w:sz w:val="20"/>
                                      <w:szCs w:val="20"/>
                                      <w:shd w:val="clear" w:color="auto" w:fill="FFFFFF"/>
                                      <w:lang w:val="en-GB"/>
                                    </w:rPr>
                                    <m:t>D</m:t>
                                  </m:r>
                                </m:sub>
                              </m:sSub>
                            </m:e>
                            <m:sup>
                              <m:r>
                                <w:rPr>
                                  <w:rFonts w:ascii="Cambria Math" w:hAnsi="Cambria Math"/>
                                  <w:color w:val="0D0D0D"/>
                                  <w:sz w:val="20"/>
                                  <w:szCs w:val="20"/>
                                  <w:shd w:val="clear" w:color="auto" w:fill="FFFFFF"/>
                                  <w:lang w:val="en-GB"/>
                                </w:rPr>
                                <m:t>t</m:t>
                              </m:r>
                            </m:sup>
                          </m:sSup>
                          <m:d>
                            <m:dPr>
                              <m:ctrlPr>
                                <w:rPr>
                                  <w:rFonts w:ascii="Cambria Math" w:hAnsi="Cambria Math"/>
                                  <w:i/>
                                  <w:color w:val="0D0D0D"/>
                                  <w:sz w:val="20"/>
                                  <w:szCs w:val="20"/>
                                  <w:shd w:val="clear" w:color="auto" w:fill="FFFFFF"/>
                                  <w:lang w:val="en-GB"/>
                                </w:rPr>
                              </m:ctrlPr>
                            </m:dPr>
                            <m:e>
                              <m:r>
                                <w:rPr>
                                  <w:rFonts w:ascii="Cambria Math" w:hAnsi="Cambria Math"/>
                                  <w:color w:val="0D0D0D"/>
                                  <w:sz w:val="20"/>
                                  <w:szCs w:val="20"/>
                                  <w:shd w:val="clear" w:color="auto" w:fill="FFFFFF"/>
                                  <w:lang w:val="en-GB"/>
                                </w:rPr>
                                <m:t>t</m:t>
                              </m:r>
                            </m:e>
                          </m:d>
                        </m:e>
                        <m:e>
                          <m:r>
                            <w:rPr>
                              <w:rFonts w:ascii="Cambria Math" w:hAnsi="Cambria Math"/>
                              <w:color w:val="0D0D0D"/>
                              <w:sz w:val="20"/>
                              <w:szCs w:val="20"/>
                              <w:shd w:val="clear" w:color="auto" w:fill="FFFFFF"/>
                              <w:lang w:val="en-GB"/>
                            </w:rPr>
                            <m:t>Θ</m:t>
                          </m:r>
                        </m:e>
                      </m:d>
                    </m:e>
                  </m:nary>
                </m:e>
              </m:nary>
              <m:ctrlPr>
                <w:rPr>
                  <w:rFonts w:ascii="Cambria Math" w:eastAsia="Cambria Math" w:hAnsi="Cambria Math" w:cs="Cambria Math"/>
                  <w:i/>
                  <w:color w:val="0D0D0D"/>
                  <w:sz w:val="20"/>
                  <w:szCs w:val="20"/>
                  <w:shd w:val="clear" w:color="auto" w:fill="FFFFFF"/>
                  <w:lang w:val="en-GB"/>
                </w:rPr>
              </m:ctrlPr>
            </m:e>
            <m:e>
              <m:nary>
                <m:naryPr>
                  <m:chr m:val="∏"/>
                  <m:limLoc m:val="undOvr"/>
                  <m:ctrlPr>
                    <w:rPr>
                      <w:rFonts w:ascii="Cambria Math" w:hAnsi="Cambria Math"/>
                      <w:i/>
                      <w:color w:val="0D0D0D"/>
                      <w:sz w:val="20"/>
                      <w:szCs w:val="20"/>
                      <w:shd w:val="clear" w:color="auto" w:fill="FFFFFF"/>
                      <w:lang w:val="en-GB"/>
                    </w:rPr>
                  </m:ctrlPr>
                </m:naryPr>
                <m:sub>
                  <m:r>
                    <w:rPr>
                      <w:rFonts w:ascii="Cambria Math" w:hAnsi="Cambria Math"/>
                      <w:color w:val="0D0D0D"/>
                      <w:sz w:val="20"/>
                      <w:szCs w:val="20"/>
                      <w:shd w:val="clear" w:color="auto" w:fill="FFFFFF"/>
                      <w:lang w:val="en-GB"/>
                    </w:rPr>
                    <m:t>t=2013</m:t>
                  </m:r>
                </m:sub>
                <m:sup>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t</m:t>
                      </m:r>
                    </m:e>
                    <m:sub>
                      <m:r>
                        <w:rPr>
                          <w:rFonts w:ascii="Cambria Math" w:hAnsi="Cambria Math"/>
                          <w:color w:val="0D0D0D"/>
                          <w:sz w:val="20"/>
                          <w:szCs w:val="20"/>
                          <w:shd w:val="clear" w:color="auto" w:fill="FFFFFF"/>
                          <w:lang w:val="en-GB"/>
                        </w:rPr>
                        <m:t>max</m:t>
                      </m:r>
                    </m:sub>
                  </m:sSub>
                </m:sup>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f</m:t>
                      </m:r>
                    </m:e>
                    <m:sub>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Z</m:t>
                          </m:r>
                        </m:e>
                        <m:sub>
                          <m:r>
                            <w:rPr>
                              <w:rFonts w:ascii="Cambria Math" w:hAnsi="Cambria Math"/>
                              <w:color w:val="0D0D0D"/>
                              <w:sz w:val="20"/>
                              <w:szCs w:val="20"/>
                              <w:shd w:val="clear" w:color="auto" w:fill="FFFFFF"/>
                              <w:lang w:val="en-GB"/>
                            </w:rPr>
                            <m:t>S</m:t>
                          </m:r>
                        </m:sub>
                      </m:sSub>
                    </m:sub>
                  </m:sSub>
                  <m:d>
                    <m:dPr>
                      <m:ctrlPr>
                        <w:rPr>
                          <w:rFonts w:ascii="Cambria Math" w:hAnsi="Cambria Math"/>
                          <w:i/>
                          <w:color w:val="0D0D0D"/>
                          <w:sz w:val="20"/>
                          <w:szCs w:val="20"/>
                          <w:shd w:val="clear" w:color="auto" w:fill="FFFFFF"/>
                          <w:lang w:val="en-GB"/>
                        </w:rPr>
                      </m:ctrlPr>
                    </m:d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Z</m:t>
                          </m:r>
                        </m:e>
                        <m:sub>
                          <m:r>
                            <w:rPr>
                              <w:rFonts w:ascii="Cambria Math" w:hAnsi="Cambria Math"/>
                              <w:color w:val="0D0D0D"/>
                              <w:sz w:val="20"/>
                              <w:szCs w:val="20"/>
                              <w:shd w:val="clear" w:color="auto" w:fill="FFFFFF"/>
                              <w:lang w:val="en-GB"/>
                            </w:rPr>
                            <m:t>S</m:t>
                          </m:r>
                        </m:sub>
                      </m:sSub>
                      <m:d>
                        <m:dPr>
                          <m:ctrlPr>
                            <w:rPr>
                              <w:rFonts w:ascii="Cambria Math" w:hAnsi="Cambria Math"/>
                              <w:i/>
                              <w:color w:val="0D0D0D"/>
                              <w:sz w:val="20"/>
                              <w:szCs w:val="20"/>
                              <w:shd w:val="clear" w:color="auto" w:fill="FFFFFF"/>
                              <w:lang w:val="en-GB"/>
                            </w:rPr>
                          </m:ctrlPr>
                        </m:dPr>
                        <m:e>
                          <m:r>
                            <w:rPr>
                              <w:rFonts w:ascii="Cambria Math" w:hAnsi="Cambria Math"/>
                              <w:color w:val="0D0D0D"/>
                              <w:sz w:val="20"/>
                              <w:szCs w:val="20"/>
                              <w:shd w:val="clear" w:color="auto" w:fill="FFFFFF"/>
                              <w:lang w:val="en-GB"/>
                            </w:rPr>
                            <m:t>t</m:t>
                          </m:r>
                        </m:e>
                      </m:d>
                    </m:e>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Z</m:t>
                          </m:r>
                        </m:e>
                        <m:sub>
                          <m:r>
                            <w:rPr>
                              <w:rFonts w:ascii="Cambria Math" w:hAnsi="Cambria Math"/>
                              <w:color w:val="0D0D0D"/>
                              <w:sz w:val="20"/>
                              <w:szCs w:val="20"/>
                              <w:shd w:val="clear" w:color="auto" w:fill="FFFFFF"/>
                              <w:lang w:val="en-GB"/>
                            </w:rPr>
                            <m:t>R</m:t>
                          </m:r>
                        </m:sub>
                      </m:sSub>
                      <m:d>
                        <m:dPr>
                          <m:ctrlPr>
                            <w:rPr>
                              <w:rFonts w:ascii="Cambria Math" w:hAnsi="Cambria Math"/>
                              <w:i/>
                              <w:color w:val="0D0D0D"/>
                              <w:sz w:val="20"/>
                              <w:szCs w:val="20"/>
                              <w:shd w:val="clear" w:color="auto" w:fill="FFFFFF"/>
                              <w:lang w:val="en-GB"/>
                            </w:rPr>
                          </m:ctrlPr>
                        </m:dPr>
                        <m:e>
                          <m:r>
                            <w:rPr>
                              <w:rFonts w:ascii="Cambria Math" w:hAnsi="Cambria Math"/>
                              <w:color w:val="0D0D0D"/>
                              <w:sz w:val="20"/>
                              <w:szCs w:val="20"/>
                              <w:shd w:val="clear" w:color="auto" w:fill="FFFFFF"/>
                              <w:lang w:val="en-GB"/>
                            </w:rPr>
                            <m:t>t</m:t>
                          </m:r>
                        </m:e>
                      </m:d>
                      <m:r>
                        <w:rPr>
                          <w:rFonts w:ascii="Cambria Math" w:hAnsi="Cambria Math"/>
                          <w:color w:val="0D0D0D"/>
                          <w:sz w:val="20"/>
                          <w:szCs w:val="20"/>
                          <w:shd w:val="clear" w:color="auto" w:fill="FFFFFF"/>
                          <w:lang w:val="en-GB"/>
                        </w:rPr>
                        <m:t>, Θ</m:t>
                      </m:r>
                    </m:e>
                  </m:d>
                </m:e>
              </m:nary>
              <m:r>
                <w:rPr>
                  <w:rFonts w:ascii="Cambria Math" w:hAnsi="Cambria Math"/>
                  <w:color w:val="0D0D0D"/>
                  <w:sz w:val="20"/>
                  <w:szCs w:val="20"/>
                  <w:shd w:val="clear" w:color="auto" w:fill="FFFFFF"/>
                  <w:lang w:val="en-GB"/>
                </w:rPr>
                <m:t>#</m:t>
              </m:r>
              <m:d>
                <m:dPr>
                  <m:ctrlPr>
                    <w:rPr>
                      <w:rFonts w:ascii="Cambria Math" w:hAnsi="Cambria Math"/>
                      <w:i/>
                      <w:color w:val="0D0D0D"/>
                      <w:sz w:val="20"/>
                      <w:szCs w:val="20"/>
                      <w:shd w:val="clear" w:color="auto" w:fill="FFFFFF"/>
                      <w:lang w:val="en-GB"/>
                    </w:rPr>
                  </m:ctrlPr>
                </m:dPr>
                <m:e>
                  <m:r>
                    <w:rPr>
                      <w:rFonts w:ascii="Cambria Math" w:hAnsi="Cambria Math"/>
                      <w:color w:val="0D0D0D"/>
                      <w:sz w:val="20"/>
                      <w:szCs w:val="20"/>
                      <w:shd w:val="clear" w:color="auto" w:fill="FFFFFF"/>
                      <w:lang w:val="en-GB"/>
                    </w:rPr>
                    <m:t>40</m:t>
                  </m:r>
                </m:e>
              </m:d>
            </m:e>
          </m:eqArr>
        </m:oMath>
      </m:oMathPara>
    </w:p>
    <w:p w14:paraId="6F102B0D" w14:textId="2F903B01" w:rsidR="000B68AF" w:rsidRPr="00DA0D8F" w:rsidRDefault="000B68AF" w:rsidP="003B3837">
      <w:pPr>
        <w:spacing w:before="100" w:beforeAutospacing="1" w:after="100" w:afterAutospacing="1" w:line="276" w:lineRule="auto"/>
        <w:jc w:val="both"/>
        <w:rPr>
          <w:rFonts w:ascii="Times New Roman" w:eastAsia="Times New Roman" w:hAnsi="Times New Roman" w:cs="Times New Roman"/>
          <w:color w:val="000000" w:themeColor="text1"/>
          <w:kern w:val="0"/>
          <w:sz w:val="20"/>
          <w:szCs w:val="20"/>
          <w:lang w:val="en-GB"/>
          <w14:ligatures w14:val="none"/>
        </w:rPr>
      </w:pPr>
      <w:bookmarkStart w:id="3" w:name="_Hlk230048090"/>
      <w:r w:rsidRPr="00DA0D8F">
        <w:rPr>
          <w:rFonts w:ascii="Times New Roman" w:hAnsi="Times New Roman" w:cs="Times New Roman"/>
          <w:sz w:val="20"/>
          <w:szCs w:val="20"/>
          <w:lang w:val="en-GB"/>
        </w:rPr>
        <w:t xml:space="preserve">Gonorrhoea can infect multiple anatomical sites (i.e., the rectum, pharynx, and urethra) each associated with distinct probabilities of symptom development and transmission potential </w:t>
      </w:r>
      <w:r w:rsidRPr="00DA0D8F">
        <w:rPr>
          <w:rFonts w:ascii="Times New Roman" w:eastAsia="Times New Roman" w:hAnsi="Times New Roman" w:cs="Times New Roman"/>
          <w:color w:val="000000" w:themeColor="text1"/>
          <w:kern w:val="0"/>
          <w:sz w:val="20"/>
          <w:szCs w:val="20"/>
          <w:lang w:val="en-GB"/>
          <w14:ligatures w14:val="none"/>
        </w:rPr>
        <w:fldChar w:fldCharType="begin"/>
      </w:r>
      <w:r w:rsidR="00B90A2B">
        <w:rPr>
          <w:rFonts w:ascii="Times New Roman" w:eastAsia="Times New Roman" w:hAnsi="Times New Roman" w:cs="Times New Roman"/>
          <w:color w:val="000000" w:themeColor="text1"/>
          <w:kern w:val="0"/>
          <w:sz w:val="20"/>
          <w:szCs w:val="20"/>
          <w:lang w:val="en-GB"/>
          <w14:ligatures w14:val="none"/>
        </w:rPr>
        <w:instrText xml:space="preserve"> ADDIN ZOTERO_ITEM CSL_CITATION {"citationID":"gu82ZKtP","properties":{"formattedCitation":"[12]","plainCitation":"[12]","noteIndex":0},"citationItems":[{"id":426,"uris":["http://zotero.org/users/9663344/items/5WMZE529"],"itemData":{"id":426,"type":"article-journal","abstract":"We determined the conditions of 26 women who had recently been exposed to Neisseria gonorrhoeae. Infection was more common among women with more than one exposure (13/14) than among those with one exposure (6/12). Gonococcal infection was significantly associated with the presence of findings on physical examination suggestive of upper genital tract inflammation. Nine of 19 infected women had such findings; no uninfected women did. Among infected women, the prevalence of abnormal physical findings was 47% +/- 23% (95% confidence interval). These findings suggest that upper genital tract involvement is a common early complication of gonococcal infection.","container-title":"JAMA","ISSN":"0098-7484","issue":"23","journalAbbreviation":"JAMA","language":"eng","page":"3205-3209","PMID":"6417362","source":"PubMed","title":"Risk of acquiring gonorrhea and prevalence of abnormal adnexal findings among women recently exposed to gonorrhea","volume":"250","author":[{"family":"Platt","given":"R."},{"family":"Rice","given":"P. A."},{"family":"McCormack","given":"W. M."}],"issued":{"date-parts":[["1983",12,16]]}}}],"schema":"https://github.com/citation-style-language/schema/raw/master/csl-citation.json"} </w:instrText>
      </w:r>
      <w:r w:rsidRPr="00DA0D8F">
        <w:rPr>
          <w:rFonts w:ascii="Times New Roman" w:eastAsia="Times New Roman" w:hAnsi="Times New Roman" w:cs="Times New Roman"/>
          <w:color w:val="000000" w:themeColor="text1"/>
          <w:kern w:val="0"/>
          <w:sz w:val="20"/>
          <w:szCs w:val="20"/>
          <w:lang w:val="en-GB"/>
          <w14:ligatures w14:val="none"/>
        </w:rPr>
        <w:fldChar w:fldCharType="separate"/>
      </w:r>
      <w:r w:rsidR="00B90A2B">
        <w:rPr>
          <w:rFonts w:ascii="Times New Roman" w:eastAsia="Times New Roman" w:hAnsi="Times New Roman" w:cs="Times New Roman"/>
          <w:color w:val="000000" w:themeColor="text1"/>
          <w:kern w:val="0"/>
          <w:sz w:val="20"/>
          <w:szCs w:val="20"/>
          <w:lang w:val="en-GB"/>
          <w14:ligatures w14:val="none"/>
        </w:rPr>
        <w:t>[12]</w:t>
      </w:r>
      <w:r w:rsidRPr="00DA0D8F">
        <w:rPr>
          <w:rFonts w:ascii="Times New Roman" w:eastAsia="Times New Roman" w:hAnsi="Times New Roman" w:cs="Times New Roman"/>
          <w:color w:val="000000" w:themeColor="text1"/>
          <w:kern w:val="0"/>
          <w:sz w:val="20"/>
          <w:szCs w:val="20"/>
          <w:lang w:val="en-GB"/>
          <w14:ligatures w14:val="none"/>
        </w:rPr>
        <w:fldChar w:fldCharType="end"/>
      </w:r>
      <w:r w:rsidRPr="00DA0D8F">
        <w:rPr>
          <w:rFonts w:ascii="Times New Roman" w:eastAsia="Times New Roman" w:hAnsi="Times New Roman" w:cs="Times New Roman"/>
          <w:color w:val="000000" w:themeColor="text1"/>
          <w:kern w:val="0"/>
          <w:sz w:val="20"/>
          <w:szCs w:val="20"/>
          <w:lang w:val="en-GB"/>
          <w14:ligatures w14:val="none"/>
        </w:rPr>
        <w:t xml:space="preserve">. </w:t>
      </w:r>
      <w:r w:rsidRPr="00DA0D8F">
        <w:rPr>
          <w:rFonts w:ascii="Times New Roman" w:hAnsi="Times New Roman" w:cs="Times New Roman"/>
          <w:sz w:val="20"/>
          <w:szCs w:val="20"/>
          <w:lang w:val="en-GB"/>
        </w:rPr>
        <w:t xml:space="preserve">Because available surveillance data are not disaggregated by infection site, model parameters represent site-averaged values. The model further assumes that infection does not confer lasting natural immunity </w:t>
      </w:r>
      <w:r w:rsidRPr="00DA0D8F">
        <w:rPr>
          <w:rFonts w:ascii="Times New Roman" w:eastAsia="Times New Roman" w:hAnsi="Times New Roman" w:cs="Times New Roman"/>
          <w:color w:val="000000" w:themeColor="text1"/>
          <w:kern w:val="0"/>
          <w:sz w:val="20"/>
          <w:szCs w:val="20"/>
          <w:lang w:val="en-GB"/>
          <w14:ligatures w14:val="none"/>
        </w:rPr>
        <w:fldChar w:fldCharType="begin"/>
      </w:r>
      <w:r w:rsidR="00B90A2B">
        <w:rPr>
          <w:rFonts w:ascii="Times New Roman" w:eastAsia="Times New Roman" w:hAnsi="Times New Roman" w:cs="Times New Roman"/>
          <w:color w:val="000000" w:themeColor="text1"/>
          <w:kern w:val="0"/>
          <w:sz w:val="20"/>
          <w:szCs w:val="20"/>
          <w:lang w:val="en-GB"/>
          <w14:ligatures w14:val="none"/>
        </w:rPr>
        <w:instrText xml:space="preserve"> ADDIN ZOTERO_ITEM CSL_CITATION {"citationID":"TGzXk0gd","properties":{"formattedCitation":"[8], [9]","plainCitation":"[8], [9]","noteIndex":0},"citationItems":[{"id":428,"uris":["http://zotero.org/users/9663344/items/E74QJDGX"],"itemData":{"id":428,"type":"article-journal","abstract":"BACKGROUND: Reinfection, a common occurrence with gonorrhea, may result from a lack of protective immune response, or from the tremendous gonococcal strain variation.\nGOAL: A two-phase study in human volunteers tested whether experimental infection with Neisseria gonorrhoeae MS11mkC would protect against reinfection with the same organisms.\nSTUDY DESIGN: In phase 1, an intraurethral inoculum of 57,000 piliated, transparent (opacity protein-negative [Opa-]) MS11mkC N gonorrhoeae infected 14 of 15 (93%) volunteers. The volunteers were encouraged to delay treatment for at least 5 days. In phase 2, which began 2 weeks after treatment for the initial infection, volunteers were inoculated with 7,100 piliated, Opa- MS11mkC.\nRESULTS: The phase 2 challenge infected 6 of 14 (43%) previously infected volunteers and 5 of 10 (50%) naïve control subjects. Phase 1 volunteers who resisted reinfection were significantly more likely to have had a fourfold or greater increase in lipooligosaccharide immunoglobulin G during phase 1 than those who did not resist reinfection (P = 0.026).\nCONCLUSIONS: Although infection did not provide protection from reinfection under the conditions used, the results suggest that immunity to reinfection is more complex than anticipated by the experimental design.","container-title":"Sexually Transmitted Diseases","DOI":"10.1097/00007435-200110000-00001","ISSN":"0148-5717","issue":"10","journalAbbreviation":"Sex Transm Dis","language":"eng","page":"555-564","PMID":"11689753","source":"PubMed","title":"Experimental gonococcal urethritis and reinfection with homologous gonococci in male volunteers","volume":"28","author":[{"family":"Schmidt","given":"K. A."},{"family":"Schneider","given":"H."},{"family":"Lindstrom","given":"J. A."},{"family":"Boslego","given":"J. W."},{"family":"Warren","given":"R. A."},{"family":"Van de Verg","given":"L."},{"family":"Deal","given":"C. D."},{"family":"McClain","given":"J. B."},{"family":"Griffiss","given":"J. M."}],"issued":{"date-parts":[["2001",10]]}}},{"id":430,"uris":["http://zotero.org/users/9663344/items/MCW5TZ48"],"itemData":{"id":430,"type":"article-journal","abstract":"Determining the magnitude of chlamydia and gonorrhea reinfection is critical to inform evidence-based clinical practice guidelines related to retesting after treatment. PubMed was used to identify peer-reviewed English language studies published in the past 30 years that estimated reinfection rates among females treated for chlamydia or gonorrhea. Included in this analysis were original studies conducted in the United States and other industrialized countries that reported data on chlamydia or gonorrhea reinfection in females. Studies were stratified into 3 tiers based on study design. Reinfection rates were examined in relation to the organism, study design, length of follow-up, and population characteristics. Of the 47 studies included, 16 were active cohort (Tier 1), 15 passive cohort (Tier 2), and 16 disease registry (Tier 3) studies. The overall median proportion of females reinfected with chlamydia was 13.9% (n = 38 studies). Modeled chlamydia reinfection within 12 months demonstrated peak rates of 19% to 20% at 8 to 10 months. The overall median proportion of females reinfected with gonorrhea was 11.7% (n = 17 studies). Younger age was associated with higher rates of both chlamydia and gonorrhea reinfection. High rates of reinfection with chlamydia and gonorrhea among females, along with practical considerations, warrant retesting 3 to 6 months after treatment of the initial infection. Further research should investigate effective interventions to reduce reinfection and to increase retesting.","container-title":"Sexually Transmitted Diseases","DOI":"10.1097/OLQ.0b013e3181a2a933","ISSN":"1537-4521","issue":"8","journalAbbreviation":"Sex Transm Dis","language":"eng","page":"478-489","PMID":"19617871","source":"PubMed","title":"Repeat infection with Chlamydia and gonorrhea among females: a systematic review of the literature","title-short":"Repeat infection with Chlamydia and gonorrhea among females","volume":"36","author":[{"family":"Hosenfeld","given":"Christina B."},{"family":"Workowski","given":"Kimberly A."},{"family":"Berman","given":"Stuart"},{"family":"Zaidi","given":"Akbar"},{"family":"Dyson","given":"Jeri"},{"family":"Mosure","given":"Debra"},{"family":"Bolan","given":"Gail"},{"family":"Bauer","given":"Heidi M."}],"issued":{"date-parts":[["2009",8]]}}}],"schema":"https://github.com/citation-style-language/schema/raw/master/csl-citation.json"} </w:instrText>
      </w:r>
      <w:r w:rsidRPr="00DA0D8F">
        <w:rPr>
          <w:rFonts w:ascii="Times New Roman" w:eastAsia="Times New Roman" w:hAnsi="Times New Roman" w:cs="Times New Roman"/>
          <w:color w:val="000000" w:themeColor="text1"/>
          <w:kern w:val="0"/>
          <w:sz w:val="20"/>
          <w:szCs w:val="20"/>
          <w:lang w:val="en-GB"/>
          <w14:ligatures w14:val="none"/>
        </w:rPr>
        <w:fldChar w:fldCharType="separate"/>
      </w:r>
      <w:r w:rsidR="00B90A2B">
        <w:rPr>
          <w:rFonts w:ascii="Times New Roman" w:eastAsia="Times New Roman" w:hAnsi="Times New Roman" w:cs="Times New Roman"/>
          <w:color w:val="000000" w:themeColor="text1"/>
          <w:kern w:val="0"/>
          <w:sz w:val="20"/>
          <w:szCs w:val="20"/>
          <w:lang w:val="en-GB"/>
          <w14:ligatures w14:val="none"/>
        </w:rPr>
        <w:t>[8], [9]</w:t>
      </w:r>
      <w:r w:rsidRPr="00DA0D8F">
        <w:rPr>
          <w:rFonts w:ascii="Times New Roman" w:eastAsia="Times New Roman" w:hAnsi="Times New Roman" w:cs="Times New Roman"/>
          <w:color w:val="000000" w:themeColor="text1"/>
          <w:kern w:val="0"/>
          <w:sz w:val="20"/>
          <w:szCs w:val="20"/>
          <w:lang w:val="en-GB"/>
          <w14:ligatures w14:val="none"/>
        </w:rPr>
        <w:fldChar w:fldCharType="end"/>
      </w:r>
      <w:r w:rsidRPr="00DA0D8F">
        <w:rPr>
          <w:rFonts w:ascii="Times New Roman" w:eastAsia="Times New Roman" w:hAnsi="Times New Roman" w:cs="Times New Roman"/>
          <w:color w:val="000000" w:themeColor="text1"/>
          <w:kern w:val="0"/>
          <w:sz w:val="20"/>
          <w:szCs w:val="20"/>
          <w:lang w:val="en-GB"/>
          <w14:ligatures w14:val="none"/>
        </w:rPr>
        <w:t>.</w:t>
      </w:r>
      <w:bookmarkEnd w:id="3"/>
    </w:p>
    <w:p w14:paraId="0C0E4E81" w14:textId="31DD353F" w:rsidR="0068037E" w:rsidRPr="00DA0D8F" w:rsidRDefault="0068037E" w:rsidP="003B3837">
      <w:pPr>
        <w:pStyle w:val="NormalWeb"/>
        <w:spacing w:line="276" w:lineRule="auto"/>
        <w:jc w:val="both"/>
        <w:rPr>
          <w:sz w:val="20"/>
          <w:szCs w:val="20"/>
          <w:lang w:val="en-GB"/>
        </w:rPr>
        <w:sectPr w:rsidR="0068037E" w:rsidRPr="00DA0D8F" w:rsidSect="001725A7">
          <w:pgSz w:w="11906" w:h="16838"/>
          <w:pgMar w:top="1440" w:right="1440" w:bottom="1440" w:left="1440" w:header="708" w:footer="708" w:gutter="0"/>
          <w:cols w:space="708"/>
          <w:docGrid w:linePitch="360"/>
        </w:sectPr>
      </w:pPr>
    </w:p>
    <w:p w14:paraId="0A66F148" w14:textId="3FCC8A4E" w:rsidR="006173E0" w:rsidRPr="00DA0D8F" w:rsidRDefault="006173E0" w:rsidP="003B3837">
      <w:pPr>
        <w:spacing w:line="276" w:lineRule="auto"/>
        <w:jc w:val="both"/>
        <w:rPr>
          <w:rFonts w:ascii="Times New Roman" w:hAnsi="Times New Roman" w:cs="Times New Roman"/>
          <w:sz w:val="20"/>
          <w:szCs w:val="20"/>
          <w:lang w:val="en-GB"/>
        </w:rPr>
      </w:pPr>
      <w:r w:rsidRPr="002E447F">
        <w:rPr>
          <w:rFonts w:ascii="Times New Roman" w:hAnsi="Times New Roman" w:cs="Times New Roman"/>
          <w:b/>
          <w:bCs/>
          <w:color w:val="000000"/>
          <w:sz w:val="20"/>
          <w:szCs w:val="20"/>
          <w:lang w:val="en-GB"/>
        </w:rPr>
        <w:lastRenderedPageBreak/>
        <w:t xml:space="preserve">Table 1. </w:t>
      </w:r>
      <w:r w:rsidRPr="002E447F">
        <w:rPr>
          <w:rFonts w:ascii="Times New Roman" w:hAnsi="Times New Roman" w:cs="Times New Roman"/>
          <w:b/>
          <w:bCs/>
          <w:color w:val="0D0D0D"/>
          <w:sz w:val="20"/>
          <w:szCs w:val="20"/>
          <w:shd w:val="clear" w:color="auto" w:fill="FFFFFF"/>
          <w:lang w:val="en-GB"/>
        </w:rPr>
        <w:t xml:space="preserve">Annual </w:t>
      </w:r>
      <w:r w:rsidR="002D5092" w:rsidRPr="002E447F">
        <w:rPr>
          <w:rFonts w:ascii="Times New Roman" w:hAnsi="Times New Roman" w:cs="Times New Roman"/>
          <w:b/>
          <w:bCs/>
          <w:color w:val="0D0D0D"/>
          <w:sz w:val="20"/>
          <w:szCs w:val="20"/>
          <w:shd w:val="clear" w:color="auto" w:fill="FFFFFF"/>
          <w:lang w:val="en-GB"/>
        </w:rPr>
        <w:t>gonorrhoea</w:t>
      </w:r>
      <w:r w:rsidRPr="002E447F">
        <w:rPr>
          <w:rFonts w:ascii="Times New Roman" w:hAnsi="Times New Roman" w:cs="Times New Roman"/>
          <w:b/>
          <w:bCs/>
          <w:color w:val="0D0D0D"/>
          <w:sz w:val="20"/>
          <w:szCs w:val="20"/>
          <w:shd w:val="clear" w:color="auto" w:fill="FFFFFF"/>
          <w:lang w:val="en-GB"/>
        </w:rPr>
        <w:t xml:space="preserve"> diagnose</w:t>
      </w:r>
      <w:r w:rsidR="006108A8" w:rsidRPr="002E447F">
        <w:rPr>
          <w:rFonts w:ascii="Times New Roman" w:hAnsi="Times New Roman" w:cs="Times New Roman"/>
          <w:b/>
          <w:bCs/>
          <w:color w:val="0D0D0D"/>
          <w:sz w:val="20"/>
          <w:szCs w:val="20"/>
          <w:shd w:val="clear" w:color="auto" w:fill="FFFFFF"/>
          <w:lang w:val="en-GB"/>
        </w:rPr>
        <w:t xml:space="preserve">s, tests, symptomatic diagnoses, asymptomatic diagnoses, percentage ceftriaxone-resistant, and percentage tetracycline-resistant </w:t>
      </w:r>
      <w:r w:rsidRPr="002E447F">
        <w:rPr>
          <w:rFonts w:ascii="Times New Roman" w:hAnsi="Times New Roman" w:cs="Times New Roman"/>
          <w:b/>
          <w:bCs/>
          <w:color w:val="0D0D0D"/>
          <w:sz w:val="20"/>
          <w:szCs w:val="20"/>
          <w:shd w:val="clear" w:color="auto" w:fill="FFFFFF"/>
          <w:lang w:val="en-GB"/>
        </w:rPr>
        <w:t>among MSM in England.</w:t>
      </w:r>
      <w:r w:rsidR="001010DC" w:rsidRPr="00DA0D8F">
        <w:rPr>
          <w:rFonts w:ascii="Times New Roman" w:hAnsi="Times New Roman" w:cs="Times New Roman"/>
          <w:color w:val="0D0D0D"/>
          <w:sz w:val="20"/>
          <w:szCs w:val="20"/>
          <w:shd w:val="clear" w:color="auto" w:fill="FFFFFF"/>
          <w:lang w:val="en-GB"/>
        </w:rPr>
        <w:t xml:space="preserve"> </w:t>
      </w:r>
      <w:r w:rsidR="00630081" w:rsidRPr="00DA0D8F">
        <w:rPr>
          <w:rFonts w:ascii="Times New Roman" w:hAnsi="Times New Roman" w:cs="Times New Roman"/>
          <w:sz w:val="20"/>
          <w:szCs w:val="20"/>
          <w:lang w:val="en-GB"/>
        </w:rPr>
        <w:t xml:space="preserve">Doxycycline susceptibility cannot be directly assessed because doxycycline MICs were not routinely available. Therefore, we used tetracycline MIC </w:t>
      </w:r>
      <m:oMath>
        <m:r>
          <w:rPr>
            <w:rFonts w:ascii="Cambria Math" w:hAnsi="Cambria Math" w:cs="Times New Roman"/>
            <w:sz w:val="20"/>
            <w:szCs w:val="20"/>
            <w:lang w:val="en-GB"/>
          </w:rPr>
          <m:t>&gt;</m:t>
        </m:r>
      </m:oMath>
      <w:r w:rsidR="00630081" w:rsidRPr="00DA0D8F">
        <w:rPr>
          <w:rFonts w:ascii="Times New Roman" w:hAnsi="Times New Roman" w:cs="Times New Roman"/>
          <w:sz w:val="20"/>
          <w:szCs w:val="20"/>
          <w:lang w:val="en-GB"/>
        </w:rPr>
        <w:t xml:space="preserve"> 1 mg/L among MSM isolates as the primary proxy for doxycycline non-susceptibility, consistent with surveillance practice. High-level plasmid-mediated resistance (tetM), typically associated with tetracycline MIC </w:t>
      </w:r>
      <m:oMath>
        <m:r>
          <w:rPr>
            <w:rFonts w:ascii="Cambria Math" w:hAnsi="Cambria Math" w:cs="Times New Roman"/>
            <w:sz w:val="20"/>
            <w:szCs w:val="20"/>
            <w:lang w:val="en-GB"/>
          </w:rPr>
          <m:t>≥</m:t>
        </m:r>
      </m:oMath>
      <w:r w:rsidR="00630081" w:rsidRPr="00DA0D8F">
        <w:rPr>
          <w:rFonts w:ascii="Times New Roman" w:hAnsi="Times New Roman" w:cs="Times New Roman"/>
          <w:sz w:val="20"/>
          <w:szCs w:val="20"/>
          <w:lang w:val="en-GB"/>
        </w:rPr>
        <w:t xml:space="preserve"> 8 mg/L, was available only for the general population; these data were used solely for sensitivity analyses to bound the prevalence of high-level doxycycline resistance in MSM.</w:t>
      </w:r>
    </w:p>
    <w:tbl>
      <w:tblPr>
        <w:tblStyle w:val="TableGrid"/>
        <w:tblW w:w="13958" w:type="dxa"/>
        <w:jc w:val="center"/>
        <w:tblBorders>
          <w:insideV w:val="single" w:sz="4" w:space="0" w:color="auto"/>
        </w:tblBorders>
        <w:tblLook w:val="04A0" w:firstRow="1" w:lastRow="0" w:firstColumn="1" w:lastColumn="0" w:noHBand="0" w:noVBand="1"/>
      </w:tblPr>
      <w:tblGrid>
        <w:gridCol w:w="746"/>
        <w:gridCol w:w="1773"/>
        <w:gridCol w:w="1529"/>
        <w:gridCol w:w="1856"/>
        <w:gridCol w:w="1527"/>
        <w:gridCol w:w="1389"/>
        <w:gridCol w:w="1890"/>
        <w:gridCol w:w="1710"/>
        <w:gridCol w:w="1538"/>
      </w:tblGrid>
      <w:tr w:rsidR="00D95BD9" w:rsidRPr="00DA0D8F" w14:paraId="6EBD6B1A" w14:textId="3F6EA2B6" w:rsidTr="007D28FF">
        <w:trPr>
          <w:jc w:val="center"/>
        </w:trPr>
        <w:tc>
          <w:tcPr>
            <w:tcW w:w="746" w:type="dxa"/>
            <w:tcBorders>
              <w:top w:val="single" w:sz="4" w:space="0" w:color="auto"/>
              <w:bottom w:val="single" w:sz="4" w:space="0" w:color="auto"/>
              <w:right w:val="nil"/>
            </w:tcBorders>
          </w:tcPr>
          <w:p w14:paraId="2A4310C7" w14:textId="77777777"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Year</w:t>
            </w:r>
          </w:p>
        </w:tc>
        <w:tc>
          <w:tcPr>
            <w:tcW w:w="1773" w:type="dxa"/>
            <w:tcBorders>
              <w:top w:val="single" w:sz="4" w:space="0" w:color="auto"/>
              <w:left w:val="nil"/>
              <w:bottom w:val="single" w:sz="4" w:space="0" w:color="auto"/>
              <w:right w:val="nil"/>
            </w:tcBorders>
          </w:tcPr>
          <w:p w14:paraId="69E76FEB" w14:textId="523D3CC9"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Number of diagnoses</w:t>
            </w:r>
          </w:p>
        </w:tc>
        <w:tc>
          <w:tcPr>
            <w:tcW w:w="1529" w:type="dxa"/>
            <w:tcBorders>
              <w:top w:val="single" w:sz="4" w:space="0" w:color="auto"/>
              <w:left w:val="nil"/>
              <w:bottom w:val="single" w:sz="4" w:space="0" w:color="auto"/>
              <w:right w:val="nil"/>
            </w:tcBorders>
          </w:tcPr>
          <w:p w14:paraId="34A265CB" w14:textId="338889DD"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Number of tests</w:t>
            </w:r>
          </w:p>
        </w:tc>
        <w:tc>
          <w:tcPr>
            <w:tcW w:w="1856" w:type="dxa"/>
            <w:tcBorders>
              <w:top w:val="single" w:sz="4" w:space="0" w:color="auto"/>
              <w:left w:val="nil"/>
              <w:bottom w:val="single" w:sz="4" w:space="0" w:color="auto"/>
              <w:right w:val="nil"/>
            </w:tcBorders>
          </w:tcPr>
          <w:p w14:paraId="20F3F035" w14:textId="6603A373"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Number of MSM in GRASP report</w:t>
            </w:r>
          </w:p>
        </w:tc>
        <w:tc>
          <w:tcPr>
            <w:tcW w:w="1527" w:type="dxa"/>
            <w:tcBorders>
              <w:top w:val="single" w:sz="4" w:space="0" w:color="auto"/>
              <w:left w:val="nil"/>
              <w:bottom w:val="single" w:sz="4" w:space="0" w:color="auto"/>
              <w:right w:val="nil"/>
            </w:tcBorders>
          </w:tcPr>
          <w:p w14:paraId="69308E99" w14:textId="261A6395"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Number of symptomatic diagnoses in GRASP report</w:t>
            </w:r>
          </w:p>
        </w:tc>
        <w:tc>
          <w:tcPr>
            <w:tcW w:w="1389" w:type="dxa"/>
            <w:tcBorders>
              <w:top w:val="single" w:sz="4" w:space="0" w:color="auto"/>
              <w:left w:val="nil"/>
              <w:bottom w:val="single" w:sz="4" w:space="0" w:color="auto"/>
              <w:right w:val="nil"/>
            </w:tcBorders>
          </w:tcPr>
          <w:p w14:paraId="72FD1652" w14:textId="5D6B12AF"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Number of asymptomatic diagnoses in GRASP report</w:t>
            </w:r>
          </w:p>
        </w:tc>
        <w:tc>
          <w:tcPr>
            <w:tcW w:w="1890" w:type="dxa"/>
            <w:tcBorders>
              <w:top w:val="single" w:sz="4" w:space="0" w:color="auto"/>
              <w:left w:val="nil"/>
              <w:bottom w:val="single" w:sz="4" w:space="0" w:color="auto"/>
              <w:right w:val="nil"/>
            </w:tcBorders>
          </w:tcPr>
          <w:p w14:paraId="5F1223B7" w14:textId="4DBC514D"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 xml:space="preserve">Percentage ceftriaxone-resistant </w:t>
            </w:r>
            <w:r w:rsidR="007D28FF" w:rsidRPr="00DA0D8F">
              <w:rPr>
                <w:rFonts w:cs="Times New Roman"/>
                <w:color w:val="0D0D0D"/>
                <w:szCs w:val="20"/>
                <w:shd w:val="clear" w:color="auto" w:fill="FFFFFF"/>
                <w:lang w:val="en-GB"/>
              </w:rPr>
              <w:t xml:space="preserve">in MSM            </w:t>
            </w:r>
            <w:r w:rsidRPr="00DA0D8F">
              <w:rPr>
                <w:rFonts w:cs="Times New Roman"/>
                <w:color w:val="0D0D0D"/>
                <w:szCs w:val="20"/>
                <w:shd w:val="clear" w:color="auto" w:fill="FFFFFF"/>
                <w:lang w:val="en-GB"/>
              </w:rPr>
              <w:t xml:space="preserve">(MIC </w:t>
            </w:r>
            <m:oMath>
              <m:r>
                <w:rPr>
                  <w:rFonts w:ascii="Cambria Math" w:hAnsi="Cambria Math" w:cs="Times New Roman"/>
                  <w:sz w:val="16"/>
                  <w:szCs w:val="16"/>
                  <w:lang w:val="en-GB"/>
                </w:rPr>
                <m:t>&gt;</m:t>
              </m:r>
            </m:oMath>
            <w:r w:rsidRPr="00DA0D8F">
              <w:rPr>
                <w:rFonts w:cs="Times New Roman"/>
                <w:color w:val="0D0D0D"/>
                <w:szCs w:val="20"/>
                <w:shd w:val="clear" w:color="auto" w:fill="FFFFFF"/>
                <w:lang w:val="en-GB"/>
              </w:rPr>
              <w:t xml:space="preserve"> 0.125mg/L)</w:t>
            </w:r>
          </w:p>
        </w:tc>
        <w:tc>
          <w:tcPr>
            <w:tcW w:w="1710" w:type="dxa"/>
            <w:tcBorders>
              <w:top w:val="single" w:sz="4" w:space="0" w:color="auto"/>
              <w:left w:val="nil"/>
              <w:bottom w:val="single" w:sz="4" w:space="0" w:color="auto"/>
            </w:tcBorders>
          </w:tcPr>
          <w:p w14:paraId="5B9ABA7C" w14:textId="1AA75283"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 xml:space="preserve">Percentage tetracycline-resistant </w:t>
            </w:r>
            <w:r w:rsidR="007D28FF" w:rsidRPr="00DA0D8F">
              <w:rPr>
                <w:rFonts w:cs="Times New Roman"/>
                <w:color w:val="0D0D0D"/>
                <w:szCs w:val="20"/>
                <w:shd w:val="clear" w:color="auto" w:fill="FFFFFF"/>
                <w:lang w:val="en-GB"/>
              </w:rPr>
              <w:t xml:space="preserve">in MSM </w:t>
            </w:r>
            <w:r w:rsidRPr="00DA0D8F">
              <w:rPr>
                <w:rFonts w:cs="Times New Roman"/>
                <w:color w:val="0D0D0D"/>
                <w:szCs w:val="20"/>
                <w:shd w:val="clear" w:color="auto" w:fill="FFFFFF"/>
                <w:lang w:val="en-GB"/>
              </w:rPr>
              <w:t xml:space="preserve">(MIC </w:t>
            </w:r>
            <m:oMath>
              <m:r>
                <w:rPr>
                  <w:rFonts w:ascii="Cambria Math" w:hAnsi="Cambria Math" w:cs="Times New Roman"/>
                  <w:sz w:val="16"/>
                  <w:szCs w:val="16"/>
                  <w:lang w:val="en-GB"/>
                </w:rPr>
                <m:t>&gt;</m:t>
              </m:r>
            </m:oMath>
            <w:r w:rsidRPr="00DA0D8F">
              <w:rPr>
                <w:rFonts w:cs="Times New Roman"/>
                <w:color w:val="0D0D0D"/>
                <w:szCs w:val="20"/>
                <w:shd w:val="clear" w:color="auto" w:fill="FFFFFF"/>
                <w:lang w:val="en-GB"/>
              </w:rPr>
              <w:t xml:space="preserve"> 1mg/L)</w:t>
            </w:r>
          </w:p>
        </w:tc>
        <w:tc>
          <w:tcPr>
            <w:tcW w:w="1538" w:type="dxa"/>
            <w:tcBorders>
              <w:top w:val="single" w:sz="4" w:space="0" w:color="auto"/>
              <w:bottom w:val="single" w:sz="4" w:space="0" w:color="auto"/>
            </w:tcBorders>
          </w:tcPr>
          <w:p w14:paraId="1264EBDF" w14:textId="06196236"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 xml:space="preserve">Percentage tetracycline-resistant </w:t>
            </w:r>
            <w:r w:rsidR="007D28FF" w:rsidRPr="00DA0D8F">
              <w:rPr>
                <w:rFonts w:cs="Times New Roman"/>
                <w:color w:val="0D0D0D"/>
                <w:szCs w:val="20"/>
                <w:shd w:val="clear" w:color="auto" w:fill="FFFFFF"/>
                <w:lang w:val="en-GB"/>
              </w:rPr>
              <w:t xml:space="preserve">        </w:t>
            </w:r>
            <w:r w:rsidRPr="00DA0D8F">
              <w:rPr>
                <w:rFonts w:cs="Times New Roman"/>
                <w:color w:val="0D0D0D"/>
                <w:szCs w:val="20"/>
                <w:shd w:val="clear" w:color="auto" w:fill="FFFFFF"/>
                <w:lang w:val="en-GB"/>
              </w:rPr>
              <w:t>(MIC</w:t>
            </w:r>
            <w:r w:rsidR="003E7919" w:rsidRPr="00DA0D8F">
              <w:rPr>
                <w:rFonts w:cs="Times New Roman"/>
                <w:color w:val="0D0D0D"/>
                <w:szCs w:val="20"/>
                <w:shd w:val="clear" w:color="auto" w:fill="FFFFFF"/>
                <w:lang w:val="en-GB"/>
              </w:rPr>
              <w:t xml:space="preserve"> </w:t>
            </w:r>
            <m:oMath>
              <m:r>
                <w:rPr>
                  <w:rFonts w:ascii="Cambria Math" w:hAnsi="Cambria Math" w:cs="Times New Roman"/>
                  <w:sz w:val="16"/>
                  <w:szCs w:val="16"/>
                  <w:lang w:val="en-GB"/>
                </w:rPr>
                <m:t>≥</m:t>
              </m:r>
            </m:oMath>
            <w:r w:rsidRPr="00DA0D8F">
              <w:rPr>
                <w:rFonts w:cs="Times New Roman"/>
                <w:color w:val="0D0D0D"/>
                <w:szCs w:val="20"/>
                <w:shd w:val="clear" w:color="auto" w:fill="FFFFFF"/>
                <w:lang w:val="en-GB"/>
              </w:rPr>
              <w:t xml:space="preserve"> 8mg/L)</w:t>
            </w:r>
          </w:p>
        </w:tc>
      </w:tr>
      <w:tr w:rsidR="00D95BD9" w:rsidRPr="00DA0D8F" w14:paraId="46193362" w14:textId="44B995FD" w:rsidTr="007D28FF">
        <w:trPr>
          <w:jc w:val="center"/>
        </w:trPr>
        <w:tc>
          <w:tcPr>
            <w:tcW w:w="746" w:type="dxa"/>
            <w:tcBorders>
              <w:top w:val="single" w:sz="4" w:space="0" w:color="auto"/>
              <w:right w:val="nil"/>
            </w:tcBorders>
          </w:tcPr>
          <w:p w14:paraId="73C2B163" w14:textId="77777777"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2011</w:t>
            </w:r>
          </w:p>
        </w:tc>
        <w:tc>
          <w:tcPr>
            <w:tcW w:w="1773" w:type="dxa"/>
            <w:tcBorders>
              <w:top w:val="single" w:sz="4" w:space="0" w:color="auto"/>
              <w:left w:val="nil"/>
              <w:right w:val="nil"/>
            </w:tcBorders>
          </w:tcPr>
          <w:p w14:paraId="0F1C2737" w14:textId="2FA33D7D"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7797</w:t>
            </w:r>
          </w:p>
        </w:tc>
        <w:tc>
          <w:tcPr>
            <w:tcW w:w="1529" w:type="dxa"/>
            <w:tcBorders>
              <w:top w:val="single" w:sz="4" w:space="0" w:color="auto"/>
              <w:left w:val="nil"/>
              <w:bottom w:val="nil"/>
              <w:right w:val="nil"/>
            </w:tcBorders>
          </w:tcPr>
          <w:p w14:paraId="78205630" w14:textId="51DDBBC7"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86472</w:t>
            </w:r>
          </w:p>
        </w:tc>
        <w:tc>
          <w:tcPr>
            <w:tcW w:w="1856" w:type="dxa"/>
            <w:tcBorders>
              <w:top w:val="single" w:sz="4" w:space="0" w:color="auto"/>
              <w:left w:val="nil"/>
              <w:bottom w:val="nil"/>
              <w:right w:val="nil"/>
            </w:tcBorders>
          </w:tcPr>
          <w:p w14:paraId="0A72B334" w14:textId="5527EF9E"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w:t>
            </w:r>
          </w:p>
        </w:tc>
        <w:tc>
          <w:tcPr>
            <w:tcW w:w="1527" w:type="dxa"/>
            <w:tcBorders>
              <w:top w:val="single" w:sz="4" w:space="0" w:color="auto"/>
              <w:left w:val="nil"/>
              <w:bottom w:val="nil"/>
              <w:right w:val="nil"/>
            </w:tcBorders>
          </w:tcPr>
          <w:p w14:paraId="2D9DD03A" w14:textId="13D82206" w:rsidR="00E5498B" w:rsidRPr="00DA0D8F"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w:t>
            </w:r>
          </w:p>
        </w:tc>
        <w:tc>
          <w:tcPr>
            <w:tcW w:w="1389" w:type="dxa"/>
            <w:tcBorders>
              <w:top w:val="single" w:sz="4" w:space="0" w:color="auto"/>
              <w:left w:val="nil"/>
              <w:bottom w:val="nil"/>
              <w:right w:val="nil"/>
            </w:tcBorders>
          </w:tcPr>
          <w:p w14:paraId="4088A8E2" w14:textId="659DEFAF" w:rsidR="00E5498B" w:rsidRPr="00DA0D8F"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w:t>
            </w:r>
          </w:p>
        </w:tc>
        <w:tc>
          <w:tcPr>
            <w:tcW w:w="1890" w:type="dxa"/>
            <w:tcBorders>
              <w:top w:val="single" w:sz="4" w:space="0" w:color="auto"/>
              <w:left w:val="nil"/>
              <w:right w:val="nil"/>
            </w:tcBorders>
          </w:tcPr>
          <w:p w14:paraId="1D3DD5E8" w14:textId="724E4A63"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0.0</w:t>
            </w:r>
          </w:p>
        </w:tc>
        <w:tc>
          <w:tcPr>
            <w:tcW w:w="1710" w:type="dxa"/>
            <w:tcBorders>
              <w:top w:val="single" w:sz="4" w:space="0" w:color="auto"/>
              <w:left w:val="nil"/>
            </w:tcBorders>
          </w:tcPr>
          <w:p w14:paraId="0E656E83" w14:textId="45054DD6"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w:t>
            </w:r>
          </w:p>
        </w:tc>
        <w:tc>
          <w:tcPr>
            <w:tcW w:w="1538" w:type="dxa"/>
            <w:tcBorders>
              <w:top w:val="single" w:sz="4" w:space="0" w:color="auto"/>
            </w:tcBorders>
          </w:tcPr>
          <w:p w14:paraId="1EBBEBCB" w14:textId="0B3EC42F"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w:t>
            </w:r>
          </w:p>
        </w:tc>
      </w:tr>
      <w:tr w:rsidR="00D95BD9" w:rsidRPr="00DA0D8F" w14:paraId="348D0FEF" w14:textId="2A519F44" w:rsidTr="007D28FF">
        <w:trPr>
          <w:jc w:val="center"/>
        </w:trPr>
        <w:tc>
          <w:tcPr>
            <w:tcW w:w="746" w:type="dxa"/>
            <w:tcBorders>
              <w:right w:val="nil"/>
            </w:tcBorders>
          </w:tcPr>
          <w:p w14:paraId="4FD51E9A" w14:textId="77777777"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2012</w:t>
            </w:r>
          </w:p>
        </w:tc>
        <w:tc>
          <w:tcPr>
            <w:tcW w:w="1773" w:type="dxa"/>
            <w:tcBorders>
              <w:left w:val="nil"/>
              <w:right w:val="nil"/>
            </w:tcBorders>
          </w:tcPr>
          <w:p w14:paraId="3E03D848" w14:textId="3500E6E8"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10690</w:t>
            </w:r>
          </w:p>
        </w:tc>
        <w:tc>
          <w:tcPr>
            <w:tcW w:w="1529" w:type="dxa"/>
            <w:tcBorders>
              <w:top w:val="nil"/>
              <w:left w:val="nil"/>
              <w:bottom w:val="nil"/>
              <w:right w:val="nil"/>
            </w:tcBorders>
          </w:tcPr>
          <w:p w14:paraId="4B8319AC" w14:textId="112AC859"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99558</w:t>
            </w:r>
          </w:p>
        </w:tc>
        <w:tc>
          <w:tcPr>
            <w:tcW w:w="1856" w:type="dxa"/>
            <w:tcBorders>
              <w:top w:val="nil"/>
              <w:left w:val="nil"/>
              <w:bottom w:val="nil"/>
              <w:right w:val="nil"/>
            </w:tcBorders>
          </w:tcPr>
          <w:p w14:paraId="6B7ED86E" w14:textId="0B976ED2"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w:t>
            </w:r>
          </w:p>
        </w:tc>
        <w:tc>
          <w:tcPr>
            <w:tcW w:w="1527" w:type="dxa"/>
            <w:tcBorders>
              <w:top w:val="nil"/>
              <w:left w:val="nil"/>
              <w:bottom w:val="nil"/>
              <w:right w:val="nil"/>
            </w:tcBorders>
          </w:tcPr>
          <w:p w14:paraId="286A2925" w14:textId="3D9BF799" w:rsidR="00E5498B" w:rsidRPr="00DA0D8F"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w:t>
            </w:r>
          </w:p>
        </w:tc>
        <w:tc>
          <w:tcPr>
            <w:tcW w:w="1389" w:type="dxa"/>
            <w:tcBorders>
              <w:top w:val="nil"/>
              <w:left w:val="nil"/>
              <w:bottom w:val="nil"/>
              <w:right w:val="nil"/>
            </w:tcBorders>
          </w:tcPr>
          <w:p w14:paraId="502063CF" w14:textId="23767E4D" w:rsidR="00E5498B" w:rsidRPr="00DA0D8F"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w:t>
            </w:r>
          </w:p>
        </w:tc>
        <w:tc>
          <w:tcPr>
            <w:tcW w:w="1890" w:type="dxa"/>
            <w:tcBorders>
              <w:left w:val="nil"/>
              <w:right w:val="nil"/>
            </w:tcBorders>
          </w:tcPr>
          <w:p w14:paraId="0FB10733" w14:textId="55C3B5C0"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0.0</w:t>
            </w:r>
          </w:p>
        </w:tc>
        <w:tc>
          <w:tcPr>
            <w:tcW w:w="1710" w:type="dxa"/>
            <w:tcBorders>
              <w:left w:val="nil"/>
            </w:tcBorders>
          </w:tcPr>
          <w:p w14:paraId="02431400" w14:textId="01F8E8BD"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w:t>
            </w:r>
          </w:p>
        </w:tc>
        <w:tc>
          <w:tcPr>
            <w:tcW w:w="1538" w:type="dxa"/>
          </w:tcPr>
          <w:p w14:paraId="1857C959" w14:textId="1CEEABBA"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9.5</w:t>
            </w:r>
          </w:p>
        </w:tc>
      </w:tr>
      <w:tr w:rsidR="00D95BD9" w:rsidRPr="00DA0D8F" w14:paraId="0EFC8EF0" w14:textId="7AD42668" w:rsidTr="007D28FF">
        <w:trPr>
          <w:jc w:val="center"/>
        </w:trPr>
        <w:tc>
          <w:tcPr>
            <w:tcW w:w="746" w:type="dxa"/>
            <w:tcBorders>
              <w:right w:val="nil"/>
            </w:tcBorders>
          </w:tcPr>
          <w:p w14:paraId="22A90C22" w14:textId="77777777"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2013</w:t>
            </w:r>
          </w:p>
        </w:tc>
        <w:tc>
          <w:tcPr>
            <w:tcW w:w="1773" w:type="dxa"/>
            <w:tcBorders>
              <w:left w:val="nil"/>
              <w:right w:val="nil"/>
            </w:tcBorders>
          </w:tcPr>
          <w:p w14:paraId="4A4332B1" w14:textId="2305CD3D"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13579</w:t>
            </w:r>
          </w:p>
        </w:tc>
        <w:tc>
          <w:tcPr>
            <w:tcW w:w="1529" w:type="dxa"/>
            <w:tcBorders>
              <w:top w:val="nil"/>
              <w:left w:val="nil"/>
              <w:bottom w:val="nil"/>
              <w:right w:val="nil"/>
            </w:tcBorders>
          </w:tcPr>
          <w:p w14:paraId="6F3F1792" w14:textId="60345B47"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114282</w:t>
            </w:r>
          </w:p>
        </w:tc>
        <w:tc>
          <w:tcPr>
            <w:tcW w:w="1856" w:type="dxa"/>
            <w:tcBorders>
              <w:top w:val="nil"/>
              <w:left w:val="nil"/>
              <w:bottom w:val="nil"/>
              <w:right w:val="nil"/>
            </w:tcBorders>
          </w:tcPr>
          <w:p w14:paraId="075816FE" w14:textId="7F7CBBD7"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1090</w:t>
            </w:r>
          </w:p>
        </w:tc>
        <w:tc>
          <w:tcPr>
            <w:tcW w:w="1527" w:type="dxa"/>
            <w:tcBorders>
              <w:top w:val="nil"/>
              <w:left w:val="nil"/>
              <w:bottom w:val="nil"/>
              <w:right w:val="nil"/>
            </w:tcBorders>
          </w:tcPr>
          <w:p w14:paraId="5C9D5243" w14:textId="432DD0C1" w:rsidR="00E5498B" w:rsidRPr="00DA0D8F"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402</w:t>
            </w:r>
          </w:p>
        </w:tc>
        <w:tc>
          <w:tcPr>
            <w:tcW w:w="1389" w:type="dxa"/>
            <w:tcBorders>
              <w:top w:val="nil"/>
              <w:left w:val="nil"/>
              <w:bottom w:val="nil"/>
              <w:right w:val="nil"/>
            </w:tcBorders>
          </w:tcPr>
          <w:p w14:paraId="300CA7BB" w14:textId="1802C714" w:rsidR="00E5498B" w:rsidRPr="00DA0D8F"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191</w:t>
            </w:r>
          </w:p>
        </w:tc>
        <w:tc>
          <w:tcPr>
            <w:tcW w:w="1890" w:type="dxa"/>
            <w:tcBorders>
              <w:left w:val="nil"/>
              <w:right w:val="nil"/>
            </w:tcBorders>
          </w:tcPr>
          <w:p w14:paraId="3708C83D" w14:textId="05A1ECF8"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0.0</w:t>
            </w:r>
          </w:p>
        </w:tc>
        <w:tc>
          <w:tcPr>
            <w:tcW w:w="1710" w:type="dxa"/>
            <w:tcBorders>
              <w:left w:val="nil"/>
            </w:tcBorders>
          </w:tcPr>
          <w:p w14:paraId="0AFBE6A5" w14:textId="6079A5C0"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92.5</w:t>
            </w:r>
            <w:r w:rsidRPr="00DA0D8F">
              <w:rPr>
                <w:rStyle w:val="FootnoteReference"/>
                <w:rFonts w:cs="Times New Roman"/>
                <w:color w:val="0D0D0D"/>
                <w:szCs w:val="20"/>
                <w:shd w:val="clear" w:color="auto" w:fill="FFFFFF"/>
                <w:lang w:val="en-GB"/>
              </w:rPr>
              <w:footnoteReference w:id="1"/>
            </w:r>
          </w:p>
        </w:tc>
        <w:tc>
          <w:tcPr>
            <w:tcW w:w="1538" w:type="dxa"/>
          </w:tcPr>
          <w:p w14:paraId="37D26422" w14:textId="6498C11A"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11.2</w:t>
            </w:r>
          </w:p>
        </w:tc>
      </w:tr>
      <w:tr w:rsidR="00D95BD9" w:rsidRPr="00DA0D8F" w14:paraId="4BC81B48" w14:textId="1D584C0A" w:rsidTr="007D28FF">
        <w:trPr>
          <w:jc w:val="center"/>
        </w:trPr>
        <w:tc>
          <w:tcPr>
            <w:tcW w:w="746" w:type="dxa"/>
            <w:tcBorders>
              <w:right w:val="nil"/>
            </w:tcBorders>
          </w:tcPr>
          <w:p w14:paraId="0A04507A" w14:textId="77777777"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2014</w:t>
            </w:r>
          </w:p>
        </w:tc>
        <w:tc>
          <w:tcPr>
            <w:tcW w:w="1773" w:type="dxa"/>
            <w:tcBorders>
              <w:left w:val="nil"/>
              <w:right w:val="nil"/>
            </w:tcBorders>
          </w:tcPr>
          <w:p w14:paraId="62901024" w14:textId="13AD81B3"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18017</w:t>
            </w:r>
          </w:p>
        </w:tc>
        <w:tc>
          <w:tcPr>
            <w:tcW w:w="1529" w:type="dxa"/>
            <w:tcBorders>
              <w:top w:val="nil"/>
              <w:left w:val="nil"/>
              <w:bottom w:val="nil"/>
              <w:right w:val="nil"/>
            </w:tcBorders>
          </w:tcPr>
          <w:p w14:paraId="37A0BFCF" w14:textId="65968CD7"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146991</w:t>
            </w:r>
          </w:p>
        </w:tc>
        <w:tc>
          <w:tcPr>
            <w:tcW w:w="1856" w:type="dxa"/>
            <w:tcBorders>
              <w:top w:val="nil"/>
              <w:left w:val="nil"/>
              <w:bottom w:val="nil"/>
              <w:right w:val="nil"/>
            </w:tcBorders>
          </w:tcPr>
          <w:p w14:paraId="3E71D7B6" w14:textId="62782E9A"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1073</w:t>
            </w:r>
          </w:p>
        </w:tc>
        <w:tc>
          <w:tcPr>
            <w:tcW w:w="1527" w:type="dxa"/>
            <w:tcBorders>
              <w:top w:val="nil"/>
              <w:left w:val="nil"/>
              <w:bottom w:val="nil"/>
              <w:right w:val="nil"/>
            </w:tcBorders>
          </w:tcPr>
          <w:p w14:paraId="63126EF8" w14:textId="5542DA14" w:rsidR="00E5498B" w:rsidRPr="00DA0D8F"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573</w:t>
            </w:r>
          </w:p>
        </w:tc>
        <w:tc>
          <w:tcPr>
            <w:tcW w:w="1389" w:type="dxa"/>
            <w:tcBorders>
              <w:top w:val="nil"/>
              <w:left w:val="nil"/>
              <w:bottom w:val="nil"/>
              <w:right w:val="nil"/>
            </w:tcBorders>
          </w:tcPr>
          <w:p w14:paraId="350417D8" w14:textId="39437652" w:rsidR="00E5498B" w:rsidRPr="00DA0D8F"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361</w:t>
            </w:r>
          </w:p>
        </w:tc>
        <w:tc>
          <w:tcPr>
            <w:tcW w:w="1890" w:type="dxa"/>
            <w:tcBorders>
              <w:left w:val="nil"/>
              <w:right w:val="nil"/>
            </w:tcBorders>
          </w:tcPr>
          <w:p w14:paraId="1DEC6F74" w14:textId="708B8F44"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0.0</w:t>
            </w:r>
          </w:p>
        </w:tc>
        <w:tc>
          <w:tcPr>
            <w:tcW w:w="1710" w:type="dxa"/>
            <w:tcBorders>
              <w:left w:val="nil"/>
            </w:tcBorders>
          </w:tcPr>
          <w:p w14:paraId="368A9FCA" w14:textId="3C077C4D"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vertAlign w:val="superscript"/>
                <w:lang w:val="en-GB"/>
              </w:rPr>
            </w:pPr>
            <w:r w:rsidRPr="00DA0D8F">
              <w:rPr>
                <w:rFonts w:cs="Times New Roman"/>
                <w:color w:val="0D0D0D"/>
                <w:szCs w:val="20"/>
                <w:shd w:val="clear" w:color="auto" w:fill="FFFFFF"/>
                <w:lang w:val="en-GB"/>
              </w:rPr>
              <w:t>91.5</w:t>
            </w:r>
            <w:r w:rsidRPr="00DA0D8F">
              <w:rPr>
                <w:rFonts w:cs="Times New Roman"/>
                <w:color w:val="0D0D0D"/>
                <w:szCs w:val="20"/>
                <w:shd w:val="clear" w:color="auto" w:fill="FFFFFF"/>
                <w:vertAlign w:val="superscript"/>
                <w:lang w:val="en-GB"/>
              </w:rPr>
              <w:t>*</w:t>
            </w:r>
          </w:p>
        </w:tc>
        <w:tc>
          <w:tcPr>
            <w:tcW w:w="1538" w:type="dxa"/>
          </w:tcPr>
          <w:p w14:paraId="5F69CD62" w14:textId="057EE1EB"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w:t>
            </w:r>
          </w:p>
        </w:tc>
      </w:tr>
      <w:tr w:rsidR="00D95BD9" w:rsidRPr="00DA0D8F" w14:paraId="0C9DCFA6" w14:textId="78F919D1" w:rsidTr="007D28FF">
        <w:trPr>
          <w:jc w:val="center"/>
        </w:trPr>
        <w:tc>
          <w:tcPr>
            <w:tcW w:w="746" w:type="dxa"/>
            <w:tcBorders>
              <w:right w:val="nil"/>
            </w:tcBorders>
          </w:tcPr>
          <w:p w14:paraId="56CB69B4" w14:textId="77777777"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2015</w:t>
            </w:r>
          </w:p>
        </w:tc>
        <w:tc>
          <w:tcPr>
            <w:tcW w:w="1773" w:type="dxa"/>
            <w:tcBorders>
              <w:left w:val="nil"/>
              <w:right w:val="nil"/>
            </w:tcBorders>
          </w:tcPr>
          <w:p w14:paraId="54A30258" w14:textId="02D00AB9"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22042</w:t>
            </w:r>
          </w:p>
        </w:tc>
        <w:tc>
          <w:tcPr>
            <w:tcW w:w="1529" w:type="dxa"/>
            <w:tcBorders>
              <w:top w:val="nil"/>
              <w:left w:val="nil"/>
              <w:bottom w:val="nil"/>
              <w:right w:val="nil"/>
            </w:tcBorders>
          </w:tcPr>
          <w:p w14:paraId="56B63DCC" w14:textId="3F298E72"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162071</w:t>
            </w:r>
          </w:p>
        </w:tc>
        <w:tc>
          <w:tcPr>
            <w:tcW w:w="1856" w:type="dxa"/>
            <w:tcBorders>
              <w:top w:val="nil"/>
              <w:left w:val="nil"/>
              <w:bottom w:val="nil"/>
              <w:right w:val="nil"/>
            </w:tcBorders>
          </w:tcPr>
          <w:p w14:paraId="6A4A915D" w14:textId="2CEB3753"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1226</w:t>
            </w:r>
          </w:p>
        </w:tc>
        <w:tc>
          <w:tcPr>
            <w:tcW w:w="1527" w:type="dxa"/>
            <w:tcBorders>
              <w:top w:val="nil"/>
              <w:left w:val="nil"/>
              <w:bottom w:val="nil"/>
              <w:right w:val="nil"/>
            </w:tcBorders>
          </w:tcPr>
          <w:p w14:paraId="60454E71" w14:textId="15FA1591" w:rsidR="00E5498B" w:rsidRPr="00DA0D8F"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454</w:t>
            </w:r>
          </w:p>
        </w:tc>
        <w:tc>
          <w:tcPr>
            <w:tcW w:w="1389" w:type="dxa"/>
            <w:tcBorders>
              <w:top w:val="nil"/>
              <w:left w:val="nil"/>
              <w:bottom w:val="nil"/>
              <w:right w:val="nil"/>
            </w:tcBorders>
          </w:tcPr>
          <w:p w14:paraId="7C666DA1" w14:textId="2447E9B0" w:rsidR="00E5498B" w:rsidRPr="00DA0D8F"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358</w:t>
            </w:r>
          </w:p>
        </w:tc>
        <w:tc>
          <w:tcPr>
            <w:tcW w:w="1890" w:type="dxa"/>
            <w:tcBorders>
              <w:left w:val="nil"/>
              <w:right w:val="nil"/>
            </w:tcBorders>
          </w:tcPr>
          <w:p w14:paraId="4A5040DD" w14:textId="791381C5"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0.0</w:t>
            </w:r>
          </w:p>
        </w:tc>
        <w:tc>
          <w:tcPr>
            <w:tcW w:w="1710" w:type="dxa"/>
            <w:tcBorders>
              <w:left w:val="nil"/>
            </w:tcBorders>
          </w:tcPr>
          <w:p w14:paraId="287FD9D1" w14:textId="57F7E5F3"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41.6</w:t>
            </w:r>
          </w:p>
        </w:tc>
        <w:tc>
          <w:tcPr>
            <w:tcW w:w="1538" w:type="dxa"/>
          </w:tcPr>
          <w:p w14:paraId="07605260" w14:textId="0E84141D"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w:t>
            </w:r>
          </w:p>
        </w:tc>
      </w:tr>
      <w:tr w:rsidR="00D95BD9" w:rsidRPr="00DA0D8F" w14:paraId="76F246AD" w14:textId="1544F27C" w:rsidTr="007D28FF">
        <w:trPr>
          <w:trHeight w:val="58"/>
          <w:jc w:val="center"/>
        </w:trPr>
        <w:tc>
          <w:tcPr>
            <w:tcW w:w="746" w:type="dxa"/>
            <w:tcBorders>
              <w:right w:val="nil"/>
            </w:tcBorders>
          </w:tcPr>
          <w:p w14:paraId="1D33D971" w14:textId="77777777"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2016</w:t>
            </w:r>
          </w:p>
        </w:tc>
        <w:tc>
          <w:tcPr>
            <w:tcW w:w="1773" w:type="dxa"/>
            <w:tcBorders>
              <w:left w:val="nil"/>
              <w:right w:val="nil"/>
            </w:tcBorders>
          </w:tcPr>
          <w:p w14:paraId="69297820" w14:textId="524B3990"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17297</w:t>
            </w:r>
          </w:p>
        </w:tc>
        <w:tc>
          <w:tcPr>
            <w:tcW w:w="1529" w:type="dxa"/>
            <w:tcBorders>
              <w:top w:val="nil"/>
              <w:left w:val="nil"/>
              <w:bottom w:val="nil"/>
              <w:right w:val="nil"/>
            </w:tcBorders>
          </w:tcPr>
          <w:p w14:paraId="10FA88CE" w14:textId="7980DD4B"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170936</w:t>
            </w:r>
          </w:p>
        </w:tc>
        <w:tc>
          <w:tcPr>
            <w:tcW w:w="1856" w:type="dxa"/>
            <w:tcBorders>
              <w:top w:val="nil"/>
              <w:left w:val="nil"/>
              <w:bottom w:val="nil"/>
              <w:right w:val="nil"/>
            </w:tcBorders>
          </w:tcPr>
          <w:p w14:paraId="1FC458FD" w14:textId="286DA25D"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821</w:t>
            </w:r>
          </w:p>
        </w:tc>
        <w:tc>
          <w:tcPr>
            <w:tcW w:w="1527" w:type="dxa"/>
            <w:tcBorders>
              <w:top w:val="nil"/>
              <w:left w:val="nil"/>
              <w:bottom w:val="nil"/>
              <w:right w:val="nil"/>
            </w:tcBorders>
          </w:tcPr>
          <w:p w14:paraId="5662C376" w14:textId="28C714FA" w:rsidR="00E5498B" w:rsidRPr="00DA0D8F"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366</w:t>
            </w:r>
          </w:p>
        </w:tc>
        <w:tc>
          <w:tcPr>
            <w:tcW w:w="1389" w:type="dxa"/>
            <w:tcBorders>
              <w:top w:val="nil"/>
              <w:left w:val="nil"/>
              <w:bottom w:val="nil"/>
              <w:right w:val="nil"/>
            </w:tcBorders>
          </w:tcPr>
          <w:p w14:paraId="190084C6" w14:textId="48B6E7C4" w:rsidR="00E5498B" w:rsidRPr="00DA0D8F"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325</w:t>
            </w:r>
          </w:p>
        </w:tc>
        <w:tc>
          <w:tcPr>
            <w:tcW w:w="1890" w:type="dxa"/>
            <w:tcBorders>
              <w:left w:val="nil"/>
              <w:right w:val="nil"/>
            </w:tcBorders>
          </w:tcPr>
          <w:p w14:paraId="24DFC06C" w14:textId="0088BE7D"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0.0</w:t>
            </w:r>
          </w:p>
        </w:tc>
        <w:tc>
          <w:tcPr>
            <w:tcW w:w="1710" w:type="dxa"/>
            <w:tcBorders>
              <w:left w:val="nil"/>
            </w:tcBorders>
          </w:tcPr>
          <w:p w14:paraId="1BDB5728" w14:textId="71121323"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45.1</w:t>
            </w:r>
          </w:p>
        </w:tc>
        <w:tc>
          <w:tcPr>
            <w:tcW w:w="1538" w:type="dxa"/>
          </w:tcPr>
          <w:p w14:paraId="11174F13" w14:textId="460A26EC"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w:t>
            </w:r>
          </w:p>
        </w:tc>
      </w:tr>
      <w:tr w:rsidR="00D95BD9" w:rsidRPr="00DA0D8F" w14:paraId="3BAFCFBC" w14:textId="46413F14" w:rsidTr="007D28FF">
        <w:trPr>
          <w:jc w:val="center"/>
        </w:trPr>
        <w:tc>
          <w:tcPr>
            <w:tcW w:w="746" w:type="dxa"/>
            <w:tcBorders>
              <w:right w:val="nil"/>
            </w:tcBorders>
          </w:tcPr>
          <w:p w14:paraId="478E5FFF" w14:textId="77777777"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2017</w:t>
            </w:r>
          </w:p>
        </w:tc>
        <w:tc>
          <w:tcPr>
            <w:tcW w:w="1773" w:type="dxa"/>
            <w:tcBorders>
              <w:left w:val="nil"/>
              <w:right w:val="nil"/>
            </w:tcBorders>
          </w:tcPr>
          <w:p w14:paraId="3C058AEF" w14:textId="13288D68"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21209</w:t>
            </w:r>
          </w:p>
        </w:tc>
        <w:tc>
          <w:tcPr>
            <w:tcW w:w="1529" w:type="dxa"/>
            <w:tcBorders>
              <w:top w:val="nil"/>
              <w:left w:val="nil"/>
              <w:bottom w:val="nil"/>
              <w:right w:val="nil"/>
            </w:tcBorders>
          </w:tcPr>
          <w:p w14:paraId="335410A4" w14:textId="10EFAD7B"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190941</w:t>
            </w:r>
          </w:p>
        </w:tc>
        <w:tc>
          <w:tcPr>
            <w:tcW w:w="1856" w:type="dxa"/>
            <w:tcBorders>
              <w:top w:val="nil"/>
              <w:left w:val="nil"/>
              <w:bottom w:val="nil"/>
              <w:right w:val="nil"/>
            </w:tcBorders>
          </w:tcPr>
          <w:p w14:paraId="0E104717" w14:textId="765EF118"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839</w:t>
            </w:r>
          </w:p>
        </w:tc>
        <w:tc>
          <w:tcPr>
            <w:tcW w:w="1527" w:type="dxa"/>
            <w:tcBorders>
              <w:top w:val="nil"/>
              <w:left w:val="nil"/>
              <w:bottom w:val="nil"/>
              <w:right w:val="nil"/>
            </w:tcBorders>
          </w:tcPr>
          <w:p w14:paraId="392226B8" w14:textId="4A3B6032" w:rsidR="00E5498B" w:rsidRPr="00DA0D8F"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355</w:t>
            </w:r>
          </w:p>
        </w:tc>
        <w:tc>
          <w:tcPr>
            <w:tcW w:w="1389" w:type="dxa"/>
            <w:tcBorders>
              <w:top w:val="nil"/>
              <w:left w:val="nil"/>
              <w:bottom w:val="nil"/>
              <w:right w:val="nil"/>
            </w:tcBorders>
          </w:tcPr>
          <w:p w14:paraId="4428A66D" w14:textId="3F4AEA2B" w:rsidR="00E5498B" w:rsidRPr="00DA0D8F"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327</w:t>
            </w:r>
          </w:p>
        </w:tc>
        <w:tc>
          <w:tcPr>
            <w:tcW w:w="1890" w:type="dxa"/>
            <w:tcBorders>
              <w:left w:val="nil"/>
              <w:right w:val="nil"/>
            </w:tcBorders>
          </w:tcPr>
          <w:p w14:paraId="23ED62CA" w14:textId="43F25EB9"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0.0</w:t>
            </w:r>
          </w:p>
        </w:tc>
        <w:tc>
          <w:tcPr>
            <w:tcW w:w="1710" w:type="dxa"/>
            <w:tcBorders>
              <w:left w:val="nil"/>
            </w:tcBorders>
          </w:tcPr>
          <w:p w14:paraId="7339A368" w14:textId="6DF3CB9A"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54.4</w:t>
            </w:r>
          </w:p>
        </w:tc>
        <w:tc>
          <w:tcPr>
            <w:tcW w:w="1538" w:type="dxa"/>
          </w:tcPr>
          <w:p w14:paraId="501DBE6D" w14:textId="7D0F10F3"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43.7</w:t>
            </w:r>
          </w:p>
        </w:tc>
      </w:tr>
      <w:tr w:rsidR="00D95BD9" w:rsidRPr="00DA0D8F" w14:paraId="07D7E33D" w14:textId="201F4579" w:rsidTr="007D28FF">
        <w:trPr>
          <w:jc w:val="center"/>
        </w:trPr>
        <w:tc>
          <w:tcPr>
            <w:tcW w:w="746" w:type="dxa"/>
            <w:tcBorders>
              <w:right w:val="nil"/>
            </w:tcBorders>
          </w:tcPr>
          <w:p w14:paraId="62C14220" w14:textId="77777777"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2018</w:t>
            </w:r>
          </w:p>
        </w:tc>
        <w:tc>
          <w:tcPr>
            <w:tcW w:w="1773" w:type="dxa"/>
            <w:tcBorders>
              <w:left w:val="nil"/>
              <w:right w:val="nil"/>
            </w:tcBorders>
          </w:tcPr>
          <w:p w14:paraId="2B12B5DF" w14:textId="3B94A243"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26748</w:t>
            </w:r>
          </w:p>
        </w:tc>
        <w:tc>
          <w:tcPr>
            <w:tcW w:w="1529" w:type="dxa"/>
            <w:tcBorders>
              <w:top w:val="nil"/>
              <w:left w:val="nil"/>
              <w:bottom w:val="nil"/>
              <w:right w:val="nil"/>
            </w:tcBorders>
          </w:tcPr>
          <w:p w14:paraId="53DEF618" w14:textId="4C9BD398"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228103</w:t>
            </w:r>
          </w:p>
        </w:tc>
        <w:tc>
          <w:tcPr>
            <w:tcW w:w="1856" w:type="dxa"/>
            <w:tcBorders>
              <w:top w:val="nil"/>
              <w:left w:val="nil"/>
              <w:bottom w:val="nil"/>
              <w:right w:val="nil"/>
            </w:tcBorders>
          </w:tcPr>
          <w:p w14:paraId="5C0040F7" w14:textId="3B0F4536"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799</w:t>
            </w:r>
          </w:p>
        </w:tc>
        <w:tc>
          <w:tcPr>
            <w:tcW w:w="1527" w:type="dxa"/>
            <w:tcBorders>
              <w:top w:val="nil"/>
              <w:left w:val="nil"/>
              <w:bottom w:val="nil"/>
              <w:right w:val="nil"/>
            </w:tcBorders>
          </w:tcPr>
          <w:p w14:paraId="6271B7A0" w14:textId="592C9A14" w:rsidR="00E5498B" w:rsidRPr="00DA0D8F"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361</w:t>
            </w:r>
          </w:p>
        </w:tc>
        <w:tc>
          <w:tcPr>
            <w:tcW w:w="1389" w:type="dxa"/>
            <w:tcBorders>
              <w:top w:val="nil"/>
              <w:left w:val="nil"/>
              <w:bottom w:val="nil"/>
              <w:right w:val="nil"/>
            </w:tcBorders>
          </w:tcPr>
          <w:p w14:paraId="2B075967" w14:textId="21F168AD" w:rsidR="00E5498B" w:rsidRPr="00DA0D8F"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328</w:t>
            </w:r>
          </w:p>
        </w:tc>
        <w:tc>
          <w:tcPr>
            <w:tcW w:w="1890" w:type="dxa"/>
            <w:tcBorders>
              <w:left w:val="nil"/>
              <w:right w:val="nil"/>
            </w:tcBorders>
          </w:tcPr>
          <w:p w14:paraId="725DF0AC" w14:textId="66858334"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0.0</w:t>
            </w:r>
          </w:p>
        </w:tc>
        <w:tc>
          <w:tcPr>
            <w:tcW w:w="1710" w:type="dxa"/>
            <w:tcBorders>
              <w:left w:val="nil"/>
            </w:tcBorders>
          </w:tcPr>
          <w:p w14:paraId="542B3E3A" w14:textId="26ABECB6"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63.6</w:t>
            </w:r>
          </w:p>
        </w:tc>
        <w:tc>
          <w:tcPr>
            <w:tcW w:w="1538" w:type="dxa"/>
          </w:tcPr>
          <w:p w14:paraId="6AB8FFAE" w14:textId="28D24164"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43.2</w:t>
            </w:r>
          </w:p>
        </w:tc>
      </w:tr>
      <w:tr w:rsidR="00D95BD9" w:rsidRPr="00DA0D8F" w14:paraId="58ECEB2E" w14:textId="5635B66A" w:rsidTr="00932C73">
        <w:trPr>
          <w:jc w:val="center"/>
        </w:trPr>
        <w:tc>
          <w:tcPr>
            <w:tcW w:w="746" w:type="dxa"/>
            <w:tcBorders>
              <w:bottom w:val="nil"/>
              <w:right w:val="nil"/>
            </w:tcBorders>
          </w:tcPr>
          <w:p w14:paraId="0035499F" w14:textId="77777777"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2019</w:t>
            </w:r>
          </w:p>
        </w:tc>
        <w:tc>
          <w:tcPr>
            <w:tcW w:w="1773" w:type="dxa"/>
            <w:tcBorders>
              <w:left w:val="nil"/>
              <w:bottom w:val="nil"/>
              <w:right w:val="nil"/>
            </w:tcBorders>
          </w:tcPr>
          <w:p w14:paraId="1755FD8E" w14:textId="4E81EEA0"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33634</w:t>
            </w:r>
          </w:p>
        </w:tc>
        <w:tc>
          <w:tcPr>
            <w:tcW w:w="1529" w:type="dxa"/>
            <w:tcBorders>
              <w:top w:val="nil"/>
              <w:left w:val="nil"/>
              <w:bottom w:val="nil"/>
              <w:right w:val="nil"/>
            </w:tcBorders>
          </w:tcPr>
          <w:p w14:paraId="5FA69BC7" w14:textId="694EE940"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268605</w:t>
            </w:r>
          </w:p>
        </w:tc>
        <w:tc>
          <w:tcPr>
            <w:tcW w:w="1856" w:type="dxa"/>
            <w:tcBorders>
              <w:top w:val="nil"/>
              <w:left w:val="nil"/>
              <w:bottom w:val="nil"/>
              <w:right w:val="nil"/>
            </w:tcBorders>
          </w:tcPr>
          <w:p w14:paraId="118E188A" w14:textId="2B93C984"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971</w:t>
            </w:r>
          </w:p>
        </w:tc>
        <w:tc>
          <w:tcPr>
            <w:tcW w:w="1527" w:type="dxa"/>
            <w:tcBorders>
              <w:top w:val="nil"/>
              <w:left w:val="nil"/>
              <w:bottom w:val="nil"/>
              <w:right w:val="nil"/>
            </w:tcBorders>
          </w:tcPr>
          <w:p w14:paraId="3C782FA8" w14:textId="6C9C3A46" w:rsidR="00E5498B" w:rsidRPr="00DA0D8F" w:rsidRDefault="001A06DF"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408</w:t>
            </w:r>
          </w:p>
        </w:tc>
        <w:tc>
          <w:tcPr>
            <w:tcW w:w="1389" w:type="dxa"/>
            <w:tcBorders>
              <w:top w:val="nil"/>
              <w:left w:val="nil"/>
              <w:bottom w:val="nil"/>
              <w:right w:val="nil"/>
            </w:tcBorders>
          </w:tcPr>
          <w:p w14:paraId="420C4E67" w14:textId="4C25B11D" w:rsidR="00E5498B" w:rsidRPr="00DA0D8F" w:rsidRDefault="001A06DF"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419</w:t>
            </w:r>
          </w:p>
        </w:tc>
        <w:tc>
          <w:tcPr>
            <w:tcW w:w="1890" w:type="dxa"/>
            <w:tcBorders>
              <w:left w:val="nil"/>
              <w:bottom w:val="nil"/>
              <w:right w:val="nil"/>
            </w:tcBorders>
          </w:tcPr>
          <w:p w14:paraId="6F7B90B7" w14:textId="53FD9364"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0.0</w:t>
            </w:r>
          </w:p>
        </w:tc>
        <w:tc>
          <w:tcPr>
            <w:tcW w:w="1710" w:type="dxa"/>
            <w:tcBorders>
              <w:left w:val="nil"/>
              <w:bottom w:val="nil"/>
            </w:tcBorders>
          </w:tcPr>
          <w:p w14:paraId="68B73222" w14:textId="6A2BC7D4"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75.0</w:t>
            </w:r>
          </w:p>
        </w:tc>
        <w:tc>
          <w:tcPr>
            <w:tcW w:w="1538" w:type="dxa"/>
            <w:tcBorders>
              <w:bottom w:val="nil"/>
            </w:tcBorders>
          </w:tcPr>
          <w:p w14:paraId="65A3D22D" w14:textId="62D80ABA"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45.2</w:t>
            </w:r>
          </w:p>
        </w:tc>
      </w:tr>
      <w:tr w:rsidR="00393D45" w:rsidRPr="00DA0D8F" w14:paraId="02936333" w14:textId="77777777" w:rsidTr="00932C73">
        <w:trPr>
          <w:jc w:val="center"/>
        </w:trPr>
        <w:tc>
          <w:tcPr>
            <w:tcW w:w="746" w:type="dxa"/>
            <w:tcBorders>
              <w:top w:val="nil"/>
              <w:bottom w:val="nil"/>
              <w:right w:val="nil"/>
            </w:tcBorders>
          </w:tcPr>
          <w:p w14:paraId="77C8A8D0" w14:textId="4CEC4A23"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2020</w:t>
            </w:r>
            <w:r w:rsidRPr="00DA0D8F">
              <w:rPr>
                <w:rStyle w:val="FootnoteReference"/>
                <w:rFonts w:cs="Times New Roman"/>
                <w:color w:val="0D0D0D"/>
                <w:szCs w:val="20"/>
                <w:shd w:val="clear" w:color="auto" w:fill="FFFFFF"/>
                <w:lang w:val="en-GB"/>
              </w:rPr>
              <w:footnoteReference w:customMarkFollows="1" w:id="2"/>
              <w:t>**</w:t>
            </w:r>
          </w:p>
        </w:tc>
        <w:tc>
          <w:tcPr>
            <w:tcW w:w="1773" w:type="dxa"/>
            <w:tcBorders>
              <w:top w:val="nil"/>
              <w:left w:val="nil"/>
              <w:bottom w:val="nil"/>
              <w:right w:val="nil"/>
            </w:tcBorders>
          </w:tcPr>
          <w:p w14:paraId="68011A70" w14:textId="75790F92"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24936</w:t>
            </w:r>
          </w:p>
        </w:tc>
        <w:tc>
          <w:tcPr>
            <w:tcW w:w="1529" w:type="dxa"/>
            <w:tcBorders>
              <w:top w:val="nil"/>
              <w:left w:val="nil"/>
              <w:bottom w:val="nil"/>
              <w:right w:val="nil"/>
            </w:tcBorders>
          </w:tcPr>
          <w:p w14:paraId="0ED79356" w14:textId="1465D0F3"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219721</w:t>
            </w:r>
          </w:p>
        </w:tc>
        <w:tc>
          <w:tcPr>
            <w:tcW w:w="1856" w:type="dxa"/>
            <w:tcBorders>
              <w:top w:val="nil"/>
              <w:left w:val="nil"/>
              <w:bottom w:val="nil"/>
              <w:right w:val="nil"/>
            </w:tcBorders>
          </w:tcPr>
          <w:p w14:paraId="01A0169C" w14:textId="15B2FE6F"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785</w:t>
            </w:r>
          </w:p>
        </w:tc>
        <w:tc>
          <w:tcPr>
            <w:tcW w:w="1527" w:type="dxa"/>
            <w:tcBorders>
              <w:top w:val="nil"/>
              <w:left w:val="nil"/>
              <w:bottom w:val="nil"/>
              <w:right w:val="nil"/>
            </w:tcBorders>
          </w:tcPr>
          <w:p w14:paraId="5F437C1A" w14:textId="7DA0F0A0" w:rsidR="00E5498B" w:rsidRPr="00DA0D8F" w:rsidRDefault="00743CE1"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410</w:t>
            </w:r>
          </w:p>
        </w:tc>
        <w:tc>
          <w:tcPr>
            <w:tcW w:w="1389" w:type="dxa"/>
            <w:tcBorders>
              <w:top w:val="nil"/>
              <w:left w:val="nil"/>
              <w:bottom w:val="nil"/>
              <w:right w:val="nil"/>
            </w:tcBorders>
          </w:tcPr>
          <w:p w14:paraId="47F1757D" w14:textId="5D640530" w:rsidR="00E5498B" w:rsidRPr="00DA0D8F" w:rsidRDefault="00743CE1"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265</w:t>
            </w:r>
          </w:p>
        </w:tc>
        <w:tc>
          <w:tcPr>
            <w:tcW w:w="1890" w:type="dxa"/>
            <w:tcBorders>
              <w:top w:val="nil"/>
              <w:left w:val="nil"/>
              <w:bottom w:val="nil"/>
              <w:right w:val="nil"/>
            </w:tcBorders>
          </w:tcPr>
          <w:p w14:paraId="0D6023AA" w14:textId="6D288E8C"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0.0</w:t>
            </w:r>
          </w:p>
        </w:tc>
        <w:tc>
          <w:tcPr>
            <w:tcW w:w="1710" w:type="dxa"/>
            <w:tcBorders>
              <w:top w:val="nil"/>
              <w:left w:val="nil"/>
              <w:bottom w:val="nil"/>
              <w:right w:val="single" w:sz="4" w:space="0" w:color="auto"/>
            </w:tcBorders>
          </w:tcPr>
          <w:p w14:paraId="3C44F697" w14:textId="07E7A13B"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79.2</w:t>
            </w:r>
          </w:p>
        </w:tc>
        <w:tc>
          <w:tcPr>
            <w:tcW w:w="1538" w:type="dxa"/>
            <w:tcBorders>
              <w:top w:val="nil"/>
              <w:left w:val="single" w:sz="4" w:space="0" w:color="auto"/>
              <w:bottom w:val="nil"/>
            </w:tcBorders>
          </w:tcPr>
          <w:p w14:paraId="3CB4E3C9" w14:textId="3080CEB6"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30.7</w:t>
            </w:r>
          </w:p>
        </w:tc>
      </w:tr>
      <w:tr w:rsidR="00393D45" w:rsidRPr="00DA0D8F" w14:paraId="58DA3189" w14:textId="77777777" w:rsidTr="00932C73">
        <w:trPr>
          <w:jc w:val="center"/>
        </w:trPr>
        <w:tc>
          <w:tcPr>
            <w:tcW w:w="746" w:type="dxa"/>
            <w:tcBorders>
              <w:top w:val="nil"/>
              <w:bottom w:val="nil"/>
              <w:right w:val="nil"/>
            </w:tcBorders>
          </w:tcPr>
          <w:p w14:paraId="54ECB8AC" w14:textId="32C3FFFD"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vertAlign w:val="superscript"/>
                <w:lang w:val="en-GB"/>
              </w:rPr>
            </w:pPr>
            <w:r w:rsidRPr="00DA0D8F">
              <w:rPr>
                <w:rFonts w:cs="Times New Roman"/>
                <w:color w:val="0D0D0D"/>
                <w:szCs w:val="20"/>
                <w:shd w:val="clear" w:color="auto" w:fill="FFFFFF"/>
                <w:lang w:val="en-GB"/>
              </w:rPr>
              <w:t>2021</w:t>
            </w:r>
            <w:r w:rsidRPr="00DA0D8F">
              <w:rPr>
                <w:rFonts w:cs="Times New Roman"/>
                <w:color w:val="0D0D0D"/>
                <w:szCs w:val="20"/>
                <w:shd w:val="clear" w:color="auto" w:fill="FFFFFF"/>
                <w:vertAlign w:val="superscript"/>
                <w:lang w:val="en-GB"/>
              </w:rPr>
              <w:t>**</w:t>
            </w:r>
          </w:p>
        </w:tc>
        <w:tc>
          <w:tcPr>
            <w:tcW w:w="1773" w:type="dxa"/>
            <w:tcBorders>
              <w:top w:val="nil"/>
              <w:left w:val="nil"/>
              <w:bottom w:val="nil"/>
              <w:right w:val="nil"/>
            </w:tcBorders>
          </w:tcPr>
          <w:p w14:paraId="1875855D" w14:textId="1ECE7044"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24830</w:t>
            </w:r>
          </w:p>
        </w:tc>
        <w:tc>
          <w:tcPr>
            <w:tcW w:w="1529" w:type="dxa"/>
            <w:tcBorders>
              <w:top w:val="nil"/>
              <w:left w:val="nil"/>
              <w:bottom w:val="nil"/>
              <w:right w:val="nil"/>
            </w:tcBorders>
          </w:tcPr>
          <w:p w14:paraId="3D027C30" w14:textId="2CDE2FE9"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260778</w:t>
            </w:r>
          </w:p>
        </w:tc>
        <w:tc>
          <w:tcPr>
            <w:tcW w:w="1856" w:type="dxa"/>
            <w:tcBorders>
              <w:top w:val="nil"/>
              <w:left w:val="nil"/>
              <w:bottom w:val="nil"/>
              <w:right w:val="nil"/>
            </w:tcBorders>
          </w:tcPr>
          <w:p w14:paraId="3126A3B9" w14:textId="7F3C07C1"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894</w:t>
            </w:r>
          </w:p>
        </w:tc>
        <w:tc>
          <w:tcPr>
            <w:tcW w:w="1527" w:type="dxa"/>
            <w:tcBorders>
              <w:top w:val="nil"/>
              <w:left w:val="nil"/>
              <w:bottom w:val="nil"/>
              <w:right w:val="nil"/>
            </w:tcBorders>
          </w:tcPr>
          <w:p w14:paraId="10573274" w14:textId="211643D0" w:rsidR="00E5498B" w:rsidRPr="00DA0D8F" w:rsidRDefault="00743CE1"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411</w:t>
            </w:r>
          </w:p>
        </w:tc>
        <w:tc>
          <w:tcPr>
            <w:tcW w:w="1389" w:type="dxa"/>
            <w:tcBorders>
              <w:top w:val="nil"/>
              <w:left w:val="nil"/>
              <w:bottom w:val="nil"/>
              <w:right w:val="nil"/>
            </w:tcBorders>
          </w:tcPr>
          <w:p w14:paraId="3052EA8B" w14:textId="738BB2C4" w:rsidR="00E5498B" w:rsidRPr="00DA0D8F" w:rsidRDefault="00743CE1"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483</w:t>
            </w:r>
          </w:p>
        </w:tc>
        <w:tc>
          <w:tcPr>
            <w:tcW w:w="1890" w:type="dxa"/>
            <w:tcBorders>
              <w:top w:val="nil"/>
              <w:left w:val="nil"/>
              <w:bottom w:val="nil"/>
              <w:right w:val="nil"/>
            </w:tcBorders>
          </w:tcPr>
          <w:p w14:paraId="6F8A0352" w14:textId="15351427"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0.0</w:t>
            </w:r>
          </w:p>
        </w:tc>
        <w:tc>
          <w:tcPr>
            <w:tcW w:w="1710" w:type="dxa"/>
            <w:tcBorders>
              <w:top w:val="nil"/>
              <w:left w:val="nil"/>
              <w:bottom w:val="nil"/>
              <w:right w:val="single" w:sz="4" w:space="0" w:color="auto"/>
            </w:tcBorders>
          </w:tcPr>
          <w:p w14:paraId="1CAE4605" w14:textId="508F3415"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86.0</w:t>
            </w:r>
          </w:p>
        </w:tc>
        <w:tc>
          <w:tcPr>
            <w:tcW w:w="1538" w:type="dxa"/>
            <w:tcBorders>
              <w:top w:val="nil"/>
              <w:left w:val="single" w:sz="4" w:space="0" w:color="auto"/>
              <w:bottom w:val="nil"/>
            </w:tcBorders>
          </w:tcPr>
          <w:p w14:paraId="64C0F093" w14:textId="2596E237"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33.6</w:t>
            </w:r>
          </w:p>
        </w:tc>
      </w:tr>
      <w:tr w:rsidR="00D95BD9" w:rsidRPr="00DA0D8F" w14:paraId="30BA7BAE" w14:textId="58C30819" w:rsidTr="007D28FF">
        <w:trPr>
          <w:jc w:val="center"/>
        </w:trPr>
        <w:tc>
          <w:tcPr>
            <w:tcW w:w="746" w:type="dxa"/>
            <w:tcBorders>
              <w:top w:val="nil"/>
              <w:right w:val="nil"/>
            </w:tcBorders>
          </w:tcPr>
          <w:p w14:paraId="14072D92" w14:textId="77777777"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2022</w:t>
            </w:r>
          </w:p>
        </w:tc>
        <w:tc>
          <w:tcPr>
            <w:tcW w:w="1773" w:type="dxa"/>
            <w:tcBorders>
              <w:top w:val="nil"/>
              <w:left w:val="nil"/>
              <w:right w:val="nil"/>
            </w:tcBorders>
          </w:tcPr>
          <w:p w14:paraId="726BE844" w14:textId="122BD8C7"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36933</w:t>
            </w:r>
          </w:p>
        </w:tc>
        <w:tc>
          <w:tcPr>
            <w:tcW w:w="1529" w:type="dxa"/>
            <w:tcBorders>
              <w:top w:val="nil"/>
              <w:left w:val="nil"/>
              <w:bottom w:val="nil"/>
              <w:right w:val="nil"/>
            </w:tcBorders>
          </w:tcPr>
          <w:p w14:paraId="292AEB5E" w14:textId="1DD4152D"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323012</w:t>
            </w:r>
          </w:p>
        </w:tc>
        <w:tc>
          <w:tcPr>
            <w:tcW w:w="1856" w:type="dxa"/>
            <w:tcBorders>
              <w:top w:val="nil"/>
              <w:left w:val="nil"/>
              <w:bottom w:val="nil"/>
              <w:right w:val="nil"/>
            </w:tcBorders>
          </w:tcPr>
          <w:p w14:paraId="37F20F8D" w14:textId="236307B2"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852</w:t>
            </w:r>
          </w:p>
        </w:tc>
        <w:tc>
          <w:tcPr>
            <w:tcW w:w="1527" w:type="dxa"/>
            <w:tcBorders>
              <w:top w:val="nil"/>
              <w:left w:val="nil"/>
              <w:bottom w:val="nil"/>
              <w:right w:val="nil"/>
            </w:tcBorders>
          </w:tcPr>
          <w:p w14:paraId="6D14F324" w14:textId="5CC0B759" w:rsidR="00E5498B" w:rsidRPr="00DA0D8F" w:rsidRDefault="00743CE1"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367</w:t>
            </w:r>
          </w:p>
        </w:tc>
        <w:tc>
          <w:tcPr>
            <w:tcW w:w="1389" w:type="dxa"/>
            <w:tcBorders>
              <w:top w:val="nil"/>
              <w:left w:val="nil"/>
              <w:bottom w:val="nil"/>
              <w:right w:val="nil"/>
            </w:tcBorders>
          </w:tcPr>
          <w:p w14:paraId="33FFE52C" w14:textId="4E2A5E23" w:rsidR="00E5498B" w:rsidRPr="00DA0D8F" w:rsidRDefault="00743CE1"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481</w:t>
            </w:r>
          </w:p>
        </w:tc>
        <w:tc>
          <w:tcPr>
            <w:tcW w:w="1890" w:type="dxa"/>
            <w:tcBorders>
              <w:top w:val="nil"/>
              <w:left w:val="nil"/>
              <w:right w:val="nil"/>
            </w:tcBorders>
          </w:tcPr>
          <w:p w14:paraId="2A5D754F" w14:textId="77FCB02F"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0.0</w:t>
            </w:r>
          </w:p>
        </w:tc>
        <w:tc>
          <w:tcPr>
            <w:tcW w:w="1710" w:type="dxa"/>
            <w:tcBorders>
              <w:top w:val="nil"/>
              <w:left w:val="nil"/>
            </w:tcBorders>
          </w:tcPr>
          <w:p w14:paraId="64FF7F06" w14:textId="435CD044"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68.5</w:t>
            </w:r>
          </w:p>
        </w:tc>
        <w:tc>
          <w:tcPr>
            <w:tcW w:w="1538" w:type="dxa"/>
            <w:tcBorders>
              <w:top w:val="nil"/>
            </w:tcBorders>
          </w:tcPr>
          <w:p w14:paraId="4D1A9BAC" w14:textId="7E97DEED"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18.3</w:t>
            </w:r>
          </w:p>
        </w:tc>
      </w:tr>
      <w:tr w:rsidR="00D95BD9" w:rsidRPr="00DA0D8F" w14:paraId="79866FA1" w14:textId="10D2E13D" w:rsidTr="007D28FF">
        <w:trPr>
          <w:jc w:val="center"/>
        </w:trPr>
        <w:tc>
          <w:tcPr>
            <w:tcW w:w="746" w:type="dxa"/>
            <w:tcBorders>
              <w:right w:val="nil"/>
            </w:tcBorders>
          </w:tcPr>
          <w:p w14:paraId="7D27892A" w14:textId="77777777"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2023</w:t>
            </w:r>
          </w:p>
        </w:tc>
        <w:tc>
          <w:tcPr>
            <w:tcW w:w="1773" w:type="dxa"/>
            <w:tcBorders>
              <w:left w:val="nil"/>
              <w:bottom w:val="nil"/>
              <w:right w:val="nil"/>
            </w:tcBorders>
          </w:tcPr>
          <w:p w14:paraId="70C610FB" w14:textId="35C55316"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40344</w:t>
            </w:r>
          </w:p>
        </w:tc>
        <w:tc>
          <w:tcPr>
            <w:tcW w:w="1529" w:type="dxa"/>
            <w:tcBorders>
              <w:top w:val="nil"/>
              <w:left w:val="nil"/>
              <w:bottom w:val="nil"/>
              <w:right w:val="nil"/>
            </w:tcBorders>
          </w:tcPr>
          <w:p w14:paraId="46CFFDD0" w14:textId="13886E64"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364015</w:t>
            </w:r>
          </w:p>
        </w:tc>
        <w:tc>
          <w:tcPr>
            <w:tcW w:w="1856" w:type="dxa"/>
            <w:tcBorders>
              <w:top w:val="nil"/>
              <w:left w:val="nil"/>
              <w:bottom w:val="nil"/>
              <w:right w:val="nil"/>
            </w:tcBorders>
          </w:tcPr>
          <w:p w14:paraId="5417F580" w14:textId="6E94355C"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1052</w:t>
            </w:r>
          </w:p>
        </w:tc>
        <w:tc>
          <w:tcPr>
            <w:tcW w:w="1527" w:type="dxa"/>
            <w:tcBorders>
              <w:top w:val="nil"/>
              <w:left w:val="nil"/>
              <w:bottom w:val="nil"/>
              <w:right w:val="nil"/>
            </w:tcBorders>
          </w:tcPr>
          <w:p w14:paraId="10D58F00" w14:textId="2D1BDF8B" w:rsidR="00E5498B" w:rsidRPr="00DA0D8F" w:rsidRDefault="00743CE1"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406</w:t>
            </w:r>
          </w:p>
        </w:tc>
        <w:tc>
          <w:tcPr>
            <w:tcW w:w="1389" w:type="dxa"/>
            <w:tcBorders>
              <w:top w:val="nil"/>
              <w:left w:val="nil"/>
              <w:bottom w:val="nil"/>
              <w:right w:val="nil"/>
            </w:tcBorders>
          </w:tcPr>
          <w:p w14:paraId="70293CDF" w14:textId="7CDBE650" w:rsidR="00E5498B" w:rsidRPr="00DA0D8F" w:rsidRDefault="00743CE1"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646</w:t>
            </w:r>
          </w:p>
        </w:tc>
        <w:tc>
          <w:tcPr>
            <w:tcW w:w="1890" w:type="dxa"/>
            <w:tcBorders>
              <w:left w:val="nil"/>
              <w:right w:val="nil"/>
            </w:tcBorders>
          </w:tcPr>
          <w:p w14:paraId="276935EF" w14:textId="7B07AA9D"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0.0</w:t>
            </w:r>
          </w:p>
        </w:tc>
        <w:tc>
          <w:tcPr>
            <w:tcW w:w="1710" w:type="dxa"/>
            <w:tcBorders>
              <w:left w:val="nil"/>
            </w:tcBorders>
          </w:tcPr>
          <w:p w14:paraId="2C4DF5EC" w14:textId="5FA83730"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85.9</w:t>
            </w:r>
            <w:r w:rsidRPr="00DA0D8F">
              <w:rPr>
                <w:rStyle w:val="FootnoteReference"/>
                <w:rFonts w:cs="Times New Roman"/>
                <w:color w:val="0D0D0D"/>
                <w:szCs w:val="20"/>
                <w:shd w:val="clear" w:color="auto" w:fill="FFFFFF"/>
                <w:lang w:val="en-GB"/>
              </w:rPr>
              <w:footnoteReference w:customMarkFollows="1" w:id="3"/>
              <w:t>***</w:t>
            </w:r>
          </w:p>
        </w:tc>
        <w:tc>
          <w:tcPr>
            <w:tcW w:w="1538" w:type="dxa"/>
          </w:tcPr>
          <w:p w14:paraId="0517AD24" w14:textId="4087043D"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16.8</w:t>
            </w:r>
          </w:p>
        </w:tc>
      </w:tr>
      <w:tr w:rsidR="00D95BD9" w:rsidRPr="00DA0D8F" w14:paraId="59166660" w14:textId="7859F898" w:rsidTr="007D28FF">
        <w:trPr>
          <w:jc w:val="center"/>
        </w:trPr>
        <w:tc>
          <w:tcPr>
            <w:tcW w:w="746" w:type="dxa"/>
            <w:tcBorders>
              <w:bottom w:val="single" w:sz="4" w:space="0" w:color="auto"/>
              <w:right w:val="nil"/>
            </w:tcBorders>
          </w:tcPr>
          <w:p w14:paraId="35757CD5" w14:textId="77777777"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2024</w:t>
            </w:r>
          </w:p>
        </w:tc>
        <w:tc>
          <w:tcPr>
            <w:tcW w:w="1773" w:type="dxa"/>
            <w:tcBorders>
              <w:top w:val="nil"/>
              <w:left w:val="nil"/>
              <w:bottom w:val="single" w:sz="4" w:space="0" w:color="auto"/>
              <w:right w:val="nil"/>
            </w:tcBorders>
          </w:tcPr>
          <w:p w14:paraId="7742CF44" w14:textId="43FE69CA"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38647</w:t>
            </w:r>
          </w:p>
        </w:tc>
        <w:tc>
          <w:tcPr>
            <w:tcW w:w="1529" w:type="dxa"/>
            <w:tcBorders>
              <w:top w:val="nil"/>
              <w:left w:val="nil"/>
              <w:bottom w:val="single" w:sz="4" w:space="0" w:color="auto"/>
              <w:right w:val="nil"/>
            </w:tcBorders>
          </w:tcPr>
          <w:p w14:paraId="6B5C4931" w14:textId="15183096"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372371</w:t>
            </w:r>
          </w:p>
        </w:tc>
        <w:tc>
          <w:tcPr>
            <w:tcW w:w="1856" w:type="dxa"/>
            <w:tcBorders>
              <w:top w:val="nil"/>
              <w:left w:val="nil"/>
              <w:bottom w:val="single" w:sz="4" w:space="0" w:color="auto"/>
              <w:right w:val="nil"/>
            </w:tcBorders>
          </w:tcPr>
          <w:p w14:paraId="3C577557" w14:textId="3448E3EA"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971</w:t>
            </w:r>
          </w:p>
        </w:tc>
        <w:tc>
          <w:tcPr>
            <w:tcW w:w="1527" w:type="dxa"/>
            <w:tcBorders>
              <w:top w:val="nil"/>
              <w:left w:val="nil"/>
              <w:bottom w:val="single" w:sz="4" w:space="0" w:color="auto"/>
              <w:right w:val="nil"/>
            </w:tcBorders>
          </w:tcPr>
          <w:p w14:paraId="6429CC84" w14:textId="7F971C24" w:rsidR="00E5498B" w:rsidRPr="00DA0D8F" w:rsidRDefault="00743CE1"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437</w:t>
            </w:r>
          </w:p>
        </w:tc>
        <w:tc>
          <w:tcPr>
            <w:tcW w:w="1389" w:type="dxa"/>
            <w:tcBorders>
              <w:top w:val="nil"/>
              <w:left w:val="nil"/>
              <w:bottom w:val="single" w:sz="4" w:space="0" w:color="auto"/>
              <w:right w:val="nil"/>
            </w:tcBorders>
          </w:tcPr>
          <w:p w14:paraId="2371D6E3" w14:textId="3200A165" w:rsidR="00E5498B" w:rsidRPr="00DA0D8F" w:rsidRDefault="00743CE1"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530</w:t>
            </w:r>
          </w:p>
        </w:tc>
        <w:tc>
          <w:tcPr>
            <w:tcW w:w="1890" w:type="dxa"/>
            <w:tcBorders>
              <w:left w:val="nil"/>
              <w:bottom w:val="single" w:sz="4" w:space="0" w:color="auto"/>
              <w:right w:val="nil"/>
            </w:tcBorders>
          </w:tcPr>
          <w:p w14:paraId="58E662D1" w14:textId="7911302B"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0.0</w:t>
            </w:r>
          </w:p>
        </w:tc>
        <w:tc>
          <w:tcPr>
            <w:tcW w:w="1710" w:type="dxa"/>
            <w:tcBorders>
              <w:left w:val="nil"/>
            </w:tcBorders>
          </w:tcPr>
          <w:p w14:paraId="45D311FB" w14:textId="4476A86A"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vertAlign w:val="superscript"/>
                <w:lang w:val="en-GB"/>
              </w:rPr>
            </w:pPr>
            <w:r w:rsidRPr="00DA0D8F">
              <w:rPr>
                <w:rFonts w:cs="Times New Roman"/>
                <w:color w:val="0D0D0D"/>
                <w:szCs w:val="20"/>
                <w:shd w:val="clear" w:color="auto" w:fill="FFFFFF"/>
                <w:lang w:val="en-GB"/>
              </w:rPr>
              <w:t>-</w:t>
            </w:r>
          </w:p>
        </w:tc>
        <w:tc>
          <w:tcPr>
            <w:tcW w:w="1538" w:type="dxa"/>
          </w:tcPr>
          <w:p w14:paraId="2EA2DA1A" w14:textId="4548146F"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30.1</w:t>
            </w:r>
          </w:p>
        </w:tc>
      </w:tr>
    </w:tbl>
    <w:p w14:paraId="53E52C55" w14:textId="77777777" w:rsidR="009108F7" w:rsidRDefault="009108F7" w:rsidP="003B3837">
      <w:pPr>
        <w:pStyle w:val="NormalWeb"/>
        <w:spacing w:line="276" w:lineRule="auto"/>
        <w:jc w:val="center"/>
        <w:rPr>
          <w:sz w:val="20"/>
          <w:szCs w:val="20"/>
          <w:lang w:val="en-GB"/>
        </w:rPr>
        <w:sectPr w:rsidR="009108F7" w:rsidSect="00263500">
          <w:pgSz w:w="16838" w:h="11906" w:orient="landscape"/>
          <w:pgMar w:top="1440" w:right="1440" w:bottom="1440" w:left="1440" w:header="708" w:footer="708" w:gutter="0"/>
          <w:cols w:space="708"/>
          <w:docGrid w:linePitch="360"/>
        </w:sectPr>
      </w:pPr>
    </w:p>
    <w:p w14:paraId="6AF4E1BB" w14:textId="77777777" w:rsidR="009108F7" w:rsidRPr="0083253A" w:rsidRDefault="009108F7" w:rsidP="009108F7">
      <w:pPr>
        <w:pStyle w:val="NormalWeb"/>
        <w:spacing w:line="276" w:lineRule="auto"/>
        <w:jc w:val="both"/>
        <w:rPr>
          <w:b/>
          <w:bCs/>
          <w:sz w:val="20"/>
          <w:szCs w:val="20"/>
          <w:lang w:val="en-GB"/>
        </w:rPr>
      </w:pPr>
      <w:r w:rsidRPr="0083253A">
        <w:rPr>
          <w:b/>
          <w:bCs/>
          <w:sz w:val="20"/>
          <w:szCs w:val="20"/>
          <w:lang w:val="en-GB"/>
        </w:rPr>
        <w:lastRenderedPageBreak/>
        <w:t>2.4. Calibration process</w:t>
      </w:r>
    </w:p>
    <w:p w14:paraId="024B9DD0" w14:textId="65569659" w:rsidR="009108F7" w:rsidRPr="009108F7" w:rsidRDefault="009108F7" w:rsidP="009108F7">
      <w:pPr>
        <w:spacing w:before="100" w:beforeAutospacing="1" w:after="100" w:afterAutospacing="1" w:line="276" w:lineRule="auto"/>
        <w:jc w:val="both"/>
        <w:rPr>
          <w:rFonts w:ascii="Times New Roman" w:hAnsi="Times New Roman" w:cs="Times New Roman"/>
          <w:sz w:val="20"/>
          <w:szCs w:val="20"/>
          <w:lang w:val="en-GB"/>
        </w:rPr>
      </w:pPr>
      <w:r w:rsidRPr="004273A8">
        <w:rPr>
          <w:rFonts w:ascii="Times New Roman" w:hAnsi="Times New Roman" w:cs="Times New Roman"/>
          <w:sz w:val="20"/>
          <w:szCs w:val="20"/>
          <w:lang w:val="en-GB"/>
        </w:rPr>
        <w:t xml:space="preserve">The </w:t>
      </w:r>
      <w:r>
        <w:rPr>
          <w:rFonts w:ascii="Times New Roman" w:hAnsi="Times New Roman" w:cs="Times New Roman"/>
          <w:sz w:val="20"/>
          <w:szCs w:val="20"/>
          <w:lang w:val="en-GB"/>
        </w:rPr>
        <w:t>strain-specific gonorrhoea</w:t>
      </w:r>
      <w:r w:rsidRPr="004273A8">
        <w:rPr>
          <w:rFonts w:ascii="Times New Roman" w:hAnsi="Times New Roman" w:cs="Times New Roman"/>
          <w:sz w:val="20"/>
          <w:szCs w:val="20"/>
          <w:lang w:val="en-GB"/>
        </w:rPr>
        <w:t xml:space="preserve"> transmission model (Fig. 1) was calibrated using annual</w:t>
      </w:r>
      <w:r w:rsidR="00047B50" w:rsidRPr="00DA0D8F">
        <w:rPr>
          <w:rFonts w:ascii="Times New Roman" w:hAnsi="Times New Roman" w:cs="Times New Roman"/>
          <w:color w:val="0D0D0D"/>
          <w:sz w:val="20"/>
          <w:szCs w:val="20"/>
          <w:shd w:val="clear" w:color="auto" w:fill="FFFFFF"/>
          <w:lang w:val="en-GB"/>
        </w:rPr>
        <w:t xml:space="preserve"> gonorrhoea diagnoses, tests, symptomatic diagnoses, asymptomatic diagnoses, percentage ceftriaxone-resistant, and percentage tetracycline-resistant </w:t>
      </w:r>
      <w:r w:rsidR="00047B50">
        <w:rPr>
          <w:rFonts w:ascii="Times New Roman" w:hAnsi="Times New Roman" w:cs="Times New Roman"/>
          <w:color w:val="0D0D0D"/>
          <w:sz w:val="20"/>
          <w:szCs w:val="20"/>
          <w:shd w:val="clear" w:color="auto" w:fill="FFFFFF"/>
          <w:lang w:val="en-GB"/>
        </w:rPr>
        <w:t xml:space="preserve">data </w:t>
      </w:r>
      <w:r w:rsidR="00047B50" w:rsidRPr="00DA0D8F">
        <w:rPr>
          <w:rFonts w:ascii="Times New Roman" w:hAnsi="Times New Roman" w:cs="Times New Roman"/>
          <w:color w:val="0D0D0D"/>
          <w:sz w:val="20"/>
          <w:szCs w:val="20"/>
          <w:shd w:val="clear" w:color="auto" w:fill="FFFFFF"/>
          <w:lang w:val="en-GB"/>
        </w:rPr>
        <w:t xml:space="preserve">among MSM </w:t>
      </w:r>
      <w:r w:rsidRPr="004273A8">
        <w:rPr>
          <w:rFonts w:ascii="Times New Roman" w:hAnsi="Times New Roman" w:cs="Times New Roman"/>
          <w:sz w:val="20"/>
          <w:szCs w:val="20"/>
          <w:lang w:val="en-GB"/>
        </w:rPr>
        <w:t xml:space="preserve">(Table 1) </w:t>
      </w:r>
      <w:r w:rsidR="00047B50">
        <w:rPr>
          <w:rFonts w:ascii="Times New Roman" w:hAnsi="Times New Roman" w:cs="Times New Roman"/>
          <w:sz w:val="20"/>
          <w:szCs w:val="20"/>
          <w:lang w:val="en-GB"/>
        </w:rPr>
        <w:t xml:space="preserve">and sexual behaviour data (Table 2) from England </w:t>
      </w:r>
      <w:r w:rsidRPr="004273A8">
        <w:rPr>
          <w:rFonts w:ascii="Times New Roman" w:hAnsi="Times New Roman" w:cs="Times New Roman"/>
          <w:sz w:val="20"/>
          <w:szCs w:val="20"/>
          <w:lang w:val="en-GB"/>
        </w:rPr>
        <w:t xml:space="preserve">within a Bayesian framework. </w:t>
      </w:r>
    </w:p>
    <w:p w14:paraId="4D5FC5C6" w14:textId="77777777" w:rsidR="009108F7" w:rsidRPr="00CA7CE7" w:rsidRDefault="009108F7" w:rsidP="009108F7">
      <w:pPr>
        <w:spacing w:before="100" w:beforeAutospacing="1" w:after="100" w:afterAutospacing="1" w:line="276" w:lineRule="auto"/>
        <w:jc w:val="both"/>
        <w:rPr>
          <w:rFonts w:ascii="Times New Roman" w:eastAsia="Times New Roman" w:hAnsi="Times New Roman" w:cs="Times New Roman"/>
          <w:b/>
          <w:bCs/>
          <w:color w:val="000000" w:themeColor="text1"/>
          <w:kern w:val="0"/>
          <w:sz w:val="20"/>
          <w:szCs w:val="20"/>
          <w:lang w:val="en-GB"/>
          <w14:ligatures w14:val="none"/>
        </w:rPr>
      </w:pPr>
      <w:r w:rsidRPr="00CA7CE7">
        <w:rPr>
          <w:rFonts w:ascii="Times New Roman" w:eastAsia="Times New Roman" w:hAnsi="Times New Roman" w:cs="Times New Roman"/>
          <w:b/>
          <w:bCs/>
          <w:color w:val="000000" w:themeColor="text1"/>
          <w:kern w:val="0"/>
          <w:sz w:val="20"/>
          <w:szCs w:val="20"/>
          <w:lang w:val="en-GB"/>
          <w14:ligatures w14:val="none"/>
        </w:rPr>
        <w:t xml:space="preserve">Table 2: </w:t>
      </w:r>
      <w:r w:rsidRPr="00CA7CE7">
        <w:rPr>
          <w:rFonts w:ascii="Times New Roman" w:hAnsi="Times New Roman"/>
          <w:b/>
          <w:bCs/>
          <w:sz w:val="20"/>
          <w:szCs w:val="20"/>
          <w:lang w:val="en-GB"/>
        </w:rPr>
        <w:t xml:space="preserve">Fixed model parameters (England): notation, definitions, source of estimates. </w:t>
      </w:r>
    </w:p>
    <w:tbl>
      <w:tblPr>
        <w:tblStyle w:val="TableGrid"/>
        <w:tblW w:w="0" w:type="auto"/>
        <w:tblLook w:val="04A0" w:firstRow="1" w:lastRow="0" w:firstColumn="1" w:lastColumn="0" w:noHBand="0" w:noVBand="1"/>
      </w:tblPr>
      <w:tblGrid>
        <w:gridCol w:w="1202"/>
        <w:gridCol w:w="4108"/>
        <w:gridCol w:w="1800"/>
        <w:gridCol w:w="1916"/>
      </w:tblGrid>
      <w:tr w:rsidR="009108F7" w:rsidRPr="00DA0D8F" w14:paraId="14A2DB76" w14:textId="77777777" w:rsidTr="00774E89">
        <w:tc>
          <w:tcPr>
            <w:tcW w:w="1202" w:type="dxa"/>
            <w:tcBorders>
              <w:top w:val="single" w:sz="4" w:space="0" w:color="auto"/>
              <w:bottom w:val="single" w:sz="4" w:space="0" w:color="auto"/>
            </w:tcBorders>
          </w:tcPr>
          <w:p w14:paraId="6E3314BE" w14:textId="77777777" w:rsidR="009108F7" w:rsidRPr="00DA0D8F" w:rsidRDefault="009108F7"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p>
        </w:tc>
        <w:tc>
          <w:tcPr>
            <w:tcW w:w="4108" w:type="dxa"/>
            <w:tcBorders>
              <w:top w:val="single" w:sz="4" w:space="0" w:color="auto"/>
              <w:bottom w:val="single" w:sz="4" w:space="0" w:color="auto"/>
            </w:tcBorders>
          </w:tcPr>
          <w:p w14:paraId="38AFB8BB" w14:textId="77777777" w:rsidR="009108F7" w:rsidRPr="00DA0D8F" w:rsidRDefault="009108F7" w:rsidP="00774E89">
            <w:pPr>
              <w:spacing w:before="100" w:beforeAutospacing="1" w:after="100" w:afterAutospacing="1" w:line="276" w:lineRule="auto"/>
              <w:jc w:val="left"/>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Definition</w:t>
            </w:r>
          </w:p>
        </w:tc>
        <w:tc>
          <w:tcPr>
            <w:tcW w:w="1800" w:type="dxa"/>
            <w:tcBorders>
              <w:top w:val="single" w:sz="4" w:space="0" w:color="auto"/>
              <w:bottom w:val="single" w:sz="4" w:space="0" w:color="auto"/>
            </w:tcBorders>
          </w:tcPr>
          <w:p w14:paraId="484EB394" w14:textId="77777777" w:rsidR="009108F7" w:rsidRPr="00DA0D8F" w:rsidRDefault="009108F7"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Value</w:t>
            </w:r>
          </w:p>
        </w:tc>
        <w:tc>
          <w:tcPr>
            <w:tcW w:w="1916" w:type="dxa"/>
            <w:tcBorders>
              <w:top w:val="single" w:sz="4" w:space="0" w:color="auto"/>
              <w:bottom w:val="single" w:sz="4" w:space="0" w:color="auto"/>
            </w:tcBorders>
          </w:tcPr>
          <w:p w14:paraId="0E4BFFD9" w14:textId="77777777" w:rsidR="009108F7" w:rsidRPr="00DA0D8F" w:rsidRDefault="009108F7"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Source</w:t>
            </w:r>
          </w:p>
        </w:tc>
      </w:tr>
      <w:tr w:rsidR="009108F7" w:rsidRPr="00DA0D8F" w14:paraId="40AD8708" w14:textId="77777777" w:rsidTr="00774E89">
        <w:tc>
          <w:tcPr>
            <w:tcW w:w="1202" w:type="dxa"/>
            <w:tcBorders>
              <w:top w:val="single" w:sz="4" w:space="0" w:color="auto"/>
            </w:tcBorders>
          </w:tcPr>
          <w:p w14:paraId="46C9F71D" w14:textId="77777777" w:rsidR="009108F7" w:rsidRPr="00DA0D8F" w:rsidRDefault="009108F7" w:rsidP="00774E89">
            <w:pPr>
              <w:spacing w:before="100" w:beforeAutospacing="1" w:after="100" w:afterAutospacing="1" w:line="276" w:lineRule="auto"/>
              <w:rPr>
                <w:rFonts w:eastAsia="Times New Roman" w:cs="Times New Roman"/>
                <w:i/>
                <w:color w:val="000000" w:themeColor="text1"/>
                <w:kern w:val="0"/>
                <w:szCs w:val="20"/>
                <w:lang w:val="en-GB"/>
                <w14:ligatures w14:val="none"/>
              </w:rPr>
            </w:pPr>
            <m:oMathPara>
              <m:oMath>
                <m:r>
                  <w:rPr>
                    <w:rFonts w:ascii="Cambria Math" w:eastAsia="Times New Roman" w:hAnsi="Cambria Math" w:cs="Times New Roman"/>
                    <w:color w:val="000000" w:themeColor="text1"/>
                    <w:kern w:val="0"/>
                    <w:szCs w:val="20"/>
                    <w:lang w:val="en-GB"/>
                    <w14:ligatures w14:val="none"/>
                  </w:rPr>
                  <m:t>N</m:t>
                </m:r>
                <m:d>
                  <m:dPr>
                    <m:ctrlPr>
                      <w:rPr>
                        <w:rFonts w:ascii="Cambria Math" w:eastAsia="Times New Roman" w:hAnsi="Cambria Math" w:cs="Times New Roman"/>
                        <w:i/>
                        <w:color w:val="000000" w:themeColor="text1"/>
                        <w:kern w:val="0"/>
                        <w:szCs w:val="20"/>
                        <w:lang w:val="en-GB"/>
                        <w14:ligatures w14:val="none"/>
                      </w:rPr>
                    </m:ctrlPr>
                  </m:dPr>
                  <m:e>
                    <m:sSub>
                      <m:sSubPr>
                        <m:ctrlPr>
                          <w:rPr>
                            <w:rFonts w:ascii="Cambria Math" w:eastAsia="Times New Roman" w:hAnsi="Cambria Math" w:cs="Times New Roman"/>
                            <w:i/>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t</m:t>
                        </m:r>
                      </m:e>
                      <m:sub>
                        <m:r>
                          <w:rPr>
                            <w:rFonts w:ascii="Cambria Math" w:eastAsia="Times New Roman" w:hAnsi="Cambria Math" w:cs="Times New Roman"/>
                            <w:color w:val="000000" w:themeColor="text1"/>
                            <w:kern w:val="0"/>
                            <w:szCs w:val="20"/>
                            <w:lang w:val="en-GB"/>
                            <w14:ligatures w14:val="none"/>
                          </w:rPr>
                          <m:t>0</m:t>
                        </m:r>
                      </m:sub>
                    </m:sSub>
                  </m:e>
                </m:d>
              </m:oMath>
            </m:oMathPara>
          </w:p>
        </w:tc>
        <w:tc>
          <w:tcPr>
            <w:tcW w:w="4108" w:type="dxa"/>
            <w:tcBorders>
              <w:top w:val="single" w:sz="4" w:space="0" w:color="auto"/>
            </w:tcBorders>
          </w:tcPr>
          <w:p w14:paraId="4D19E4AF" w14:textId="77777777" w:rsidR="009108F7" w:rsidRPr="00DA0D8F" w:rsidRDefault="009108F7"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Initial population size of England MSM</w:t>
            </w:r>
          </w:p>
        </w:tc>
        <w:tc>
          <w:tcPr>
            <w:tcW w:w="1800" w:type="dxa"/>
            <w:tcBorders>
              <w:top w:val="single" w:sz="4" w:space="0" w:color="auto"/>
            </w:tcBorders>
          </w:tcPr>
          <w:p w14:paraId="7566DC8C" w14:textId="77777777" w:rsidR="009108F7" w:rsidRPr="00DA0D8F" w:rsidRDefault="009108F7"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szCs w:val="20"/>
                <w:lang w:val="en-GB"/>
              </w:rPr>
              <w:t>600,000</w:t>
            </w:r>
          </w:p>
        </w:tc>
        <w:tc>
          <w:tcPr>
            <w:tcW w:w="1916" w:type="dxa"/>
            <w:tcBorders>
              <w:top w:val="single" w:sz="4" w:space="0" w:color="auto"/>
            </w:tcBorders>
          </w:tcPr>
          <w:p w14:paraId="0627D1F0" w14:textId="39978742" w:rsidR="009108F7" w:rsidRPr="00DA0D8F" w:rsidRDefault="009108F7" w:rsidP="00774E89">
            <w:pPr>
              <w:spacing w:before="100" w:beforeAutospacing="1" w:after="100" w:afterAutospacing="1" w:line="276" w:lineRule="auto"/>
              <w:rPr>
                <w:szCs w:val="20"/>
                <w:lang w:val="en-GB"/>
              </w:rPr>
            </w:pPr>
            <w:r w:rsidRPr="00DA0D8F">
              <w:rPr>
                <w:szCs w:val="20"/>
                <w:lang w:val="en-GB"/>
              </w:rPr>
              <w:fldChar w:fldCharType="begin"/>
            </w:r>
            <w:r w:rsidR="00B90A2B">
              <w:rPr>
                <w:szCs w:val="20"/>
                <w:lang w:val="en-GB"/>
              </w:rPr>
              <w:instrText xml:space="preserve"> ADDIN ZOTERO_ITEM CSL_CITATION {"citationID":"MKMGDMCL","properties":{"formattedCitation":"[13]","plainCitation":"[13]","noteIndex":0},"citationItems":[{"id":56,"uris":["http://zotero.org/users/9663344/items/T6SAULLB","http://zotero.org/users/9663344/items/KT468CMT"],"itemData":{"id":56,"type":"article-journal","abstract":"Background Gonorrhoea is a rapidly growing public health threat, with rising incidence and increasing drug resistance. Evidence that the MeNZB and four-component serogroup B meningococcal (4CMenB) vaccines, designed against Neisseria meningitidis, can also offer protection against gonorrhoea has created interest in using 4CMenB for this purpose and for developing gonorrhoea-specific vaccines. However, cost-effectiveness, and how the efficacy and duration of protection affect a gonorrhoea vaccine’s value, have not been assessed.","container-title":"The Lancet Infectious Diseases","DOI":"10.1016/S1473-3099(21)00744-1","ISSN":"14733099","issue":"7","journalAbbreviation":"The Lancet Infectious Diseases","language":"en","page":"1030-1041","source":"DOI.org (Crossref)","title":"Public health impact and cost-effectiveness of gonorrhoea vaccination: an integrated transmission-dynamic health-economic modelling analysis","title-short":"Public health impact and cost-effectiveness of gonorrhoea vaccination","volume":"22","author":[{"family":"Whittles","given":"Lilith K"},{"family":"Didelot","given":"Xavier"},{"family":"White","given":"Peter J"}],"issued":{"date-parts":[["2022",7]]}}}],"schema":"https://github.com/citation-style-language/schema/raw/master/csl-citation.json"} </w:instrText>
            </w:r>
            <w:r w:rsidRPr="00DA0D8F">
              <w:rPr>
                <w:szCs w:val="20"/>
                <w:lang w:val="en-GB"/>
              </w:rPr>
              <w:fldChar w:fldCharType="separate"/>
            </w:r>
            <w:r w:rsidR="00B90A2B">
              <w:rPr>
                <w:szCs w:val="20"/>
                <w:lang w:val="en-GB"/>
              </w:rPr>
              <w:t>[13]</w:t>
            </w:r>
            <w:r w:rsidRPr="00DA0D8F">
              <w:rPr>
                <w:szCs w:val="20"/>
                <w:lang w:val="en-GB"/>
              </w:rPr>
              <w:fldChar w:fldCharType="end"/>
            </w:r>
          </w:p>
        </w:tc>
      </w:tr>
      <w:tr w:rsidR="009108F7" w:rsidRPr="00DA0D8F" w14:paraId="30503029" w14:textId="77777777" w:rsidTr="00774E89">
        <w:tc>
          <w:tcPr>
            <w:tcW w:w="1202" w:type="dxa"/>
          </w:tcPr>
          <w:p w14:paraId="5C220323" w14:textId="77777777" w:rsidR="009108F7" w:rsidRPr="00DA0D8F" w:rsidRDefault="009108F7" w:rsidP="00774E89">
            <w:pPr>
              <w:spacing w:before="100" w:beforeAutospacing="1" w:after="100" w:afterAutospacing="1" w:line="276" w:lineRule="auto"/>
              <w:rPr>
                <w:rFonts w:ascii="Aptos" w:eastAsia="Times New Roman" w:hAnsi="Aptos" w:cs="Times New Roman"/>
                <w:i/>
                <w:color w:val="000000" w:themeColor="text1"/>
                <w:kern w:val="0"/>
                <w:szCs w:val="20"/>
                <w:lang w:val="en-GB"/>
                <w14:ligatures w14:val="none"/>
              </w:rPr>
            </w:pPr>
            <m:oMathPara>
              <m:oMath>
                <m:r>
                  <w:rPr>
                    <w:rFonts w:ascii="Cambria Math" w:eastAsia="Times New Roman" w:hAnsi="Cambria Math" w:cs="Times New Roman"/>
                    <w:color w:val="000000" w:themeColor="text1"/>
                    <w:kern w:val="0"/>
                    <w:szCs w:val="20"/>
                    <w:lang w:val="en-GB"/>
                    <w14:ligatures w14:val="none"/>
                  </w:rPr>
                  <m:t>α</m:t>
                </m:r>
              </m:oMath>
            </m:oMathPara>
          </w:p>
        </w:tc>
        <w:tc>
          <w:tcPr>
            <w:tcW w:w="4108" w:type="dxa"/>
          </w:tcPr>
          <w:p w14:paraId="1FDF4FA0" w14:textId="77777777" w:rsidR="009108F7" w:rsidRPr="00DA0D8F" w:rsidRDefault="009108F7"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Annual population entrance (at age 15)</w:t>
            </w:r>
          </w:p>
        </w:tc>
        <w:tc>
          <w:tcPr>
            <w:tcW w:w="1800" w:type="dxa"/>
          </w:tcPr>
          <w:p w14:paraId="54FE74E8" w14:textId="77777777" w:rsidR="009108F7" w:rsidRPr="00DA0D8F" w:rsidRDefault="009108F7"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szCs w:val="20"/>
                <w:lang w:val="en-GB"/>
              </w:rPr>
              <w:t>12,000</w:t>
            </w:r>
          </w:p>
        </w:tc>
        <w:tc>
          <w:tcPr>
            <w:tcW w:w="1916" w:type="dxa"/>
          </w:tcPr>
          <w:p w14:paraId="40D7C292" w14:textId="1E005B62" w:rsidR="009108F7" w:rsidRPr="00DA0D8F" w:rsidRDefault="009108F7" w:rsidP="00774E89">
            <w:pPr>
              <w:spacing w:before="100" w:beforeAutospacing="1" w:after="100" w:afterAutospacing="1" w:line="276" w:lineRule="auto"/>
              <w:rPr>
                <w:szCs w:val="20"/>
                <w:lang w:val="en-GB"/>
              </w:rPr>
            </w:pPr>
            <w:r w:rsidRPr="00DA0D8F">
              <w:rPr>
                <w:szCs w:val="20"/>
                <w:lang w:val="en-GB"/>
              </w:rPr>
              <w:fldChar w:fldCharType="begin"/>
            </w:r>
            <w:r w:rsidR="00B90A2B">
              <w:rPr>
                <w:szCs w:val="20"/>
                <w:lang w:val="en-GB"/>
              </w:rPr>
              <w:instrText xml:space="preserve"> ADDIN ZOTERO_ITEM CSL_CITATION {"citationID":"w57P0FhY","properties":{"formattedCitation":"[13]","plainCitation":"[13]","noteIndex":0},"citationItems":[{"id":56,"uris":["http://zotero.org/users/9663344/items/T6SAULLB","http://zotero.org/users/9663344/items/KT468CMT"],"itemData":{"id":56,"type":"article-journal","abstract":"Background Gonorrhoea is a rapidly growing public health threat, with rising incidence and increasing drug resistance. Evidence that the MeNZB and four-component serogroup B meningococcal (4CMenB) vaccines, designed against Neisseria meningitidis, can also offer protection against gonorrhoea has created interest in using 4CMenB for this purpose and for developing gonorrhoea-specific vaccines. However, cost-effectiveness, and how the efficacy and duration of protection affect a gonorrhoea vaccine’s value, have not been assessed.","container-title":"The Lancet Infectious Diseases","DOI":"10.1016/S1473-3099(21)00744-1","ISSN":"14733099","issue":"7","journalAbbreviation":"The Lancet Infectious Diseases","language":"en","page":"1030-1041","source":"DOI.org (Crossref)","title":"Public health impact and cost-effectiveness of gonorrhoea vaccination: an integrated transmission-dynamic health-economic modelling analysis","title-short":"Public health impact and cost-effectiveness of gonorrhoea vaccination","volume":"22","author":[{"family":"Whittles","given":"Lilith K"},{"family":"Didelot","given":"Xavier"},{"family":"White","given":"Peter J"}],"issued":{"date-parts":[["2022",7]]}}}],"schema":"https://github.com/citation-style-language/schema/raw/master/csl-citation.json"} </w:instrText>
            </w:r>
            <w:r w:rsidRPr="00DA0D8F">
              <w:rPr>
                <w:szCs w:val="20"/>
                <w:lang w:val="en-GB"/>
              </w:rPr>
              <w:fldChar w:fldCharType="separate"/>
            </w:r>
            <w:r w:rsidR="00B90A2B">
              <w:rPr>
                <w:szCs w:val="20"/>
                <w:lang w:val="en-GB"/>
              </w:rPr>
              <w:t>[13]</w:t>
            </w:r>
            <w:r w:rsidRPr="00DA0D8F">
              <w:rPr>
                <w:szCs w:val="20"/>
                <w:lang w:val="en-GB"/>
              </w:rPr>
              <w:fldChar w:fldCharType="end"/>
            </w:r>
          </w:p>
        </w:tc>
      </w:tr>
      <w:tr w:rsidR="009108F7" w:rsidRPr="00DA0D8F" w14:paraId="3F35AE33" w14:textId="77777777" w:rsidTr="00774E89">
        <w:tc>
          <w:tcPr>
            <w:tcW w:w="1202" w:type="dxa"/>
          </w:tcPr>
          <w:p w14:paraId="0F545590" w14:textId="77777777" w:rsidR="009108F7" w:rsidRPr="00DA0D8F" w:rsidRDefault="009108F7" w:rsidP="00774E89">
            <w:pPr>
              <w:spacing w:before="100" w:beforeAutospacing="1" w:after="100" w:afterAutospacing="1" w:line="276" w:lineRule="auto"/>
              <w:rPr>
                <w:rFonts w:ascii="Aptos" w:eastAsia="Times New Roman" w:hAnsi="Aptos" w:cs="Times New Roman"/>
                <w:i/>
                <w:color w:val="000000" w:themeColor="text1"/>
                <w:kern w:val="0"/>
                <w:szCs w:val="20"/>
                <w:lang w:val="en-GB"/>
                <w14:ligatures w14:val="none"/>
              </w:rPr>
            </w:pPr>
            <m:oMathPara>
              <m:oMath>
                <m:r>
                  <w:rPr>
                    <w:rFonts w:ascii="Cambria Math" w:eastAsia="Times New Roman" w:hAnsi="Cambria Math" w:cs="Times New Roman"/>
                    <w:color w:val="000000" w:themeColor="text1"/>
                    <w:kern w:val="0"/>
                    <w:szCs w:val="20"/>
                    <w:lang w:val="en-GB"/>
                    <w14:ligatures w14:val="none"/>
                  </w:rPr>
                  <m:t>γ</m:t>
                </m:r>
              </m:oMath>
            </m:oMathPara>
          </w:p>
        </w:tc>
        <w:tc>
          <w:tcPr>
            <w:tcW w:w="4108" w:type="dxa"/>
          </w:tcPr>
          <w:p w14:paraId="31631F6C" w14:textId="77777777" w:rsidR="009108F7" w:rsidRPr="00DA0D8F" w:rsidRDefault="009108F7"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Years spent in the sexually-active population</w:t>
            </w:r>
          </w:p>
        </w:tc>
        <w:tc>
          <w:tcPr>
            <w:tcW w:w="1800" w:type="dxa"/>
          </w:tcPr>
          <w:p w14:paraId="42B94F38" w14:textId="77777777" w:rsidR="009108F7" w:rsidRPr="00DA0D8F" w:rsidRDefault="009108F7"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szCs w:val="20"/>
                <w:lang w:val="en-GB"/>
              </w:rPr>
              <w:t>50</w:t>
            </w:r>
          </w:p>
        </w:tc>
        <w:tc>
          <w:tcPr>
            <w:tcW w:w="1916" w:type="dxa"/>
          </w:tcPr>
          <w:p w14:paraId="5A210124" w14:textId="77777777" w:rsidR="009108F7" w:rsidRPr="00DA0D8F" w:rsidRDefault="009108F7" w:rsidP="00774E89">
            <w:pPr>
              <w:spacing w:before="100" w:beforeAutospacing="1" w:after="100" w:afterAutospacing="1" w:line="276" w:lineRule="auto"/>
              <w:rPr>
                <w:szCs w:val="20"/>
                <w:lang w:val="en-GB"/>
              </w:rPr>
            </w:pPr>
            <w:r w:rsidRPr="00DA0D8F">
              <w:rPr>
                <w:szCs w:val="20"/>
                <w:lang w:val="en-GB"/>
              </w:rPr>
              <w:t>Ages 15-65</w:t>
            </w:r>
          </w:p>
        </w:tc>
      </w:tr>
      <w:tr w:rsidR="009108F7" w:rsidRPr="00DA0D8F" w14:paraId="66AFA6BC" w14:textId="77777777" w:rsidTr="00774E89">
        <w:tc>
          <w:tcPr>
            <w:tcW w:w="1202" w:type="dxa"/>
          </w:tcPr>
          <w:p w14:paraId="0968B87E" w14:textId="77777777" w:rsidR="009108F7" w:rsidRPr="00DA0D8F" w:rsidRDefault="00000000" w:rsidP="00774E89">
            <w:pPr>
              <w:spacing w:before="100" w:beforeAutospacing="1" w:after="100" w:afterAutospacing="1" w:line="276" w:lineRule="auto"/>
              <w:rPr>
                <w:rFonts w:ascii="Aptos" w:eastAsia="Times New Roman" w:hAnsi="Aptos" w:cs="Times New Roman"/>
                <w:i/>
                <w:color w:val="000000" w:themeColor="text1"/>
                <w:kern w:val="0"/>
                <w:szCs w:val="20"/>
                <w:lang w:val="en-GB"/>
                <w14:ligatures w14:val="none"/>
              </w:rPr>
            </w:pPr>
            <m:oMathPara>
              <m:oMath>
                <m:sSub>
                  <m:sSubPr>
                    <m:ctrlPr>
                      <w:rPr>
                        <w:rFonts w:ascii="Cambria Math" w:eastAsia="Times New Roman" w:hAnsi="Cambria Math" w:cs="Times New Roman"/>
                        <w:i/>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q</m:t>
                    </m:r>
                  </m:e>
                  <m:sub>
                    <m:r>
                      <w:rPr>
                        <w:rFonts w:ascii="Cambria Math" w:eastAsia="Times New Roman" w:hAnsi="Cambria Math" w:cs="Times New Roman"/>
                        <w:color w:val="000000" w:themeColor="text1"/>
                        <w:kern w:val="0"/>
                        <w:szCs w:val="20"/>
                        <w:lang w:val="en-GB"/>
                        <w14:ligatures w14:val="none"/>
                      </w:rPr>
                      <m:t>L</m:t>
                    </m:r>
                  </m:sub>
                </m:sSub>
              </m:oMath>
            </m:oMathPara>
          </w:p>
        </w:tc>
        <w:tc>
          <w:tcPr>
            <w:tcW w:w="4108" w:type="dxa"/>
          </w:tcPr>
          <w:p w14:paraId="117A64B6" w14:textId="77777777" w:rsidR="009108F7" w:rsidRPr="00DA0D8F" w:rsidRDefault="009108F7"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 xml:space="preserve">Proportion of the population in group </w:t>
            </w:r>
            <m:oMath>
              <m:r>
                <w:rPr>
                  <w:rFonts w:ascii="Cambria Math" w:eastAsia="Times New Roman" w:hAnsi="Cambria Math" w:cs="Times New Roman"/>
                  <w:color w:val="000000" w:themeColor="text1"/>
                  <w:kern w:val="0"/>
                  <w:szCs w:val="20"/>
                  <w:lang w:val="en-GB"/>
                  <w14:ligatures w14:val="none"/>
                </w:rPr>
                <m:t>L</m:t>
              </m:r>
            </m:oMath>
          </w:p>
        </w:tc>
        <w:tc>
          <w:tcPr>
            <w:tcW w:w="1800" w:type="dxa"/>
          </w:tcPr>
          <w:p w14:paraId="1F7650AB" w14:textId="77777777" w:rsidR="009108F7" w:rsidRPr="00DA0D8F" w:rsidRDefault="009108F7"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szCs w:val="20"/>
                <w:lang w:val="en-GB"/>
              </w:rPr>
              <w:t>0.85</w:t>
            </w:r>
          </w:p>
        </w:tc>
        <w:tc>
          <w:tcPr>
            <w:tcW w:w="1916" w:type="dxa"/>
          </w:tcPr>
          <w:p w14:paraId="19016C97" w14:textId="14C71739" w:rsidR="009108F7" w:rsidRPr="00DA0D8F" w:rsidRDefault="009108F7" w:rsidP="00774E89">
            <w:pPr>
              <w:spacing w:before="100" w:beforeAutospacing="1" w:after="100" w:afterAutospacing="1" w:line="276" w:lineRule="auto"/>
              <w:rPr>
                <w:szCs w:val="20"/>
                <w:lang w:val="en-GB"/>
              </w:rPr>
            </w:pPr>
            <w:r w:rsidRPr="00DA0D8F">
              <w:rPr>
                <w:szCs w:val="20"/>
                <w:lang w:val="en-GB"/>
              </w:rPr>
              <w:fldChar w:fldCharType="begin"/>
            </w:r>
            <w:r w:rsidR="00B90A2B">
              <w:rPr>
                <w:szCs w:val="20"/>
                <w:lang w:val="en-GB"/>
              </w:rPr>
              <w:instrText xml:space="preserve"> ADDIN ZOTERO_ITEM CSL_CITATION {"citationID":"ImYdrbxT","properties":{"formattedCitation":"[13]","plainCitation":"[13]","noteIndex":0},"citationItems":[{"id":56,"uris":["http://zotero.org/users/9663344/items/T6SAULLB","http://zotero.org/users/9663344/items/KT468CMT"],"itemData":{"id":56,"type":"article-journal","abstract":"Background Gonorrhoea is a rapidly growing public health threat, with rising incidence and increasing drug resistance. Evidence that the MeNZB and four-component serogroup B meningococcal (4CMenB) vaccines, designed against Neisseria meningitidis, can also offer protection against gonorrhoea has created interest in using 4CMenB for this purpose and for developing gonorrhoea-specific vaccines. However, cost-effectiveness, and how the efficacy and duration of protection affect a gonorrhoea vaccine’s value, have not been assessed.","container-title":"The Lancet Infectious Diseases","DOI":"10.1016/S1473-3099(21)00744-1","ISSN":"14733099","issue":"7","journalAbbreviation":"The Lancet Infectious Diseases","language":"en","page":"1030-1041","source":"DOI.org (Crossref)","title":"Public health impact and cost-effectiveness of gonorrhoea vaccination: an integrated transmission-dynamic health-economic modelling analysis","title-short":"Public health impact and cost-effectiveness of gonorrhoea vaccination","volume":"22","author":[{"family":"Whittles","given":"Lilith K"},{"family":"Didelot","given":"Xavier"},{"family":"White","given":"Peter J"}],"issued":{"date-parts":[["2022",7]]}}}],"schema":"https://github.com/citation-style-language/schema/raw/master/csl-citation.json"} </w:instrText>
            </w:r>
            <w:r w:rsidRPr="00DA0D8F">
              <w:rPr>
                <w:szCs w:val="20"/>
                <w:lang w:val="en-GB"/>
              </w:rPr>
              <w:fldChar w:fldCharType="separate"/>
            </w:r>
            <w:r w:rsidR="00B90A2B">
              <w:rPr>
                <w:szCs w:val="20"/>
                <w:lang w:val="en-GB"/>
              </w:rPr>
              <w:t>[13]</w:t>
            </w:r>
            <w:r w:rsidRPr="00DA0D8F">
              <w:rPr>
                <w:szCs w:val="20"/>
                <w:lang w:val="en-GB"/>
              </w:rPr>
              <w:fldChar w:fldCharType="end"/>
            </w:r>
          </w:p>
        </w:tc>
      </w:tr>
      <w:tr w:rsidR="009108F7" w:rsidRPr="00DA0D8F" w14:paraId="1A1924B9" w14:textId="77777777" w:rsidTr="00774E89">
        <w:tc>
          <w:tcPr>
            <w:tcW w:w="1202" w:type="dxa"/>
          </w:tcPr>
          <w:p w14:paraId="7B9C57E1" w14:textId="77777777" w:rsidR="009108F7" w:rsidRPr="00DA0D8F" w:rsidRDefault="00000000" w:rsidP="00774E89">
            <w:pPr>
              <w:spacing w:before="100" w:beforeAutospacing="1" w:after="100" w:afterAutospacing="1" w:line="276" w:lineRule="auto"/>
              <w:rPr>
                <w:rFonts w:ascii="Aptos" w:eastAsia="Times New Roman" w:hAnsi="Aptos" w:cs="Times New Roman"/>
                <w:i/>
                <w:color w:val="000000" w:themeColor="text1"/>
                <w:kern w:val="0"/>
                <w:szCs w:val="20"/>
                <w:lang w:val="en-GB"/>
                <w14:ligatures w14:val="none"/>
              </w:rPr>
            </w:pPr>
            <m:oMathPara>
              <m:oMath>
                <m:sSub>
                  <m:sSubPr>
                    <m:ctrlPr>
                      <w:rPr>
                        <w:rFonts w:ascii="Cambria Math" w:eastAsia="Times New Roman" w:hAnsi="Cambria Math" w:cs="Times New Roman"/>
                        <w:i/>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q</m:t>
                    </m:r>
                  </m:e>
                  <m:sub>
                    <m:r>
                      <w:rPr>
                        <w:rFonts w:ascii="Cambria Math" w:eastAsia="Times New Roman" w:hAnsi="Cambria Math" w:cs="Times New Roman"/>
                        <w:color w:val="000000" w:themeColor="text1"/>
                        <w:kern w:val="0"/>
                        <w:szCs w:val="20"/>
                        <w:lang w:val="en-GB"/>
                        <w14:ligatures w14:val="none"/>
                      </w:rPr>
                      <m:t>H</m:t>
                    </m:r>
                  </m:sub>
                </m:sSub>
              </m:oMath>
            </m:oMathPara>
          </w:p>
        </w:tc>
        <w:tc>
          <w:tcPr>
            <w:tcW w:w="4108" w:type="dxa"/>
          </w:tcPr>
          <w:p w14:paraId="37E44DEC" w14:textId="77777777" w:rsidR="009108F7" w:rsidRPr="00DA0D8F" w:rsidRDefault="009108F7"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 xml:space="preserve">Proportion of the population in group </w:t>
            </w:r>
            <m:oMath>
              <m:r>
                <w:rPr>
                  <w:rFonts w:ascii="Cambria Math" w:eastAsia="Times New Roman" w:hAnsi="Cambria Math" w:cs="Times New Roman"/>
                  <w:color w:val="000000" w:themeColor="text1"/>
                  <w:kern w:val="0"/>
                  <w:szCs w:val="20"/>
                  <w:lang w:val="en-GB"/>
                  <w14:ligatures w14:val="none"/>
                </w:rPr>
                <m:t>H</m:t>
              </m:r>
            </m:oMath>
          </w:p>
        </w:tc>
        <w:tc>
          <w:tcPr>
            <w:tcW w:w="1800" w:type="dxa"/>
          </w:tcPr>
          <w:p w14:paraId="4C8E21E3" w14:textId="77777777" w:rsidR="009108F7" w:rsidRPr="00DA0D8F" w:rsidRDefault="009108F7"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szCs w:val="20"/>
                <w:lang w:val="en-GB"/>
              </w:rPr>
              <w:t>0.15</w:t>
            </w:r>
          </w:p>
        </w:tc>
        <w:tc>
          <w:tcPr>
            <w:tcW w:w="1916" w:type="dxa"/>
          </w:tcPr>
          <w:p w14:paraId="03B6E26D" w14:textId="77777777" w:rsidR="009108F7" w:rsidRPr="00DA0D8F" w:rsidRDefault="009108F7" w:rsidP="00774E89">
            <w:pPr>
              <w:spacing w:before="100" w:beforeAutospacing="1" w:after="100" w:afterAutospacing="1" w:line="276" w:lineRule="auto"/>
              <w:rPr>
                <w:szCs w:val="20"/>
                <w:lang w:val="en-GB"/>
              </w:rPr>
            </w:pPr>
            <m:oMathPara>
              <m:oMath>
                <m:r>
                  <w:rPr>
                    <w:rFonts w:ascii="Cambria Math" w:hAnsi="Cambria Math"/>
                    <w:szCs w:val="20"/>
                    <w:lang w:val="en-GB"/>
                  </w:rPr>
                  <m:t>1-</m:t>
                </m:r>
                <m:sSub>
                  <m:sSubPr>
                    <m:ctrlPr>
                      <w:rPr>
                        <w:rFonts w:ascii="Cambria Math" w:hAnsi="Cambria Math"/>
                        <w:i/>
                        <w:szCs w:val="20"/>
                        <w:lang w:val="en-GB"/>
                      </w:rPr>
                    </m:ctrlPr>
                  </m:sSubPr>
                  <m:e>
                    <m:r>
                      <w:rPr>
                        <w:rFonts w:ascii="Cambria Math" w:hAnsi="Cambria Math"/>
                        <w:szCs w:val="20"/>
                        <w:lang w:val="en-GB"/>
                      </w:rPr>
                      <m:t>q</m:t>
                    </m:r>
                  </m:e>
                  <m:sub>
                    <m:r>
                      <w:rPr>
                        <w:rFonts w:ascii="Cambria Math" w:hAnsi="Cambria Math"/>
                        <w:szCs w:val="20"/>
                        <w:lang w:val="en-GB"/>
                      </w:rPr>
                      <m:t>L</m:t>
                    </m:r>
                  </m:sub>
                </m:sSub>
              </m:oMath>
            </m:oMathPara>
          </w:p>
        </w:tc>
      </w:tr>
      <w:tr w:rsidR="009108F7" w:rsidRPr="00DA0D8F" w14:paraId="5F172189" w14:textId="77777777" w:rsidTr="00774E89">
        <w:tc>
          <w:tcPr>
            <w:tcW w:w="1202" w:type="dxa"/>
          </w:tcPr>
          <w:p w14:paraId="51A29EBA" w14:textId="77777777" w:rsidR="009108F7" w:rsidRPr="00DA0D8F" w:rsidRDefault="00000000" w:rsidP="00774E89">
            <w:pPr>
              <w:spacing w:before="100" w:beforeAutospacing="1" w:after="100" w:afterAutospacing="1" w:line="276" w:lineRule="auto"/>
              <w:rPr>
                <w:rFonts w:ascii="Aptos" w:eastAsia="Times New Roman" w:hAnsi="Aptos" w:cs="Times New Roman"/>
                <w:i/>
                <w:color w:val="000000" w:themeColor="text1"/>
                <w:kern w:val="0"/>
                <w:szCs w:val="20"/>
                <w:lang w:val="en-GB"/>
                <w14:ligatures w14:val="none"/>
              </w:rPr>
            </w:pPr>
            <m:oMathPara>
              <m:oMath>
                <m:sSub>
                  <m:sSubPr>
                    <m:ctrlPr>
                      <w:rPr>
                        <w:rFonts w:ascii="Cambria Math" w:eastAsia="Times New Roman" w:hAnsi="Cambria Math" w:cs="Times New Roman"/>
                        <w:i/>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c</m:t>
                    </m:r>
                  </m:e>
                  <m:sub>
                    <m:r>
                      <w:rPr>
                        <w:rFonts w:ascii="Cambria Math" w:eastAsia="Times New Roman" w:hAnsi="Cambria Math" w:cs="Times New Roman"/>
                        <w:color w:val="000000" w:themeColor="text1"/>
                        <w:kern w:val="0"/>
                        <w:szCs w:val="20"/>
                        <w:lang w:val="en-GB"/>
                        <w14:ligatures w14:val="none"/>
                      </w:rPr>
                      <m:t>L</m:t>
                    </m:r>
                  </m:sub>
                </m:sSub>
              </m:oMath>
            </m:oMathPara>
          </w:p>
        </w:tc>
        <w:tc>
          <w:tcPr>
            <w:tcW w:w="4108" w:type="dxa"/>
          </w:tcPr>
          <w:p w14:paraId="66B03762" w14:textId="77777777" w:rsidR="009108F7" w:rsidRPr="00DA0D8F" w:rsidRDefault="009108F7"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 xml:space="preserve">Annual rate of partner change in group </w:t>
            </w:r>
            <m:oMath>
              <m:r>
                <w:rPr>
                  <w:rFonts w:ascii="Cambria Math" w:eastAsia="Times New Roman" w:hAnsi="Cambria Math" w:cs="Times New Roman"/>
                  <w:color w:val="000000" w:themeColor="text1"/>
                  <w:kern w:val="0"/>
                  <w:szCs w:val="20"/>
                  <w:lang w:val="en-GB"/>
                  <w14:ligatures w14:val="none"/>
                </w:rPr>
                <m:t>L</m:t>
              </m:r>
            </m:oMath>
          </w:p>
        </w:tc>
        <w:tc>
          <w:tcPr>
            <w:tcW w:w="1800" w:type="dxa"/>
          </w:tcPr>
          <w:p w14:paraId="1149A76F" w14:textId="77777777" w:rsidR="009108F7" w:rsidRPr="00DA0D8F" w:rsidRDefault="009108F7"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szCs w:val="20"/>
                <w:lang w:val="en-GB"/>
              </w:rPr>
              <w:t>0.6</w:t>
            </w:r>
          </w:p>
        </w:tc>
        <w:tc>
          <w:tcPr>
            <w:tcW w:w="1916" w:type="dxa"/>
          </w:tcPr>
          <w:p w14:paraId="51A91854" w14:textId="0AB551B3" w:rsidR="009108F7" w:rsidRPr="00DA0D8F" w:rsidRDefault="009108F7" w:rsidP="00774E89">
            <w:pPr>
              <w:spacing w:before="100" w:beforeAutospacing="1" w:after="100" w:afterAutospacing="1" w:line="276" w:lineRule="auto"/>
              <w:rPr>
                <w:szCs w:val="20"/>
                <w:lang w:val="en-GB"/>
              </w:rPr>
            </w:pPr>
            <w:r w:rsidRPr="00DA0D8F">
              <w:rPr>
                <w:szCs w:val="20"/>
                <w:lang w:val="en-GB"/>
              </w:rPr>
              <w:fldChar w:fldCharType="begin"/>
            </w:r>
            <w:r w:rsidR="00B90A2B">
              <w:rPr>
                <w:szCs w:val="20"/>
                <w:lang w:val="en-GB"/>
              </w:rPr>
              <w:instrText xml:space="preserve"> ADDIN ZOTERO_ITEM CSL_CITATION {"citationID":"wN04tvFd","properties":{"formattedCitation":"[13]","plainCitation":"[13]","noteIndex":0},"citationItems":[{"id":56,"uris":["http://zotero.org/users/9663344/items/T6SAULLB","http://zotero.org/users/9663344/items/KT468CMT"],"itemData":{"id":56,"type":"article-journal","abstract":"Background Gonorrhoea is a rapidly growing public health threat, with rising incidence and increasing drug resistance. Evidence that the MeNZB and four-component serogroup B meningococcal (4CMenB) vaccines, designed against Neisseria meningitidis, can also offer protection against gonorrhoea has created interest in using 4CMenB for this purpose and for developing gonorrhoea-specific vaccines. However, cost-effectiveness, and how the efficacy and duration of protection affect a gonorrhoea vaccine’s value, have not been assessed.","container-title":"The Lancet Infectious Diseases","DOI":"10.1016/S1473-3099(21)00744-1","ISSN":"14733099","issue":"7","journalAbbreviation":"The Lancet Infectious Diseases","language":"en","page":"1030-1041","source":"DOI.org (Crossref)","title":"Public health impact and cost-effectiveness of gonorrhoea vaccination: an integrated transmission-dynamic health-economic modelling analysis","title-short":"Public health impact and cost-effectiveness of gonorrhoea vaccination","volume":"22","author":[{"family":"Whittles","given":"Lilith K"},{"family":"Didelot","given":"Xavier"},{"family":"White","given":"Peter J"}],"issued":{"date-parts":[["2022",7]]}}}],"schema":"https://github.com/citation-style-language/schema/raw/master/csl-citation.json"} </w:instrText>
            </w:r>
            <w:r w:rsidRPr="00DA0D8F">
              <w:rPr>
                <w:szCs w:val="20"/>
                <w:lang w:val="en-GB"/>
              </w:rPr>
              <w:fldChar w:fldCharType="separate"/>
            </w:r>
            <w:r w:rsidR="00B90A2B">
              <w:rPr>
                <w:szCs w:val="20"/>
                <w:lang w:val="en-GB"/>
              </w:rPr>
              <w:t>[13]</w:t>
            </w:r>
            <w:r w:rsidRPr="00DA0D8F">
              <w:rPr>
                <w:szCs w:val="20"/>
                <w:lang w:val="en-GB"/>
              </w:rPr>
              <w:fldChar w:fldCharType="end"/>
            </w:r>
          </w:p>
        </w:tc>
      </w:tr>
      <w:tr w:rsidR="009108F7" w:rsidRPr="00DA0D8F" w14:paraId="33EF5CC4" w14:textId="77777777" w:rsidTr="00774E89">
        <w:tc>
          <w:tcPr>
            <w:tcW w:w="1202" w:type="dxa"/>
          </w:tcPr>
          <w:p w14:paraId="156E6881" w14:textId="77777777" w:rsidR="009108F7" w:rsidRPr="00DA0D8F" w:rsidRDefault="00000000" w:rsidP="00774E89">
            <w:pPr>
              <w:spacing w:before="100" w:beforeAutospacing="1" w:after="100" w:afterAutospacing="1" w:line="276" w:lineRule="auto"/>
              <w:rPr>
                <w:rFonts w:ascii="Aptos" w:eastAsia="Times New Roman" w:hAnsi="Aptos" w:cs="Times New Roman"/>
                <w:i/>
                <w:color w:val="000000" w:themeColor="text1"/>
                <w:kern w:val="0"/>
                <w:szCs w:val="20"/>
                <w:lang w:val="en-GB"/>
                <w14:ligatures w14:val="none"/>
              </w:rPr>
            </w:pPr>
            <m:oMathPara>
              <m:oMath>
                <m:sSub>
                  <m:sSubPr>
                    <m:ctrlPr>
                      <w:rPr>
                        <w:rFonts w:ascii="Cambria Math" w:eastAsia="Times New Roman" w:hAnsi="Cambria Math" w:cs="Times New Roman"/>
                        <w:i/>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c</m:t>
                    </m:r>
                  </m:e>
                  <m:sub>
                    <m:r>
                      <w:rPr>
                        <w:rFonts w:ascii="Cambria Math" w:eastAsia="Times New Roman" w:hAnsi="Cambria Math" w:cs="Times New Roman"/>
                        <w:color w:val="000000" w:themeColor="text1"/>
                        <w:kern w:val="0"/>
                        <w:szCs w:val="20"/>
                        <w:lang w:val="en-GB"/>
                        <w14:ligatures w14:val="none"/>
                      </w:rPr>
                      <m:t>H</m:t>
                    </m:r>
                  </m:sub>
                </m:sSub>
              </m:oMath>
            </m:oMathPara>
          </w:p>
        </w:tc>
        <w:tc>
          <w:tcPr>
            <w:tcW w:w="4108" w:type="dxa"/>
          </w:tcPr>
          <w:p w14:paraId="47ABC746" w14:textId="77777777" w:rsidR="009108F7" w:rsidRPr="00DA0D8F" w:rsidRDefault="009108F7"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 xml:space="preserve">Annual rate of partner change in group </w:t>
            </w:r>
            <m:oMath>
              <m:r>
                <w:rPr>
                  <w:rFonts w:ascii="Cambria Math" w:eastAsia="Times New Roman" w:hAnsi="Cambria Math" w:cs="Times New Roman"/>
                  <w:color w:val="000000" w:themeColor="text1"/>
                  <w:kern w:val="0"/>
                  <w:szCs w:val="20"/>
                  <w:lang w:val="en-GB"/>
                  <w14:ligatures w14:val="none"/>
                </w:rPr>
                <m:t>H</m:t>
              </m:r>
            </m:oMath>
          </w:p>
        </w:tc>
        <w:tc>
          <w:tcPr>
            <w:tcW w:w="1800" w:type="dxa"/>
          </w:tcPr>
          <w:p w14:paraId="24089AEE" w14:textId="77777777" w:rsidR="009108F7" w:rsidRPr="00DA0D8F" w:rsidRDefault="009108F7"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szCs w:val="20"/>
                <w:lang w:val="en-GB"/>
              </w:rPr>
              <w:t>15.6</w:t>
            </w:r>
          </w:p>
        </w:tc>
        <w:tc>
          <w:tcPr>
            <w:tcW w:w="1916" w:type="dxa"/>
          </w:tcPr>
          <w:p w14:paraId="792C4F69" w14:textId="60448E8F" w:rsidR="009108F7" w:rsidRPr="00DA0D8F" w:rsidRDefault="009108F7" w:rsidP="00774E89">
            <w:pPr>
              <w:spacing w:before="100" w:beforeAutospacing="1" w:after="100" w:afterAutospacing="1" w:line="276" w:lineRule="auto"/>
              <w:rPr>
                <w:szCs w:val="20"/>
                <w:lang w:val="en-GB"/>
              </w:rPr>
            </w:pPr>
            <w:r w:rsidRPr="00DA0D8F">
              <w:rPr>
                <w:szCs w:val="20"/>
                <w:lang w:val="en-GB"/>
              </w:rPr>
              <w:fldChar w:fldCharType="begin"/>
            </w:r>
            <w:r w:rsidR="00B90A2B">
              <w:rPr>
                <w:szCs w:val="20"/>
                <w:lang w:val="en-GB"/>
              </w:rPr>
              <w:instrText xml:space="preserve"> ADDIN ZOTERO_ITEM CSL_CITATION {"citationID":"iZMaP5Y4","properties":{"formattedCitation":"[13]","plainCitation":"[13]","noteIndex":0},"citationItems":[{"id":56,"uris":["http://zotero.org/users/9663344/items/T6SAULLB","http://zotero.org/users/9663344/items/KT468CMT"],"itemData":{"id":56,"type":"article-journal","abstract":"Background Gonorrhoea is a rapidly growing public health threat, with rising incidence and increasing drug resistance. Evidence that the MeNZB and four-component serogroup B meningococcal (4CMenB) vaccines, designed against Neisseria meningitidis, can also offer protection against gonorrhoea has created interest in using 4CMenB for this purpose and for developing gonorrhoea-specific vaccines. However, cost-effectiveness, and how the efficacy and duration of protection affect a gonorrhoea vaccine’s value, have not been assessed.","container-title":"The Lancet Infectious Diseases","DOI":"10.1016/S1473-3099(21)00744-1","ISSN":"14733099","issue":"7","journalAbbreviation":"The Lancet Infectious Diseases","language":"en","page":"1030-1041","source":"DOI.org (Crossref)","title":"Public health impact and cost-effectiveness of gonorrhoea vaccination: an integrated transmission-dynamic health-economic modelling analysis","title-short":"Public health impact and cost-effectiveness of gonorrhoea vaccination","volume":"22","author":[{"family":"Whittles","given":"Lilith K"},{"family":"Didelot","given":"Xavier"},{"family":"White","given":"Peter J"}],"issued":{"date-parts":[["2022",7]]}}}],"schema":"https://github.com/citation-style-language/schema/raw/master/csl-citation.json"} </w:instrText>
            </w:r>
            <w:r w:rsidRPr="00DA0D8F">
              <w:rPr>
                <w:szCs w:val="20"/>
                <w:lang w:val="en-GB"/>
              </w:rPr>
              <w:fldChar w:fldCharType="separate"/>
            </w:r>
            <w:r w:rsidR="00B90A2B">
              <w:rPr>
                <w:szCs w:val="20"/>
                <w:lang w:val="en-GB"/>
              </w:rPr>
              <w:t>[13]</w:t>
            </w:r>
            <w:r w:rsidRPr="00DA0D8F">
              <w:rPr>
                <w:szCs w:val="20"/>
                <w:lang w:val="en-GB"/>
              </w:rPr>
              <w:fldChar w:fldCharType="end"/>
            </w:r>
          </w:p>
        </w:tc>
      </w:tr>
    </w:tbl>
    <w:p w14:paraId="41C979F6" w14:textId="28EF6BFF" w:rsidR="0083253A" w:rsidRDefault="0083253A" w:rsidP="0083253A">
      <w:pPr>
        <w:pStyle w:val="NormalWeb"/>
        <w:spacing w:line="276" w:lineRule="auto"/>
        <w:jc w:val="both"/>
        <w:rPr>
          <w:sz w:val="20"/>
          <w:szCs w:val="20"/>
          <w:lang w:val="en-GB"/>
        </w:rPr>
      </w:pPr>
      <w:r>
        <w:rPr>
          <w:sz w:val="20"/>
          <w:szCs w:val="20"/>
          <w:lang w:val="en-GB"/>
        </w:rPr>
        <w:t>For epidemiological data (Table 1), d</w:t>
      </w:r>
      <w:r w:rsidRPr="00DA0D8F">
        <w:rPr>
          <w:sz w:val="20"/>
          <w:szCs w:val="20"/>
          <w:lang w:val="en-GB"/>
        </w:rPr>
        <w:t xml:space="preserve">ata from 2020 and 2021 were excluded from both model calibration and simulation due to substantial disruptions associated with the COVID-19 pandemic. During this period, sexual behaviour, healthcare access, testing practices, clinic attendance, and reporting systems were markedly altered by lockdown measures, service reallocation, and changes in care-seeking behaviour. These disruptions resulted in surveillance data that do not reflect the underlying natural transmission dynamics assumed in our model framework. Because the transmission model does not explicitly incorporate COVID-19-related behavioural restrictions or service interruptions, including these years in either the likelihood (calibration) or prediction phase would </w:t>
      </w:r>
      <w:r w:rsidR="007F74A2">
        <w:rPr>
          <w:sz w:val="20"/>
          <w:szCs w:val="20"/>
          <w:lang w:val="en-GB"/>
        </w:rPr>
        <w:t>potentially influence model calibration</w:t>
      </w:r>
      <w:r w:rsidRPr="00DA0D8F">
        <w:rPr>
          <w:sz w:val="20"/>
          <w:szCs w:val="20"/>
          <w:lang w:val="en-GB"/>
        </w:rPr>
        <w:t>. This could bias parameter estimates, distort inferred transmission trends, and reduce predictive validity for post-pandemic scenarios. Excluding 2020-2021 therefore ensures internal consistency between model structure and observed data, yielding parameter estimates that better represent stable transmission conditions and providing more reliable projections for future, non-pandemic epidemiological settings.</w:t>
      </w:r>
      <w:r>
        <w:rPr>
          <w:sz w:val="20"/>
          <w:szCs w:val="20"/>
          <w:lang w:val="en-GB"/>
        </w:rPr>
        <w:t xml:space="preserve"> </w:t>
      </w:r>
    </w:p>
    <w:p w14:paraId="745F4C22" w14:textId="0DF6F078" w:rsidR="00554029" w:rsidRDefault="00554029" w:rsidP="00554029">
      <w:pPr>
        <w:spacing w:before="100" w:beforeAutospacing="1" w:after="100" w:afterAutospacing="1" w:line="276" w:lineRule="auto"/>
        <w:jc w:val="both"/>
        <w:rPr>
          <w:rFonts w:ascii="Times New Roman" w:hAnsi="Times New Roman" w:cs="Times New Roman"/>
          <w:sz w:val="20"/>
          <w:szCs w:val="20"/>
          <w:lang w:val="en-GB"/>
        </w:rPr>
      </w:pPr>
      <w:r w:rsidRPr="004273A8">
        <w:rPr>
          <w:rFonts w:ascii="Times New Roman" w:hAnsi="Times New Roman" w:cs="Times New Roman"/>
          <w:sz w:val="20"/>
          <w:szCs w:val="20"/>
          <w:lang w:val="en-GB"/>
        </w:rPr>
        <w:t xml:space="preserve">We specified priors for the model parameters to reflect existing knowledge and uncertainty about their plausible ranges, as detailed in Table </w:t>
      </w:r>
      <w:r>
        <w:rPr>
          <w:rFonts w:ascii="Times New Roman" w:hAnsi="Times New Roman" w:cs="Times New Roman"/>
          <w:sz w:val="20"/>
          <w:szCs w:val="20"/>
          <w:lang w:val="en-GB"/>
        </w:rPr>
        <w:t>3</w:t>
      </w:r>
      <w:r w:rsidRPr="004273A8">
        <w:rPr>
          <w:rFonts w:ascii="Times New Roman" w:hAnsi="Times New Roman" w:cs="Times New Roman"/>
          <w:sz w:val="20"/>
          <w:szCs w:val="20"/>
          <w:lang w:val="en-GB"/>
        </w:rPr>
        <w:t>. For parameters with high uncertainty, whose values are best informed by the data, we used wide Uniform priors. These include: the probability of transmission per partnership (</w:t>
      </w:r>
      <m:oMath>
        <m:r>
          <w:rPr>
            <w:rFonts w:ascii="Cambria Math" w:hAnsi="Cambria Math" w:cs="Times New Roman"/>
            <w:sz w:val="20"/>
            <w:szCs w:val="20"/>
            <w:lang w:val="en-GB"/>
          </w:rPr>
          <m:t>β</m:t>
        </m:r>
      </m:oMath>
      <w:r w:rsidRPr="004273A8">
        <w:rPr>
          <w:rFonts w:ascii="Times New Roman" w:hAnsi="Times New Roman" w:cs="Times New Roman"/>
          <w:sz w:val="20"/>
          <w:szCs w:val="20"/>
          <w:lang w:val="en-GB"/>
        </w:rPr>
        <w:t>); the annual increase in transmission risk behaviour (</w:t>
      </w:r>
      <m:oMath>
        <m:sSub>
          <m:sSubPr>
            <m:ctrlPr>
              <w:rPr>
                <w:rFonts w:ascii="Cambria Math" w:eastAsia="DengXian" w:hAnsi="Cambria Math" w:cs="Times New Roman"/>
                <w:i/>
                <w:sz w:val="20"/>
                <w:szCs w:val="20"/>
                <w:lang w:val="en-GB"/>
              </w:rPr>
            </m:ctrlPr>
          </m:sSubPr>
          <m:e>
            <m:r>
              <w:rPr>
                <w:rFonts w:ascii="Cambria Math" w:eastAsia="DengXian" w:hAnsi="Cambria Math" w:cs="Times New Roman"/>
                <w:sz w:val="20"/>
                <w:szCs w:val="20"/>
                <w:lang w:val="en-GB"/>
              </w:rPr>
              <m:t>ϕ</m:t>
            </m:r>
          </m:e>
          <m:sub>
            <m:r>
              <w:rPr>
                <w:rFonts w:ascii="Cambria Math" w:eastAsia="DengXian" w:hAnsi="Cambria Math" w:cs="Times New Roman"/>
                <w:sz w:val="20"/>
                <w:szCs w:val="20"/>
                <w:lang w:val="en-GB"/>
              </w:rPr>
              <m:t>β</m:t>
            </m:r>
          </m:sub>
        </m:sSub>
      </m:oMath>
      <w:r w:rsidRPr="004273A8">
        <w:rPr>
          <w:rFonts w:ascii="Times New Roman" w:hAnsi="Times New Roman" w:cs="Times New Roman"/>
          <w:sz w:val="20"/>
          <w:szCs w:val="20"/>
          <w:lang w:val="en-GB"/>
        </w:rPr>
        <w:t>); the level of assortativity in sexual mixing (</w:t>
      </w:r>
      <m:oMath>
        <m:r>
          <w:rPr>
            <w:rFonts w:ascii="Cambria Math" w:eastAsia="DengXian" w:hAnsi="Cambria Math" w:cs="Times New Roman"/>
            <w:sz w:val="20"/>
            <w:szCs w:val="20"/>
            <w:lang w:val="en-GB"/>
          </w:rPr>
          <m:t>ϵ</m:t>
        </m:r>
      </m:oMath>
      <w:r w:rsidRPr="004273A8">
        <w:rPr>
          <w:rFonts w:ascii="Times New Roman" w:hAnsi="Times New Roman" w:cs="Times New Roman"/>
          <w:sz w:val="20"/>
          <w:szCs w:val="20"/>
          <w:lang w:val="en-GB"/>
        </w:rPr>
        <w:t xml:space="preserve">); the initial rate of asymptomatic screening in group </w:t>
      </w:r>
      <w:r w:rsidRPr="004273A8">
        <w:rPr>
          <w:rFonts w:ascii="Times New Roman" w:hAnsi="Times New Roman" w:cs="Times New Roman"/>
          <w:i/>
          <w:iCs/>
          <w:sz w:val="20"/>
          <w:szCs w:val="20"/>
          <w:lang w:val="en-GB"/>
        </w:rPr>
        <w:t xml:space="preserve">H </w:t>
      </w:r>
      <w:r w:rsidRPr="004273A8">
        <w:rPr>
          <w:rFonts w:ascii="Times New Roman" w:hAnsi="Times New Roman" w:cs="Times New Roman"/>
          <w:sz w:val="20"/>
          <w:szCs w:val="20"/>
          <w:lang w:val="en-GB"/>
        </w:rPr>
        <w:t>(</w:t>
      </w:r>
      <m:oMath>
        <m:sSub>
          <m:sSubPr>
            <m:ctrlPr>
              <w:rPr>
                <w:rFonts w:ascii="Cambria Math" w:hAnsi="Cambria Math" w:cs="Times New Roman"/>
                <w:i/>
                <w:sz w:val="20"/>
                <w:szCs w:val="20"/>
                <w:lang w:val="en-GB"/>
              </w:rPr>
            </m:ctrlPr>
          </m:sSubPr>
          <m:e>
            <m:r>
              <w:rPr>
                <w:rFonts w:ascii="Cambria Math" w:hAnsi="Cambria Math" w:cs="Times New Roman"/>
                <w:sz w:val="20"/>
                <w:szCs w:val="20"/>
                <w:lang w:val="en-GB"/>
              </w:rPr>
              <m:t>η</m:t>
            </m:r>
          </m:e>
          <m:sub>
            <m:r>
              <w:rPr>
                <w:rFonts w:ascii="Cambria Math" w:hAnsi="Cambria Math" w:cs="Times New Roman"/>
                <w:sz w:val="20"/>
                <w:szCs w:val="20"/>
                <w:lang w:val="en-GB"/>
              </w:rPr>
              <m:t>H</m:t>
            </m:r>
          </m:sub>
        </m:sSub>
        <m:d>
          <m:dPr>
            <m:ctrlPr>
              <w:rPr>
                <w:rFonts w:ascii="Cambria Math" w:hAnsi="Cambria Math" w:cs="Times New Roman"/>
                <w:i/>
                <w:sz w:val="20"/>
                <w:szCs w:val="20"/>
                <w:lang w:val="en-GB"/>
              </w:rPr>
            </m:ctrlPr>
          </m:dPr>
          <m:e>
            <m:sSub>
              <m:sSubPr>
                <m:ctrlPr>
                  <w:rPr>
                    <w:rFonts w:ascii="Cambria Math" w:hAnsi="Cambria Math" w:cs="Times New Roman"/>
                    <w:i/>
                    <w:sz w:val="20"/>
                    <w:szCs w:val="20"/>
                    <w:lang w:val="en-GB"/>
                  </w:rPr>
                </m:ctrlPr>
              </m:sSubPr>
              <m:e>
                <m:r>
                  <w:rPr>
                    <w:rFonts w:ascii="Cambria Math" w:hAnsi="Cambria Math" w:cs="Times New Roman"/>
                    <w:sz w:val="20"/>
                    <w:szCs w:val="20"/>
                    <w:lang w:val="en-GB"/>
                  </w:rPr>
                  <m:t>t</m:t>
                </m:r>
              </m:e>
              <m:sub>
                <m:r>
                  <w:rPr>
                    <w:rFonts w:ascii="Cambria Math" w:hAnsi="Cambria Math" w:cs="Times New Roman"/>
                    <w:sz w:val="20"/>
                    <w:szCs w:val="20"/>
                    <w:lang w:val="en-GB"/>
                  </w:rPr>
                  <m:t>0</m:t>
                </m:r>
              </m:sub>
            </m:sSub>
          </m:e>
        </m:d>
      </m:oMath>
      <w:r w:rsidRPr="004273A8">
        <w:rPr>
          <w:rFonts w:ascii="Times New Roman" w:hAnsi="Times New Roman" w:cs="Times New Roman"/>
          <w:sz w:val="20"/>
          <w:szCs w:val="20"/>
          <w:lang w:val="en-GB"/>
        </w:rPr>
        <w:t xml:space="preserve">); the annual increase in asymptomatic screening rate </w:t>
      </w:r>
      <w:r w:rsidRPr="004273A8">
        <w:rPr>
          <w:rFonts w:ascii="Times New Roman" w:hAnsi="Times New Roman" w:cs="Times New Roman"/>
          <w:iCs/>
          <w:sz w:val="20"/>
          <w:szCs w:val="20"/>
          <w:lang w:val="en-GB"/>
        </w:rPr>
        <w:t>(</w:t>
      </w:r>
      <m:oMath>
        <m:sSub>
          <m:sSubPr>
            <m:ctrlPr>
              <w:rPr>
                <w:rFonts w:ascii="Cambria Math" w:hAnsi="Cambria Math" w:cs="Times New Roman"/>
                <w:i/>
                <w:sz w:val="20"/>
                <w:szCs w:val="20"/>
                <w:lang w:val="en-GB"/>
              </w:rPr>
            </m:ctrlPr>
          </m:sSubPr>
          <m:e>
            <m:r>
              <w:rPr>
                <w:rFonts w:ascii="Cambria Math" w:hAnsi="Cambria Math" w:cs="Times New Roman"/>
                <w:sz w:val="20"/>
                <w:szCs w:val="20"/>
                <w:lang w:val="en-GB"/>
              </w:rPr>
              <m:t>ϕ</m:t>
            </m:r>
          </m:e>
          <m:sub>
            <m:r>
              <w:rPr>
                <w:rFonts w:ascii="Cambria Math" w:hAnsi="Cambria Math" w:cs="Times New Roman"/>
                <w:sz w:val="20"/>
                <w:szCs w:val="20"/>
                <w:lang w:val="en-GB"/>
              </w:rPr>
              <m:t>η</m:t>
            </m:r>
          </m:sub>
        </m:sSub>
      </m:oMath>
      <w:r w:rsidRPr="004273A8">
        <w:rPr>
          <w:rFonts w:ascii="Times New Roman" w:hAnsi="Times New Roman" w:cs="Times New Roman"/>
          <w:sz w:val="20"/>
          <w:szCs w:val="20"/>
          <w:lang w:val="en-GB"/>
        </w:rPr>
        <w:t xml:space="preserve">); </w:t>
      </w:r>
      <w:r>
        <w:rPr>
          <w:rFonts w:ascii="Times New Roman" w:hAnsi="Times New Roman" w:cs="Times New Roman"/>
          <w:sz w:val="20"/>
          <w:szCs w:val="20"/>
          <w:lang w:val="en-GB"/>
        </w:rPr>
        <w:t xml:space="preserve">the </w:t>
      </w:r>
      <w:r w:rsidRPr="00D343B5">
        <w:rPr>
          <w:rFonts w:ascii="Times New Roman" w:eastAsia="Times New Roman" w:hAnsi="Times New Roman" w:cs="Times New Roman"/>
          <w:color w:val="000000" w:themeColor="text1"/>
          <w:kern w:val="0"/>
          <w:sz w:val="20"/>
          <w:szCs w:val="20"/>
          <w:lang w:val="en-GB"/>
          <w14:ligatures w14:val="none"/>
        </w:rPr>
        <w:t>probability that incident infection is symptomatic</w:t>
      </w:r>
      <w:r w:rsidRPr="004273A8">
        <w:rPr>
          <w:rFonts w:ascii="Times New Roman" w:hAnsi="Times New Roman" w:cs="Times New Roman"/>
          <w:sz w:val="20"/>
          <w:szCs w:val="20"/>
          <w:lang w:val="en-GB"/>
        </w:rPr>
        <w:t xml:space="preserve"> </w:t>
      </w:r>
      <w:r>
        <w:rPr>
          <w:rFonts w:ascii="Times New Roman" w:hAnsi="Times New Roman" w:cs="Times New Roman"/>
          <w:sz w:val="20"/>
          <w:szCs w:val="20"/>
          <w:lang w:val="en-GB"/>
        </w:rPr>
        <w:t>(</w:t>
      </w:r>
      <m:oMath>
        <m:r>
          <w:rPr>
            <w:rFonts w:ascii="Cambria Math" w:hAnsi="Cambria Math" w:cs="Times New Roman"/>
            <w:sz w:val="20"/>
            <w:szCs w:val="20"/>
          </w:rPr>
          <m:t>ψ</m:t>
        </m:r>
      </m:oMath>
      <w:r>
        <w:rPr>
          <w:rFonts w:ascii="Times New Roman" w:hAnsi="Times New Roman" w:cs="Times New Roman"/>
          <w:sz w:val="20"/>
          <w:szCs w:val="20"/>
        </w:rPr>
        <w:t xml:space="preserve">); </w:t>
      </w:r>
      <w:r w:rsidRPr="004273A8">
        <w:rPr>
          <w:rFonts w:ascii="Times New Roman" w:hAnsi="Times New Roman" w:cs="Times New Roman"/>
          <w:sz w:val="20"/>
          <w:szCs w:val="20"/>
          <w:lang w:val="en-GB"/>
        </w:rPr>
        <w:t xml:space="preserve">and the </w:t>
      </w:r>
      <w:r w:rsidRPr="004273A8">
        <w:rPr>
          <w:rFonts w:ascii="Times New Roman" w:hAnsi="Times New Roman" w:cs="Times New Roman"/>
          <w:color w:val="0D0D0D"/>
          <w:sz w:val="20"/>
          <w:szCs w:val="20"/>
          <w:shd w:val="clear" w:color="auto" w:fill="FFFFFF"/>
          <w:lang w:val="en-GB"/>
        </w:rPr>
        <w:t>shape parameter of communicable disease surveillance data (</w:t>
      </w:r>
      <m:oMath>
        <m:sSub>
          <m:sSubPr>
            <m:ctrlPr>
              <w:rPr>
                <w:rFonts w:ascii="Cambria Math" w:eastAsia="DengXian" w:hAnsi="Cambria Math" w:cs="Times New Roman"/>
                <w:i/>
                <w:sz w:val="20"/>
                <w:szCs w:val="20"/>
                <w:lang w:val="en-GB"/>
              </w:rPr>
            </m:ctrlPr>
          </m:sSubPr>
          <m:e>
            <m:r>
              <w:rPr>
                <w:rFonts w:ascii="Cambria Math" w:eastAsia="DengXian" w:hAnsi="Cambria Math" w:cs="Times New Roman"/>
                <w:sz w:val="20"/>
                <w:szCs w:val="20"/>
                <w:lang w:val="en-GB"/>
              </w:rPr>
              <m:t>κ</m:t>
            </m:r>
          </m:e>
          <m:sub>
            <m:r>
              <w:rPr>
                <w:rFonts w:ascii="Cambria Math" w:eastAsia="DengXian" w:hAnsi="Cambria Math" w:cs="Times New Roman"/>
                <w:sz w:val="20"/>
                <w:szCs w:val="20"/>
                <w:lang w:val="en-GB"/>
              </w:rPr>
              <m:t>T</m:t>
            </m:r>
          </m:sub>
        </m:sSub>
      </m:oMath>
      <w:r>
        <w:rPr>
          <w:rFonts w:ascii="Times New Roman" w:hAnsi="Times New Roman" w:cs="Times New Roman"/>
          <w:sz w:val="20"/>
          <w:szCs w:val="20"/>
          <w:lang w:val="en-GB"/>
        </w:rPr>
        <w:t xml:space="preserve"> and </w:t>
      </w:r>
      <m:oMath>
        <m:sSub>
          <m:sSubPr>
            <m:ctrlPr>
              <w:rPr>
                <w:rFonts w:ascii="Cambria Math" w:eastAsia="DengXian" w:hAnsi="Cambria Math" w:cs="Times New Roman"/>
                <w:i/>
                <w:sz w:val="20"/>
                <w:szCs w:val="20"/>
                <w:lang w:val="en-GB"/>
              </w:rPr>
            </m:ctrlPr>
          </m:sSubPr>
          <m:e>
            <m:r>
              <w:rPr>
                <w:rFonts w:ascii="Cambria Math" w:eastAsia="DengXian" w:hAnsi="Cambria Math" w:cs="Times New Roman"/>
                <w:sz w:val="20"/>
                <w:szCs w:val="20"/>
                <w:lang w:val="en-GB"/>
              </w:rPr>
              <m:t>κ</m:t>
            </m:r>
          </m:e>
          <m:sub>
            <m:r>
              <w:rPr>
                <w:rFonts w:ascii="Cambria Math" w:eastAsia="DengXian" w:hAnsi="Cambria Math" w:cs="Times New Roman"/>
                <w:sz w:val="20"/>
                <w:szCs w:val="20"/>
                <w:lang w:val="en-GB"/>
              </w:rPr>
              <m:t>S</m:t>
            </m:r>
          </m:sub>
        </m:sSub>
      </m:oMath>
      <w:r w:rsidRPr="004273A8">
        <w:rPr>
          <w:rFonts w:ascii="Times New Roman" w:hAnsi="Times New Roman" w:cs="Times New Roman"/>
          <w:sz w:val="20"/>
          <w:szCs w:val="20"/>
          <w:lang w:val="en-GB"/>
        </w:rPr>
        <w:t xml:space="preserve">). The remaining parameters, related to the natural history of </w:t>
      </w:r>
      <w:r>
        <w:rPr>
          <w:rFonts w:ascii="Times New Roman" w:hAnsi="Times New Roman" w:cs="Times New Roman"/>
          <w:sz w:val="20"/>
          <w:szCs w:val="20"/>
          <w:lang w:val="en-GB"/>
        </w:rPr>
        <w:t>gonorrhoea</w:t>
      </w:r>
      <w:r w:rsidRPr="004273A8">
        <w:rPr>
          <w:rFonts w:ascii="Times New Roman" w:hAnsi="Times New Roman" w:cs="Times New Roman"/>
          <w:sz w:val="20"/>
          <w:szCs w:val="20"/>
          <w:lang w:val="en-GB"/>
        </w:rPr>
        <w:t>, were assigned LogNormal priors. For all fitted parameters, we imposed reflective boundaries to ensure that proposed values remained both mathematically valid and epidemiologically plausible.</w:t>
      </w:r>
      <w:r>
        <w:rPr>
          <w:rFonts w:ascii="Times New Roman" w:hAnsi="Times New Roman" w:cs="Times New Roman"/>
          <w:sz w:val="20"/>
          <w:szCs w:val="20"/>
          <w:lang w:val="en-GB"/>
        </w:rPr>
        <w:t xml:space="preserve"> </w:t>
      </w:r>
      <w:r w:rsidRPr="004273A8">
        <w:rPr>
          <w:rFonts w:ascii="Times New Roman" w:hAnsi="Times New Roman" w:cs="Times New Roman"/>
          <w:sz w:val="20"/>
          <w:szCs w:val="20"/>
          <w:lang w:val="en-GB"/>
        </w:rPr>
        <w:t>Specifically, we employed Hamiltonian Monte Carlo (HMC) via the RStan package (version 2.32.7) in R (version 4.5.0), running six chains of 2,000 iterations each, with the first 1,000 discarded as burn-in. The notation, definitions, prior distributions and posterior estimates of the fitted model parameters are presented in Table</w:t>
      </w:r>
      <w:r>
        <w:rPr>
          <w:rFonts w:ascii="Times New Roman" w:hAnsi="Times New Roman" w:cs="Times New Roman"/>
          <w:sz w:val="20"/>
          <w:szCs w:val="20"/>
          <w:lang w:val="en-GB"/>
        </w:rPr>
        <w:t xml:space="preserve"> 3</w:t>
      </w:r>
      <w:r w:rsidRPr="004273A8">
        <w:rPr>
          <w:rFonts w:ascii="Times New Roman" w:hAnsi="Times New Roman" w:cs="Times New Roman"/>
          <w:sz w:val="20"/>
          <w:szCs w:val="20"/>
          <w:lang w:val="en-GB"/>
        </w:rPr>
        <w:t>.</w:t>
      </w:r>
    </w:p>
    <w:p w14:paraId="2F67D3B1" w14:textId="1101C3F4" w:rsidR="009108F7" w:rsidRPr="00554029" w:rsidRDefault="00554029" w:rsidP="00554029">
      <w:pPr>
        <w:spacing w:before="100" w:beforeAutospacing="1" w:after="100" w:afterAutospacing="1" w:line="276" w:lineRule="auto"/>
        <w:jc w:val="both"/>
        <w:rPr>
          <w:rFonts w:ascii="Times New Roman" w:hAnsi="Times New Roman" w:cs="Times New Roman"/>
          <w:sz w:val="20"/>
          <w:szCs w:val="20"/>
          <w:lang w:val="en-GB"/>
        </w:rPr>
      </w:pPr>
      <w:r w:rsidRPr="00554029">
        <w:rPr>
          <w:rFonts w:ascii="Times New Roman" w:hAnsi="Times New Roman" w:cs="Times New Roman"/>
          <w:sz w:val="20"/>
          <w:szCs w:val="20"/>
          <w:lang w:val="en-GB"/>
        </w:rPr>
        <w:t>Fig</w:t>
      </w:r>
      <w:r>
        <w:rPr>
          <w:rFonts w:ascii="Times New Roman" w:hAnsi="Times New Roman" w:cs="Times New Roman"/>
          <w:sz w:val="20"/>
          <w:szCs w:val="20"/>
          <w:lang w:val="en-GB"/>
        </w:rPr>
        <w:t xml:space="preserve">. </w:t>
      </w:r>
      <w:r w:rsidRPr="00554029">
        <w:rPr>
          <w:rFonts w:ascii="Times New Roman" w:hAnsi="Times New Roman" w:cs="Times New Roman"/>
          <w:sz w:val="20"/>
          <w:szCs w:val="20"/>
          <w:lang w:val="en-GB"/>
        </w:rPr>
        <w:t xml:space="preserve">2 presents the observed and simulated </w:t>
      </w:r>
      <w:r w:rsidRPr="00554029">
        <w:rPr>
          <w:rFonts w:ascii="Times New Roman" w:hAnsi="Times New Roman" w:cs="Times New Roman"/>
          <w:i/>
          <w:iCs/>
          <w:sz w:val="20"/>
          <w:szCs w:val="20"/>
          <w:lang w:val="en-GB"/>
        </w:rPr>
        <w:t>N</w:t>
      </w:r>
      <w:r>
        <w:rPr>
          <w:rFonts w:ascii="Times New Roman" w:hAnsi="Times New Roman" w:cs="Times New Roman"/>
          <w:i/>
          <w:iCs/>
          <w:sz w:val="20"/>
          <w:szCs w:val="20"/>
          <w:lang w:val="en-GB"/>
        </w:rPr>
        <w:t>.</w:t>
      </w:r>
      <w:r w:rsidRPr="00554029">
        <w:rPr>
          <w:rFonts w:ascii="Times New Roman" w:hAnsi="Times New Roman" w:cs="Times New Roman"/>
          <w:i/>
          <w:iCs/>
          <w:sz w:val="20"/>
          <w:szCs w:val="20"/>
          <w:lang w:val="en-GB"/>
        </w:rPr>
        <w:t xml:space="preserve"> gonorrhoeae</w:t>
      </w:r>
      <w:r w:rsidRPr="00554029">
        <w:rPr>
          <w:rFonts w:ascii="Times New Roman" w:hAnsi="Times New Roman" w:cs="Times New Roman"/>
          <w:sz w:val="20"/>
          <w:szCs w:val="20"/>
          <w:lang w:val="en-GB"/>
        </w:rPr>
        <w:t xml:space="preserve"> epidemic trajectories among MSM in England, disaggregated by resistance </w:t>
      </w:r>
      <w:r w:rsidR="00CD3842">
        <w:rPr>
          <w:rFonts w:ascii="Times New Roman" w:hAnsi="Times New Roman" w:cs="Times New Roman"/>
          <w:sz w:val="20"/>
          <w:szCs w:val="20"/>
          <w:lang w:val="en-GB"/>
        </w:rPr>
        <w:t>strain</w:t>
      </w:r>
      <w:r w:rsidRPr="00554029">
        <w:rPr>
          <w:rFonts w:ascii="Times New Roman" w:hAnsi="Times New Roman" w:cs="Times New Roman"/>
          <w:sz w:val="20"/>
          <w:szCs w:val="20"/>
          <w:lang w:val="en-GB"/>
        </w:rPr>
        <w:t xml:space="preserve">. The aggregate volume of diagnosed incident infections exhibits a progressive increase across the historical baseline period. When disaggregated by specific resistance </w:t>
      </w:r>
      <w:r w:rsidR="00CD3842">
        <w:rPr>
          <w:rFonts w:ascii="Times New Roman" w:hAnsi="Times New Roman" w:cs="Times New Roman"/>
          <w:sz w:val="20"/>
          <w:szCs w:val="20"/>
          <w:lang w:val="en-GB"/>
        </w:rPr>
        <w:t>strains</w:t>
      </w:r>
      <w:r w:rsidRPr="00554029">
        <w:rPr>
          <w:rFonts w:ascii="Times New Roman" w:hAnsi="Times New Roman" w:cs="Times New Roman"/>
          <w:sz w:val="20"/>
          <w:szCs w:val="20"/>
          <w:lang w:val="en-GB"/>
        </w:rPr>
        <w:t xml:space="preserve">, </w:t>
      </w:r>
      <w:r w:rsidR="00CD3842">
        <w:rPr>
          <w:rFonts w:ascii="Times New Roman" w:hAnsi="Times New Roman" w:cs="Times New Roman"/>
          <w:sz w:val="20"/>
          <w:szCs w:val="20"/>
          <w:lang w:val="en-GB"/>
        </w:rPr>
        <w:t>baseline susceptible</w:t>
      </w:r>
      <w:r w:rsidRPr="00554029">
        <w:rPr>
          <w:rFonts w:ascii="Times New Roman" w:hAnsi="Times New Roman" w:cs="Times New Roman"/>
          <w:sz w:val="20"/>
          <w:szCs w:val="20"/>
          <w:lang w:val="en-GB"/>
        </w:rPr>
        <w:t xml:space="preserve"> and </w:t>
      </w:r>
      <w:r>
        <w:rPr>
          <w:rFonts w:ascii="Times New Roman" w:hAnsi="Times New Roman" w:cs="Times New Roman"/>
          <w:sz w:val="20"/>
          <w:szCs w:val="20"/>
          <w:lang w:val="en-GB"/>
        </w:rPr>
        <w:t>Tet-R</w:t>
      </w:r>
      <w:r w:rsidRPr="00554029">
        <w:rPr>
          <w:rFonts w:ascii="Times New Roman" w:hAnsi="Times New Roman" w:cs="Times New Roman"/>
          <w:sz w:val="20"/>
          <w:szCs w:val="20"/>
          <w:lang w:val="en-GB"/>
        </w:rPr>
        <w:t xml:space="preserve"> strains drive this overall escalation, both exhibiting a progressive linear increase</w:t>
      </w:r>
      <w:r>
        <w:rPr>
          <w:rFonts w:ascii="Times New Roman" w:hAnsi="Times New Roman" w:cs="Times New Roman"/>
          <w:sz w:val="20"/>
          <w:szCs w:val="20"/>
          <w:lang w:val="en-GB"/>
        </w:rPr>
        <w:t xml:space="preserve">. </w:t>
      </w:r>
      <w:r w:rsidRPr="00554029">
        <w:rPr>
          <w:rFonts w:ascii="Times New Roman" w:hAnsi="Times New Roman" w:cs="Times New Roman"/>
          <w:sz w:val="20"/>
          <w:szCs w:val="20"/>
          <w:lang w:val="en-GB"/>
        </w:rPr>
        <w:t xml:space="preserve"> Conversely, the transmission volumes for </w:t>
      </w:r>
      <w:r>
        <w:rPr>
          <w:rFonts w:ascii="Times New Roman" w:hAnsi="Times New Roman" w:cs="Times New Roman"/>
          <w:sz w:val="20"/>
          <w:szCs w:val="20"/>
          <w:lang w:val="en-GB"/>
        </w:rPr>
        <w:t>Cef-R</w:t>
      </w:r>
      <w:r w:rsidRPr="00554029">
        <w:rPr>
          <w:rFonts w:ascii="Times New Roman" w:hAnsi="Times New Roman" w:cs="Times New Roman"/>
          <w:sz w:val="20"/>
          <w:szCs w:val="20"/>
          <w:lang w:val="en-GB"/>
        </w:rPr>
        <w:t xml:space="preserve"> and </w:t>
      </w:r>
      <w:r>
        <w:rPr>
          <w:rFonts w:ascii="Times New Roman" w:hAnsi="Times New Roman" w:cs="Times New Roman"/>
          <w:sz w:val="20"/>
          <w:szCs w:val="20"/>
          <w:lang w:val="en-GB"/>
        </w:rPr>
        <w:t xml:space="preserve">Dual-R </w:t>
      </w:r>
      <w:r w:rsidRPr="00554029">
        <w:rPr>
          <w:rFonts w:ascii="Times New Roman" w:hAnsi="Times New Roman" w:cs="Times New Roman"/>
          <w:sz w:val="20"/>
          <w:szCs w:val="20"/>
          <w:lang w:val="en-GB"/>
        </w:rPr>
        <w:t>strains remain stably suppressed at near-zero endemic levels throughout the baseline timeline</w:t>
      </w:r>
      <w:r w:rsidR="000D333D">
        <w:rPr>
          <w:rFonts w:ascii="Times New Roman" w:hAnsi="Times New Roman" w:cs="Times New Roman"/>
          <w:sz w:val="20"/>
          <w:szCs w:val="20"/>
          <w:lang w:val="en-GB"/>
        </w:rPr>
        <w:t>.</w:t>
      </w:r>
    </w:p>
    <w:p w14:paraId="19E29B0A" w14:textId="467EF4AE" w:rsidR="009108F7" w:rsidRDefault="009108F7" w:rsidP="009108F7">
      <w:pPr>
        <w:pStyle w:val="NormalWeb"/>
        <w:spacing w:line="276" w:lineRule="auto"/>
        <w:jc w:val="both"/>
        <w:rPr>
          <w:sz w:val="20"/>
          <w:szCs w:val="20"/>
          <w:lang w:val="en-GB"/>
        </w:rPr>
        <w:sectPr w:rsidR="009108F7" w:rsidSect="009108F7">
          <w:pgSz w:w="11906" w:h="16838"/>
          <w:pgMar w:top="1440" w:right="1440" w:bottom="1440" w:left="1440" w:header="708" w:footer="708" w:gutter="0"/>
          <w:cols w:space="708"/>
          <w:docGrid w:linePitch="360"/>
        </w:sectPr>
      </w:pPr>
    </w:p>
    <w:p w14:paraId="28F78440" w14:textId="77777777" w:rsidR="00C33ADA" w:rsidRPr="00DA0D8F" w:rsidRDefault="00C33ADA" w:rsidP="00C33ADA">
      <w:pPr>
        <w:spacing w:before="100" w:beforeAutospacing="1" w:after="100" w:afterAutospacing="1" w:line="276" w:lineRule="auto"/>
        <w:jc w:val="both"/>
        <w:rPr>
          <w:rFonts w:ascii="Times New Roman" w:eastAsia="Times New Roman" w:hAnsi="Times New Roman" w:cs="Times New Roman"/>
          <w:color w:val="000000" w:themeColor="text1"/>
          <w:kern w:val="0"/>
          <w:sz w:val="20"/>
          <w:szCs w:val="20"/>
          <w:lang w:val="en-GB"/>
          <w14:ligatures w14:val="none"/>
        </w:rPr>
      </w:pPr>
      <w:r w:rsidRPr="00DD6749">
        <w:rPr>
          <w:rFonts w:ascii="Times New Roman" w:eastAsia="Times New Roman" w:hAnsi="Times New Roman" w:cs="Times New Roman"/>
          <w:b/>
          <w:bCs/>
          <w:color w:val="000000" w:themeColor="text1"/>
          <w:kern w:val="0"/>
          <w:sz w:val="20"/>
          <w:szCs w:val="20"/>
          <w:lang w:val="en-GB"/>
          <w14:ligatures w14:val="none"/>
        </w:rPr>
        <w:lastRenderedPageBreak/>
        <w:t>Table 3: Fitted parameters: notation, definitions, prior distributions, and posterior estimates.</w:t>
      </w:r>
      <w:r w:rsidRPr="00DA0D8F">
        <w:rPr>
          <w:rFonts w:ascii="Times New Roman" w:eastAsia="Times New Roman" w:hAnsi="Times New Roman" w:cs="Times New Roman"/>
          <w:color w:val="000000" w:themeColor="text1"/>
          <w:kern w:val="0"/>
          <w:sz w:val="20"/>
          <w:szCs w:val="20"/>
          <w:lang w:val="en-GB"/>
          <w14:ligatures w14:val="none"/>
        </w:rPr>
        <w:t xml:space="preserve"> </w:t>
      </w:r>
      <w:r w:rsidRPr="00DA0D8F">
        <w:rPr>
          <w:rFonts w:ascii="Times New Roman" w:hAnsi="Times New Roman"/>
          <w:sz w:val="20"/>
          <w:szCs w:val="20"/>
          <w:lang w:val="en-GB"/>
        </w:rPr>
        <w:t>Transition rate parameters (</w:t>
      </w:r>
      <m:oMath>
        <m:r>
          <w:rPr>
            <w:rFonts w:ascii="Cambria Math" w:hAnsi="Cambria Math"/>
            <w:sz w:val="20"/>
            <w:szCs w:val="20"/>
            <w:lang w:val="en-GB"/>
          </w:rPr>
          <m:t>θ∈</m:t>
        </m:r>
        <m:r>
          <m:rPr>
            <m:lit/>
          </m:rPr>
          <w:rPr>
            <w:rFonts w:ascii="Cambria Math" w:hAnsi="Cambria Math"/>
            <w:sz w:val="20"/>
            <w:szCs w:val="20"/>
            <w:lang w:val="en-GB"/>
          </w:rPr>
          <m:t>{</m:t>
        </m:r>
        <m:r>
          <w:rPr>
            <w:rFonts w:ascii="Cambria Math" w:hAnsi="Cambria Math"/>
            <w:sz w:val="20"/>
            <w:szCs w:val="20"/>
            <w:lang w:val="en-GB"/>
          </w:rPr>
          <m:t>σ,μ,ρ,</m:t>
        </m:r>
        <m:r>
          <w:rPr>
            <w:rFonts w:ascii="Cambria Math" w:eastAsia="Times New Roman" w:hAnsi="Cambria Math" w:cs="Times New Roman"/>
            <w:color w:val="000000" w:themeColor="text1"/>
            <w:kern w:val="0"/>
            <w:sz w:val="20"/>
            <w:szCs w:val="20"/>
            <w:lang w:val="en-GB"/>
            <w14:ligatures w14:val="none"/>
          </w:rPr>
          <m:t>ν</m:t>
        </m:r>
        <m:r>
          <m:rPr>
            <m:lit/>
          </m:rPr>
          <w:rPr>
            <w:rFonts w:ascii="Cambria Math" w:hAnsi="Cambria Math"/>
            <w:sz w:val="20"/>
            <w:szCs w:val="20"/>
            <w:lang w:val="en-GB"/>
          </w:rPr>
          <m:t>}</m:t>
        </m:r>
      </m:oMath>
      <w:r w:rsidRPr="00DA0D8F">
        <w:rPr>
          <w:rFonts w:ascii="Times New Roman" w:hAnsi="Times New Roman"/>
          <w:sz w:val="20"/>
          <w:szCs w:val="20"/>
          <w:lang w:val="en-GB"/>
        </w:rPr>
        <w:t xml:space="preserve">) are presented in an annual basis, giving a mean time to transition of </w:t>
      </w:r>
      <m:oMath>
        <m:r>
          <w:rPr>
            <w:rFonts w:ascii="Cambria Math" w:hAnsi="Cambria Math"/>
            <w:sz w:val="20"/>
            <w:szCs w:val="20"/>
            <w:lang w:val="en-GB"/>
          </w:rPr>
          <m:t>365/θ</m:t>
        </m:r>
      </m:oMath>
      <w:r w:rsidRPr="00DA0D8F">
        <w:rPr>
          <w:rFonts w:ascii="Times New Roman" w:hAnsi="Times New Roman"/>
          <w:sz w:val="20"/>
          <w:szCs w:val="20"/>
          <w:lang w:val="en-GB"/>
        </w:rPr>
        <w:t xml:space="preserve"> days. Posterior estimates are taken as the median, with 95% credible interval presented in parentheses.</w:t>
      </w:r>
    </w:p>
    <w:tbl>
      <w:tblPr>
        <w:tblStyle w:val="TableGrid"/>
        <w:tblW w:w="0" w:type="auto"/>
        <w:tblLook w:val="04A0" w:firstRow="1" w:lastRow="0" w:firstColumn="1" w:lastColumn="0" w:noHBand="0" w:noVBand="1"/>
      </w:tblPr>
      <w:tblGrid>
        <w:gridCol w:w="772"/>
        <w:gridCol w:w="4119"/>
        <w:gridCol w:w="2579"/>
        <w:gridCol w:w="1497"/>
        <w:gridCol w:w="4154"/>
        <w:gridCol w:w="837"/>
      </w:tblGrid>
      <w:tr w:rsidR="00C33ADA" w:rsidRPr="00DA0D8F" w14:paraId="24007938" w14:textId="77777777" w:rsidTr="000521C0">
        <w:tc>
          <w:tcPr>
            <w:tcW w:w="772" w:type="dxa"/>
            <w:tcBorders>
              <w:top w:val="single" w:sz="4" w:space="0" w:color="auto"/>
              <w:bottom w:val="single" w:sz="4" w:space="0" w:color="auto"/>
            </w:tcBorders>
          </w:tcPr>
          <w:p w14:paraId="3A995667"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p>
        </w:tc>
        <w:tc>
          <w:tcPr>
            <w:tcW w:w="4119" w:type="dxa"/>
            <w:tcBorders>
              <w:top w:val="single" w:sz="4" w:space="0" w:color="auto"/>
              <w:bottom w:val="single" w:sz="4" w:space="0" w:color="auto"/>
            </w:tcBorders>
          </w:tcPr>
          <w:p w14:paraId="27948E61"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Definition</w:t>
            </w:r>
          </w:p>
        </w:tc>
        <w:tc>
          <w:tcPr>
            <w:tcW w:w="2579" w:type="dxa"/>
            <w:tcBorders>
              <w:top w:val="single" w:sz="4" w:space="0" w:color="auto"/>
              <w:bottom w:val="single" w:sz="4" w:space="0" w:color="auto"/>
            </w:tcBorders>
          </w:tcPr>
          <w:p w14:paraId="0926D45E"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Prior distribution</w:t>
            </w:r>
          </w:p>
        </w:tc>
        <w:tc>
          <w:tcPr>
            <w:tcW w:w="1497" w:type="dxa"/>
            <w:tcBorders>
              <w:top w:val="single" w:sz="4" w:space="0" w:color="auto"/>
              <w:bottom w:val="single" w:sz="4" w:space="0" w:color="auto"/>
            </w:tcBorders>
          </w:tcPr>
          <w:p w14:paraId="31ADC54F"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Parameter bound</w:t>
            </w:r>
          </w:p>
        </w:tc>
        <w:tc>
          <w:tcPr>
            <w:tcW w:w="4154" w:type="dxa"/>
            <w:tcBorders>
              <w:top w:val="single" w:sz="4" w:space="0" w:color="auto"/>
              <w:bottom w:val="single" w:sz="4" w:space="0" w:color="auto"/>
            </w:tcBorders>
          </w:tcPr>
          <w:p w14:paraId="72773326"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Posterior estimate</w:t>
            </w:r>
          </w:p>
        </w:tc>
        <w:tc>
          <w:tcPr>
            <w:tcW w:w="837" w:type="dxa"/>
            <w:tcBorders>
              <w:top w:val="single" w:sz="4" w:space="0" w:color="auto"/>
              <w:bottom w:val="single" w:sz="4" w:space="0" w:color="auto"/>
            </w:tcBorders>
          </w:tcPr>
          <w:p w14:paraId="61F235A2"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Source</w:t>
            </w:r>
            <w:r w:rsidRPr="00DA0D8F">
              <w:rPr>
                <w:rStyle w:val="FootnoteReference"/>
                <w:rFonts w:eastAsia="Times New Roman" w:cs="Times New Roman"/>
                <w:color w:val="000000" w:themeColor="text1"/>
                <w:kern w:val="0"/>
                <w:szCs w:val="20"/>
                <w:lang w:val="en-GB"/>
                <w14:ligatures w14:val="none"/>
              </w:rPr>
              <w:footnoteReference w:id="4"/>
            </w:r>
          </w:p>
        </w:tc>
      </w:tr>
      <w:tr w:rsidR="00C33ADA" w:rsidRPr="00DA0D8F" w14:paraId="2ED7E9C8" w14:textId="77777777" w:rsidTr="000521C0">
        <w:tc>
          <w:tcPr>
            <w:tcW w:w="772" w:type="dxa"/>
            <w:tcBorders>
              <w:top w:val="single" w:sz="4" w:space="0" w:color="auto"/>
            </w:tcBorders>
          </w:tcPr>
          <w:p w14:paraId="41372C5D" w14:textId="77777777" w:rsidR="00C33ADA" w:rsidRPr="00DA0D8F" w:rsidRDefault="00C33ADA" w:rsidP="00774E89">
            <w:pPr>
              <w:spacing w:before="100" w:beforeAutospacing="1" w:after="100" w:afterAutospacing="1" w:line="276" w:lineRule="auto"/>
              <w:rPr>
                <w:rFonts w:eastAsia="Times New Roman" w:cs="Times New Roman"/>
                <w:i/>
                <w:iCs/>
                <w:color w:val="000000" w:themeColor="text1"/>
                <w:kern w:val="0"/>
                <w:szCs w:val="20"/>
                <w:lang w:val="en-GB"/>
                <w14:ligatures w14:val="none"/>
              </w:rPr>
            </w:pPr>
            <m:oMathPara>
              <m:oMath>
                <m:r>
                  <w:rPr>
                    <w:rFonts w:ascii="Cambria Math" w:eastAsia="Times New Roman" w:hAnsi="Cambria Math" w:cs="Times New Roman"/>
                    <w:color w:val="000000" w:themeColor="text1"/>
                    <w:kern w:val="0"/>
                    <w:szCs w:val="20"/>
                    <w:lang w:val="en-GB"/>
                    <w14:ligatures w14:val="none"/>
                  </w:rPr>
                  <m:t>β</m:t>
                </m:r>
              </m:oMath>
            </m:oMathPara>
          </w:p>
        </w:tc>
        <w:tc>
          <w:tcPr>
            <w:tcW w:w="4119" w:type="dxa"/>
            <w:tcBorders>
              <w:top w:val="single" w:sz="4" w:space="0" w:color="auto"/>
            </w:tcBorders>
          </w:tcPr>
          <w:p w14:paraId="7CADCF83" w14:textId="77777777" w:rsidR="00C33ADA" w:rsidRPr="00DA0D8F" w:rsidRDefault="00C33ADA"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Probability of transmission per-partnership</w:t>
            </w:r>
          </w:p>
        </w:tc>
        <w:tc>
          <w:tcPr>
            <w:tcW w:w="2579" w:type="dxa"/>
            <w:tcBorders>
              <w:top w:val="single" w:sz="4" w:space="0" w:color="auto"/>
            </w:tcBorders>
          </w:tcPr>
          <w:p w14:paraId="32FECBBA"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U[0, 1]</w:t>
            </w:r>
          </w:p>
        </w:tc>
        <w:tc>
          <w:tcPr>
            <w:tcW w:w="1497" w:type="dxa"/>
            <w:tcBorders>
              <w:top w:val="single" w:sz="4" w:space="0" w:color="auto"/>
            </w:tcBorders>
          </w:tcPr>
          <w:p w14:paraId="73DA7110" w14:textId="77777777" w:rsidR="00C33ADA" w:rsidRPr="00DA0D8F" w:rsidRDefault="00C33ADA" w:rsidP="00774E89">
            <w:pPr>
              <w:spacing w:before="100" w:beforeAutospacing="1" w:after="100" w:afterAutospacing="1" w:line="276" w:lineRule="auto"/>
              <w:rPr>
                <w:szCs w:val="20"/>
                <w:lang w:val="en-GB"/>
              </w:rPr>
            </w:pPr>
            <w:r w:rsidRPr="00DA0D8F">
              <w:rPr>
                <w:szCs w:val="20"/>
                <w:lang w:val="en-GB"/>
              </w:rPr>
              <w:t>[0, 1]</w:t>
            </w:r>
          </w:p>
        </w:tc>
        <w:tc>
          <w:tcPr>
            <w:tcW w:w="4154" w:type="dxa"/>
            <w:tcBorders>
              <w:top w:val="single" w:sz="4" w:space="0" w:color="auto"/>
            </w:tcBorders>
          </w:tcPr>
          <w:p w14:paraId="1E30727E" w14:textId="7C0CE965" w:rsidR="00C33ADA" w:rsidRPr="00DA0D8F" w:rsidRDefault="00A53270" w:rsidP="00774E89">
            <w:pPr>
              <w:spacing w:before="100" w:beforeAutospacing="1" w:after="100" w:afterAutospacing="1" w:line="276" w:lineRule="auto"/>
              <w:rPr>
                <w:szCs w:val="20"/>
                <w:lang w:val="en-GB"/>
              </w:rPr>
            </w:pPr>
            <w:r>
              <w:rPr>
                <w:szCs w:val="20"/>
                <w:lang w:val="en-GB"/>
              </w:rPr>
              <w:t>0.356 (0.199 – 0.818)</w:t>
            </w:r>
          </w:p>
        </w:tc>
        <w:tc>
          <w:tcPr>
            <w:tcW w:w="837" w:type="dxa"/>
            <w:tcBorders>
              <w:top w:val="single" w:sz="4" w:space="0" w:color="auto"/>
            </w:tcBorders>
          </w:tcPr>
          <w:p w14:paraId="43A51308" w14:textId="649F8665"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szCs w:val="20"/>
                <w:lang w:val="en-GB"/>
              </w:rPr>
              <w:fldChar w:fldCharType="begin"/>
            </w:r>
            <w:r w:rsidR="00B90A2B">
              <w:rPr>
                <w:szCs w:val="20"/>
                <w:lang w:val="en-GB"/>
              </w:rPr>
              <w:instrText xml:space="preserve"> ADDIN ZOTERO_ITEM CSL_CITATION {"citationID":"jWnqThrZ","properties":{"formattedCitation":"[14]","plainCitation":"[14]","noteIndex":0},"citationItems":[{"id":297,"uris":["http://zotero.org/users/9663344/items/KC9H5ARD"],"itemData":{"id":297,"type":"article-journal","abstract":"Gonorrhea incidence is increasing rapidly in many countries, while antibiotic resistance is making treatment more difficult. Combined with evidence that two meningococcal vaccines are likely partially protective against gonorrhea, this has renewed interest in a gonococcal vaccine, and several candidates are in development. Key questions are how protective and long-lasting a vaccine needs to be, and how to target it. We assessed vaccination’s potential impact and the feasibility of achieving the World Health Organization’s (WHO) target of reducing gonorrhea incidence by 90% during 2018–2030, by comparing realistic vaccination strategies under a range of scenarios of vaccine efficacy and duration of protection, and emergence of extensively-resistant gonorrhea.We developed a stochastic transmission-dynamic model, incorporating asymptomatic and symptomatic infection and heterogeneous sexual behavior in men who have sex with men (MSM). We used data from England, which has a comprehensive, consistent nationwide surveillance system. Using particle Markov chain Monte Carlo methods, we fitted to gonorrhea incidence in 2008–2017, then used Bayesian forecasting to examine an extensive range of scenarios.Even in the worst-case scenario of untreatable infection emerging, the WHO target is achievable if all MSM attending sexual health clinics receive a vaccine offering </w:instrText>
            </w:r>
            <w:r w:rsidR="00B90A2B">
              <w:rPr>
                <w:rFonts w:hint="eastAsia"/>
                <w:szCs w:val="20"/>
                <w:lang w:val="en-GB"/>
              </w:rPr>
              <w:instrText>≥</w:instrText>
            </w:r>
            <w:r w:rsidR="00B90A2B">
              <w:rPr>
                <w:szCs w:val="20"/>
                <w:lang w:val="en-GB"/>
              </w:rPr>
              <w:instrText xml:space="preserve"> 52% protection for </w:instrText>
            </w:r>
            <w:r w:rsidR="00B90A2B">
              <w:rPr>
                <w:rFonts w:hint="eastAsia"/>
                <w:szCs w:val="20"/>
                <w:lang w:val="en-GB"/>
              </w:rPr>
              <w:instrText>≥</w:instrText>
            </w:r>
            <w:r w:rsidR="00B90A2B">
              <w:rPr>
                <w:szCs w:val="20"/>
                <w:lang w:val="en-GB"/>
              </w:rPr>
              <w:instrText xml:space="preserve"> 6 years. A vaccine conferring 31% protection (as estimated for MeNZB) for 2–4 years could reduce incidence in 2030 by 45% in the worst-case scenario, and by 75% if &amp;gt; 70% of resistant gonorrhea remains treatable.Even a partially-protective vaccine, delivered through a realistic targeting strategy, could substantially reduce gonorrhea incidence, despite antibiotic resistance.","container-title":"Clinical Infectious Diseases","DOI":"10.1093/cid/ciz1241","ISSN":"1058-4838","issue":"8","journalAbbreviation":"Clin Infect Dis","page":"1912-1919","source":"Silverchair","title":"Assessment of the Potential of Vaccination to Combat Antibiotic Resistance in Gonorrhea: A Modeling Analysis to Determine Preferred Product Characteristics","title-short":"Assessment of the Potential of Vaccination to Combat Antibiotic Resistance in Gonorrhea","volume":"71","author":[{"family":"Whittles","given":"Lilith K"},{"family":"White","given":"Peter J"},{"family":"Didelot","given":"Xavier"}],"issued":{"date-parts":[["2020",11,5]]}}}],"schema":"https://github.com/citation-style-language/schema/raw/master/csl-citation.json"} </w:instrText>
            </w:r>
            <w:r w:rsidRPr="00DA0D8F">
              <w:rPr>
                <w:szCs w:val="20"/>
                <w:lang w:val="en-GB"/>
              </w:rPr>
              <w:fldChar w:fldCharType="separate"/>
            </w:r>
            <w:r w:rsidR="00B90A2B">
              <w:rPr>
                <w:szCs w:val="20"/>
                <w:lang w:val="en-GB"/>
              </w:rPr>
              <w:t>[14]</w:t>
            </w:r>
            <w:r w:rsidRPr="00DA0D8F">
              <w:rPr>
                <w:szCs w:val="20"/>
                <w:lang w:val="en-GB"/>
              </w:rPr>
              <w:fldChar w:fldCharType="end"/>
            </w:r>
          </w:p>
        </w:tc>
      </w:tr>
      <w:tr w:rsidR="00C33ADA" w:rsidRPr="00DA0D8F" w14:paraId="4D3A464D" w14:textId="77777777" w:rsidTr="000521C0">
        <w:tc>
          <w:tcPr>
            <w:tcW w:w="772" w:type="dxa"/>
          </w:tcPr>
          <w:p w14:paraId="2C306943" w14:textId="77777777" w:rsidR="00C33ADA" w:rsidRPr="00DA0D8F" w:rsidRDefault="00000000" w:rsidP="00774E89">
            <w:pPr>
              <w:spacing w:before="100" w:beforeAutospacing="1" w:after="100" w:afterAutospacing="1" w:line="276" w:lineRule="auto"/>
              <w:rPr>
                <w:rFonts w:eastAsia="Times New Roman" w:cs="Times New Roman"/>
                <w:i/>
                <w:iCs/>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ϕ</m:t>
                    </m:r>
                  </m:e>
                  <m:sub>
                    <m:r>
                      <w:rPr>
                        <w:rFonts w:ascii="Cambria Math" w:eastAsia="Times New Roman" w:hAnsi="Cambria Math" w:cs="Times New Roman"/>
                        <w:color w:val="000000" w:themeColor="text1"/>
                        <w:kern w:val="0"/>
                        <w:szCs w:val="20"/>
                        <w:lang w:val="en-GB"/>
                        <w14:ligatures w14:val="none"/>
                      </w:rPr>
                      <m:t>β</m:t>
                    </m:r>
                  </m:sub>
                </m:sSub>
              </m:oMath>
            </m:oMathPara>
          </w:p>
        </w:tc>
        <w:tc>
          <w:tcPr>
            <w:tcW w:w="4119" w:type="dxa"/>
          </w:tcPr>
          <w:p w14:paraId="5842ED61" w14:textId="77777777" w:rsidR="00C33ADA" w:rsidRPr="00DA0D8F" w:rsidRDefault="00C33ADA"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Annual increase in transmission risk behaviour</w:t>
            </w:r>
          </w:p>
        </w:tc>
        <w:tc>
          <w:tcPr>
            <w:tcW w:w="2579" w:type="dxa"/>
          </w:tcPr>
          <w:p w14:paraId="1A998B5E"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U[0, 1]</w:t>
            </w:r>
          </w:p>
        </w:tc>
        <w:tc>
          <w:tcPr>
            <w:tcW w:w="1497" w:type="dxa"/>
          </w:tcPr>
          <w:p w14:paraId="0F84428F" w14:textId="77777777" w:rsidR="00C33ADA" w:rsidRPr="00DA0D8F" w:rsidRDefault="00C33ADA" w:rsidP="00774E89">
            <w:pPr>
              <w:spacing w:before="100" w:beforeAutospacing="1" w:after="100" w:afterAutospacing="1" w:line="276" w:lineRule="auto"/>
              <w:rPr>
                <w:szCs w:val="20"/>
                <w:lang w:val="en-GB"/>
              </w:rPr>
            </w:pPr>
            <w:r w:rsidRPr="00DA0D8F">
              <w:rPr>
                <w:szCs w:val="20"/>
                <w:lang w:val="en-GB"/>
              </w:rPr>
              <w:t>[0, 0.5]</w:t>
            </w:r>
          </w:p>
        </w:tc>
        <w:tc>
          <w:tcPr>
            <w:tcW w:w="4154" w:type="dxa"/>
          </w:tcPr>
          <w:p w14:paraId="5FFA1E45" w14:textId="48B15459" w:rsidR="00C33ADA" w:rsidRPr="00DA0D8F" w:rsidRDefault="00A53270" w:rsidP="00774E89">
            <w:pPr>
              <w:spacing w:before="100" w:beforeAutospacing="1" w:after="100" w:afterAutospacing="1" w:line="276" w:lineRule="auto"/>
              <w:rPr>
                <w:szCs w:val="20"/>
                <w:lang w:val="en-GB"/>
              </w:rPr>
            </w:pPr>
            <w:r>
              <w:rPr>
                <w:szCs w:val="20"/>
                <w:lang w:val="en-GB"/>
              </w:rPr>
              <w:t>0.0655 (0.00336 – 0.430)</w:t>
            </w:r>
          </w:p>
        </w:tc>
        <w:tc>
          <w:tcPr>
            <w:tcW w:w="837" w:type="dxa"/>
          </w:tcPr>
          <w:p w14:paraId="1968315C" w14:textId="5146D2F5"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szCs w:val="20"/>
                <w:lang w:val="en-GB"/>
              </w:rPr>
              <w:fldChar w:fldCharType="begin"/>
            </w:r>
            <w:r w:rsidR="00B90A2B">
              <w:rPr>
                <w:szCs w:val="20"/>
                <w:lang w:val="en-GB"/>
              </w:rPr>
              <w:instrText xml:space="preserve"> ADDIN ZOTERO_ITEM CSL_CITATION {"citationID":"09jqa9HJ","properties":{"formattedCitation":"[14]","plainCitation":"[14]","noteIndex":0},"citationItems":[{"id":297,"uris":["http://zotero.org/users/9663344/items/KC9H5ARD"],"itemData":{"id":297,"type":"article-journal","abstract":"Gonorrhea incidence is increasing rapidly in many countries, while antibiotic resistance is making treatment more difficult. Combined with evidence that two meningococcal vaccines are likely partially protective against gonorrhea, this has renewed interest in a gonococcal vaccine, and several candidates are in development. Key questions are how protective and long-lasting a vaccine needs to be, and how to target it. We assessed vaccination’s potential impact and the feasibility of achieving the World Health Organization’s (WHO) target of reducing gonorrhea incidence by 90% during 2018–2030, by comparing realistic vaccination strategies under a range of scenarios of vaccine efficacy and duration of protection, and emergence of extensively-resistant gonorrhea.We developed a stochastic transmission-dynamic model, incorporating asymptomatic and symptomatic infection and heterogeneous sexual behavior in men who have sex with men (MSM). We used data from England, which has a comprehensive, consistent nationwide surveillance system. Using particle Markov chain Monte Carlo methods, we fitted to gonorrhea incidence in 2008–2017, then used Bayesian forecasting to examine an extensive range of scenarios.Even in the worst-case scenario of untreatable infection emerging, the WHO target is achievable if all MSM attending sexual health clinics receive a vaccine offering </w:instrText>
            </w:r>
            <w:r w:rsidR="00B90A2B">
              <w:rPr>
                <w:rFonts w:hint="eastAsia"/>
                <w:szCs w:val="20"/>
                <w:lang w:val="en-GB"/>
              </w:rPr>
              <w:instrText>≥</w:instrText>
            </w:r>
            <w:r w:rsidR="00B90A2B">
              <w:rPr>
                <w:szCs w:val="20"/>
                <w:lang w:val="en-GB"/>
              </w:rPr>
              <w:instrText xml:space="preserve"> 52% protection for </w:instrText>
            </w:r>
            <w:r w:rsidR="00B90A2B">
              <w:rPr>
                <w:rFonts w:hint="eastAsia"/>
                <w:szCs w:val="20"/>
                <w:lang w:val="en-GB"/>
              </w:rPr>
              <w:instrText>≥</w:instrText>
            </w:r>
            <w:r w:rsidR="00B90A2B">
              <w:rPr>
                <w:szCs w:val="20"/>
                <w:lang w:val="en-GB"/>
              </w:rPr>
              <w:instrText xml:space="preserve"> 6 years. A vaccine conferring 31% protection (as estimated for MeNZB) for 2–4 years could reduce incidence in 2030 by 45% in the worst-case scenario, and by 75% if &amp;gt; 70% of resistant gonorrhea remains treatable.Even a partially-protective vaccine, delivered through a realistic targeting strategy, could substantially reduce gonorrhea incidence, despite antibiotic resistance.","container-title":"Clinical Infectious Diseases","DOI":"10.1093/cid/ciz1241","ISSN":"1058-4838","issue":"8","journalAbbreviation":"Clin Infect Dis","page":"1912-1919","source":"Silverchair","title":"Assessment of the Potential of Vaccination to Combat Antibiotic Resistance in Gonorrhea: A Modeling Analysis to Determine Preferred Product Characteristics","title-short":"Assessment of the Potential of Vaccination to Combat Antibiotic Resistance in Gonorrhea","volume":"71","author":[{"family":"Whittles","given":"Lilith K"},{"family":"White","given":"Peter J"},{"family":"Didelot","given":"Xavier"}],"issued":{"date-parts":[["2020",11,5]]}}}],"schema":"https://github.com/citation-style-language/schema/raw/master/csl-citation.json"} </w:instrText>
            </w:r>
            <w:r w:rsidRPr="00DA0D8F">
              <w:rPr>
                <w:szCs w:val="20"/>
                <w:lang w:val="en-GB"/>
              </w:rPr>
              <w:fldChar w:fldCharType="separate"/>
            </w:r>
            <w:r w:rsidR="00B90A2B">
              <w:rPr>
                <w:szCs w:val="20"/>
                <w:lang w:val="en-GB"/>
              </w:rPr>
              <w:t>[14]</w:t>
            </w:r>
            <w:r w:rsidRPr="00DA0D8F">
              <w:rPr>
                <w:szCs w:val="20"/>
                <w:lang w:val="en-GB"/>
              </w:rPr>
              <w:fldChar w:fldCharType="end"/>
            </w:r>
          </w:p>
        </w:tc>
      </w:tr>
      <w:tr w:rsidR="00C33ADA" w:rsidRPr="00DA0D8F" w14:paraId="50DC34DB" w14:textId="77777777" w:rsidTr="000521C0">
        <w:tc>
          <w:tcPr>
            <w:tcW w:w="772" w:type="dxa"/>
          </w:tcPr>
          <w:p w14:paraId="4FA7D46F" w14:textId="77777777" w:rsidR="00C33ADA" w:rsidRPr="00DA0D8F" w:rsidRDefault="00C33ADA" w:rsidP="00774E89">
            <w:pPr>
              <w:spacing w:before="100" w:beforeAutospacing="1" w:after="100" w:afterAutospacing="1" w:line="276" w:lineRule="auto"/>
              <w:rPr>
                <w:rFonts w:eastAsia="Times New Roman" w:cs="Times New Roman"/>
                <w:i/>
                <w:iCs/>
                <w:color w:val="000000" w:themeColor="text1"/>
                <w:kern w:val="0"/>
                <w:szCs w:val="20"/>
                <w:lang w:val="en-GB"/>
                <w14:ligatures w14:val="none"/>
              </w:rPr>
            </w:pPr>
            <m:oMathPara>
              <m:oMath>
                <m:r>
                  <w:rPr>
                    <w:rFonts w:ascii="Cambria Math" w:eastAsia="Times New Roman" w:hAnsi="Cambria Math" w:cs="Times New Roman"/>
                    <w:color w:val="000000" w:themeColor="text1"/>
                    <w:kern w:val="0"/>
                    <w:szCs w:val="20"/>
                    <w:lang w:val="en-GB"/>
                    <w14:ligatures w14:val="none"/>
                  </w:rPr>
                  <m:t>ϵ</m:t>
                </m:r>
              </m:oMath>
            </m:oMathPara>
          </w:p>
        </w:tc>
        <w:tc>
          <w:tcPr>
            <w:tcW w:w="4119" w:type="dxa"/>
          </w:tcPr>
          <w:p w14:paraId="748D85B4" w14:textId="77777777" w:rsidR="00C33ADA" w:rsidRPr="00DA0D8F" w:rsidRDefault="00C33ADA"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Level of assotativity in sexual mixing</w:t>
            </w:r>
          </w:p>
        </w:tc>
        <w:tc>
          <w:tcPr>
            <w:tcW w:w="2579" w:type="dxa"/>
          </w:tcPr>
          <w:p w14:paraId="744F535B"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U[0, 1]</w:t>
            </w:r>
          </w:p>
        </w:tc>
        <w:tc>
          <w:tcPr>
            <w:tcW w:w="1497" w:type="dxa"/>
          </w:tcPr>
          <w:p w14:paraId="223DCBC3" w14:textId="77777777" w:rsidR="00C33ADA" w:rsidRPr="00DA0D8F" w:rsidRDefault="00C33ADA" w:rsidP="00774E89">
            <w:pPr>
              <w:spacing w:before="100" w:beforeAutospacing="1" w:after="100" w:afterAutospacing="1" w:line="276" w:lineRule="auto"/>
              <w:rPr>
                <w:szCs w:val="20"/>
                <w:lang w:val="en-GB"/>
              </w:rPr>
            </w:pPr>
            <w:r w:rsidRPr="00DA0D8F">
              <w:rPr>
                <w:szCs w:val="20"/>
                <w:lang w:val="en-GB"/>
              </w:rPr>
              <w:t>[0, 1]</w:t>
            </w:r>
          </w:p>
        </w:tc>
        <w:tc>
          <w:tcPr>
            <w:tcW w:w="4154" w:type="dxa"/>
          </w:tcPr>
          <w:p w14:paraId="37BEBB80" w14:textId="3A292C50" w:rsidR="00C33ADA" w:rsidRPr="00DA0D8F" w:rsidRDefault="00A53270" w:rsidP="00774E89">
            <w:pPr>
              <w:spacing w:before="100" w:beforeAutospacing="1" w:after="100" w:afterAutospacing="1" w:line="276" w:lineRule="auto"/>
              <w:rPr>
                <w:szCs w:val="20"/>
                <w:lang w:val="en-GB"/>
              </w:rPr>
            </w:pPr>
            <w:r>
              <w:rPr>
                <w:szCs w:val="20"/>
                <w:lang w:val="en-GB"/>
              </w:rPr>
              <w:t>0.576 (0.0262 – 0.982)</w:t>
            </w:r>
          </w:p>
        </w:tc>
        <w:tc>
          <w:tcPr>
            <w:tcW w:w="837" w:type="dxa"/>
          </w:tcPr>
          <w:p w14:paraId="2B2BF82A" w14:textId="20DE22B1"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szCs w:val="20"/>
                <w:lang w:val="en-GB"/>
              </w:rPr>
              <w:fldChar w:fldCharType="begin"/>
            </w:r>
            <w:r w:rsidR="00B90A2B">
              <w:rPr>
                <w:szCs w:val="20"/>
                <w:lang w:val="en-GB"/>
              </w:rPr>
              <w:instrText xml:space="preserve"> ADDIN ZOTERO_ITEM CSL_CITATION {"citationID":"qZtQyyFj","properties":{"formattedCitation":"[14]","plainCitation":"[14]","noteIndex":0},"citationItems":[{"id":297,"uris":["http://zotero.org/users/9663344/items/KC9H5ARD"],"itemData":{"id":297,"type":"article-journal","abstract":"Gonorrhea incidence is increasing rapidly in many countries, while antibiotic resistance is making treatment more difficult. Combined with evidence that two meningococcal vaccines are likely partially protective against gonorrhea, this has renewed interest in a gonococcal vaccine, and several candidates are in development. Key questions are how protective and long-lasting a vaccine needs to be, and how to target it. We assessed vaccination’s potential impact and the feasibility of achieving the World Health Organization’s (WHO) target of reducing gonorrhea incidence by 90% during 2018–2030, by comparing realistic vaccination strategies under a range of scenarios of vaccine efficacy and duration of protection, and emergence of extensively-resistant gonorrhea.We developed a stochastic transmission-dynamic model, incorporating asymptomatic and symptomatic infection and heterogeneous sexual behavior in men who have sex with men (MSM). We used data from England, which has a comprehensive, consistent nationwide surveillance system. Using particle Markov chain Monte Carlo methods, we fitted to gonorrhea incidence in 2008–2017, then used Bayesian forecasting to examine an extensive range of scenarios.Even in the worst-case scenario of untreatable infection emerging, the WHO target is achievable if all MSM attending sexual health clinics receive a vaccine offering </w:instrText>
            </w:r>
            <w:r w:rsidR="00B90A2B">
              <w:rPr>
                <w:rFonts w:hint="eastAsia"/>
                <w:szCs w:val="20"/>
                <w:lang w:val="en-GB"/>
              </w:rPr>
              <w:instrText>≥</w:instrText>
            </w:r>
            <w:r w:rsidR="00B90A2B">
              <w:rPr>
                <w:szCs w:val="20"/>
                <w:lang w:val="en-GB"/>
              </w:rPr>
              <w:instrText xml:space="preserve"> 52% protection for </w:instrText>
            </w:r>
            <w:r w:rsidR="00B90A2B">
              <w:rPr>
                <w:rFonts w:hint="eastAsia"/>
                <w:szCs w:val="20"/>
                <w:lang w:val="en-GB"/>
              </w:rPr>
              <w:instrText>≥</w:instrText>
            </w:r>
            <w:r w:rsidR="00B90A2B">
              <w:rPr>
                <w:szCs w:val="20"/>
                <w:lang w:val="en-GB"/>
              </w:rPr>
              <w:instrText xml:space="preserve"> 6 years. A vaccine conferring 31% protection (as estimated for MeNZB) for 2–4 years could reduce incidence in 2030 by 45% in the worst-case scenario, and by 75% if &amp;gt; 70% of resistant gonorrhea remains treatable.Even a partially-protective vaccine, delivered through a realistic targeting strategy, could substantially reduce gonorrhea incidence, despite antibiotic resistance.","container-title":"Clinical Infectious Diseases","DOI":"10.1093/cid/ciz1241","ISSN":"1058-4838","issue":"8","journalAbbreviation":"Clin Infect Dis","page":"1912-1919","source":"Silverchair","title":"Assessment of the Potential of Vaccination to Combat Antibiotic Resistance in Gonorrhea: A Modeling Analysis to Determine Preferred Product Characteristics","title-short":"Assessment of the Potential of Vaccination to Combat Antibiotic Resistance in Gonorrhea","volume":"71","author":[{"family":"Whittles","given":"Lilith K"},{"family":"White","given":"Peter J"},{"family":"Didelot","given":"Xavier"}],"issued":{"date-parts":[["2020",11,5]]}}}],"schema":"https://github.com/citation-style-language/schema/raw/master/csl-citation.json"} </w:instrText>
            </w:r>
            <w:r w:rsidRPr="00DA0D8F">
              <w:rPr>
                <w:szCs w:val="20"/>
                <w:lang w:val="en-GB"/>
              </w:rPr>
              <w:fldChar w:fldCharType="separate"/>
            </w:r>
            <w:r w:rsidR="00B90A2B">
              <w:rPr>
                <w:szCs w:val="20"/>
                <w:lang w:val="en-GB"/>
              </w:rPr>
              <w:t>[14]</w:t>
            </w:r>
            <w:r w:rsidRPr="00DA0D8F">
              <w:rPr>
                <w:szCs w:val="20"/>
                <w:lang w:val="en-GB"/>
              </w:rPr>
              <w:fldChar w:fldCharType="end"/>
            </w:r>
          </w:p>
        </w:tc>
      </w:tr>
      <w:tr w:rsidR="00C33ADA" w:rsidRPr="00DA0D8F" w14:paraId="3F9F99EA" w14:textId="77777777" w:rsidTr="000521C0">
        <w:tc>
          <w:tcPr>
            <w:tcW w:w="772" w:type="dxa"/>
          </w:tcPr>
          <w:p w14:paraId="2AE487FB" w14:textId="77777777" w:rsidR="00C33ADA" w:rsidRPr="00DA0D8F" w:rsidRDefault="00C33ADA" w:rsidP="00774E89">
            <w:pPr>
              <w:spacing w:before="100" w:beforeAutospacing="1" w:after="100" w:afterAutospacing="1" w:line="276" w:lineRule="auto"/>
              <w:rPr>
                <w:rFonts w:eastAsia="Times New Roman" w:cs="Times New Roman"/>
                <w:i/>
                <w:iCs/>
                <w:color w:val="000000" w:themeColor="text1"/>
                <w:kern w:val="0"/>
                <w:szCs w:val="20"/>
                <w:lang w:val="en-GB"/>
                <w14:ligatures w14:val="none"/>
              </w:rPr>
            </w:pPr>
            <m:oMathPara>
              <m:oMath>
                <m:r>
                  <w:rPr>
                    <w:rFonts w:ascii="Cambria Math" w:eastAsia="Times New Roman" w:hAnsi="Cambria Math" w:cs="Times New Roman"/>
                    <w:color w:val="000000" w:themeColor="text1"/>
                    <w:kern w:val="0"/>
                    <w:szCs w:val="20"/>
                    <w:lang w:val="en-GB"/>
                    <w14:ligatures w14:val="none"/>
                  </w:rPr>
                  <m:t>σ</m:t>
                </m:r>
              </m:oMath>
            </m:oMathPara>
          </w:p>
        </w:tc>
        <w:tc>
          <w:tcPr>
            <w:tcW w:w="4119" w:type="dxa"/>
          </w:tcPr>
          <w:p w14:paraId="1C417A88" w14:textId="77777777" w:rsidR="00C33ADA" w:rsidRPr="00DA0D8F" w:rsidRDefault="00C33ADA"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Rate of leaving incubation period</w:t>
            </w:r>
          </w:p>
        </w:tc>
        <w:tc>
          <w:tcPr>
            <w:tcW w:w="2579" w:type="dxa"/>
          </w:tcPr>
          <w:p w14:paraId="17067EC9"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 xml:space="preserve"> logN[4.60, 0.29]</w:t>
            </w:r>
          </w:p>
        </w:tc>
        <w:tc>
          <w:tcPr>
            <w:tcW w:w="1497" w:type="dxa"/>
          </w:tcPr>
          <w:p w14:paraId="6F3AB484" w14:textId="77777777" w:rsidR="00C33ADA" w:rsidRPr="00DA0D8F" w:rsidRDefault="00C33ADA" w:rsidP="00774E89">
            <w:pPr>
              <w:spacing w:before="100" w:beforeAutospacing="1" w:after="100" w:afterAutospacing="1" w:line="276" w:lineRule="auto"/>
              <w:rPr>
                <w:szCs w:val="20"/>
                <w:lang w:val="en-GB"/>
              </w:rPr>
            </w:pPr>
            <w:r w:rsidRPr="00DA0D8F">
              <w:rPr>
                <w:szCs w:val="20"/>
                <w:lang w:val="en-GB"/>
              </w:rPr>
              <w:t>[0, 1000]</w:t>
            </w:r>
          </w:p>
        </w:tc>
        <w:tc>
          <w:tcPr>
            <w:tcW w:w="4154" w:type="dxa"/>
          </w:tcPr>
          <w:p w14:paraId="3A2C2171" w14:textId="1120E044" w:rsidR="00C33ADA" w:rsidRPr="00DA0D8F" w:rsidRDefault="00A53270" w:rsidP="00774E89">
            <w:pPr>
              <w:spacing w:before="100" w:beforeAutospacing="1" w:after="100" w:afterAutospacing="1" w:line="276" w:lineRule="auto"/>
              <w:rPr>
                <w:szCs w:val="20"/>
                <w:lang w:val="en-GB"/>
              </w:rPr>
            </w:pPr>
            <w:r>
              <w:rPr>
                <w:szCs w:val="20"/>
                <w:lang w:val="en-GB"/>
              </w:rPr>
              <w:t>99.185 (55.912 – 171.901)</w:t>
            </w:r>
          </w:p>
        </w:tc>
        <w:tc>
          <w:tcPr>
            <w:tcW w:w="837" w:type="dxa"/>
          </w:tcPr>
          <w:p w14:paraId="4A0BBEB2" w14:textId="12C02D72"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szCs w:val="20"/>
                <w:lang w:val="en-GB"/>
              </w:rPr>
              <w:fldChar w:fldCharType="begin"/>
            </w:r>
            <w:r w:rsidR="00B90A2B">
              <w:rPr>
                <w:szCs w:val="20"/>
                <w:lang w:val="en-GB"/>
              </w:rPr>
              <w:instrText xml:space="preserve"> ADDIN ZOTERO_ITEM CSL_CITATION {"citationID":"TIJSJcID","properties":{"formattedCitation":"[14]","plainCitation":"[14]","noteIndex":0},"citationItems":[{"id":297,"uris":["http://zotero.org/users/9663344/items/KC9H5ARD"],"itemData":{"id":297,"type":"article-journal","abstract":"Gonorrhea incidence is increasing rapidly in many countries, while antibiotic resistance is making treatment more difficult. Combined with evidence that two meningococcal vaccines are likely partially protective against gonorrhea, this has renewed interest in a gonococcal vaccine, and several candidates are in development. Key questions are how protective and long-lasting a vaccine needs to be, and how to target it. We assessed vaccination’s potential impact and the feasibility of achieving the World Health Organization’s (WHO) target of reducing gonorrhea incidence by 90% during 2018–2030, by comparing realistic vaccination strategies under a range of scenarios of vaccine efficacy and duration of protection, and emergence of extensively-resistant gonorrhea.We developed a stochastic transmission-dynamic model, incorporating asymptomatic and symptomatic infection and heterogeneous sexual behavior in men who have sex with men (MSM). We used data from England, which has a comprehensive, consistent nationwide surveillance system. Using particle Markov chain Monte Carlo methods, we fitted to gonorrhea incidence in 2008–2017, then used Bayesian forecasting to examine an extensive range of scenarios.Even in the worst-case scenario of untreatable infection emerging, the WHO target is achievable if all MSM attending sexual health clinics receive a vaccine offering </w:instrText>
            </w:r>
            <w:r w:rsidR="00B90A2B">
              <w:rPr>
                <w:rFonts w:hint="eastAsia"/>
                <w:szCs w:val="20"/>
                <w:lang w:val="en-GB"/>
              </w:rPr>
              <w:instrText>≥</w:instrText>
            </w:r>
            <w:r w:rsidR="00B90A2B">
              <w:rPr>
                <w:szCs w:val="20"/>
                <w:lang w:val="en-GB"/>
              </w:rPr>
              <w:instrText xml:space="preserve"> 52% protection for </w:instrText>
            </w:r>
            <w:r w:rsidR="00B90A2B">
              <w:rPr>
                <w:rFonts w:hint="eastAsia"/>
                <w:szCs w:val="20"/>
                <w:lang w:val="en-GB"/>
              </w:rPr>
              <w:instrText>≥</w:instrText>
            </w:r>
            <w:r w:rsidR="00B90A2B">
              <w:rPr>
                <w:szCs w:val="20"/>
                <w:lang w:val="en-GB"/>
              </w:rPr>
              <w:instrText xml:space="preserve"> 6 years. A vaccine conferring 31% protection (as estimated for MeNZB) for 2–4 years could reduce incidence in 2030 by 45% in the worst-case scenario, and by 75% if &amp;gt; 70% of resistant gonorrhea remains treatable.Even a partially-protective vaccine, delivered through a realistic targeting strategy, could substantially reduce gonorrhea incidence, despite antibiotic resistance.","container-title":"Clinical Infectious Diseases","DOI":"10.1093/cid/ciz1241","ISSN":"1058-4838","issue":"8","journalAbbreviation":"Clin Infect Dis","page":"1912-1919","source":"Silverchair","title":"Assessment of the Potential of Vaccination to Combat Antibiotic Resistance in Gonorrhea: A Modeling Analysis to Determine Preferred Product Characteristics","title-short":"Assessment of the Potential of Vaccination to Combat Antibiotic Resistance in Gonorrhea","volume":"71","author":[{"family":"Whittles","given":"Lilith K"},{"family":"White","given":"Peter J"},{"family":"Didelot","given":"Xavier"}],"issued":{"date-parts":[["2020",11,5]]}}}],"schema":"https://github.com/citation-style-language/schema/raw/master/csl-citation.json"} </w:instrText>
            </w:r>
            <w:r w:rsidRPr="00DA0D8F">
              <w:rPr>
                <w:szCs w:val="20"/>
                <w:lang w:val="en-GB"/>
              </w:rPr>
              <w:fldChar w:fldCharType="separate"/>
            </w:r>
            <w:r w:rsidR="00B90A2B">
              <w:rPr>
                <w:szCs w:val="20"/>
                <w:lang w:val="en-GB"/>
              </w:rPr>
              <w:t>[14]</w:t>
            </w:r>
            <w:r w:rsidRPr="00DA0D8F">
              <w:rPr>
                <w:szCs w:val="20"/>
                <w:lang w:val="en-GB"/>
              </w:rPr>
              <w:fldChar w:fldCharType="end"/>
            </w:r>
          </w:p>
        </w:tc>
      </w:tr>
      <w:tr w:rsidR="00C33ADA" w:rsidRPr="00DA0D8F" w14:paraId="33D86C39" w14:textId="77777777" w:rsidTr="000521C0">
        <w:tc>
          <w:tcPr>
            <w:tcW w:w="772" w:type="dxa"/>
          </w:tcPr>
          <w:p w14:paraId="68E08B62" w14:textId="77777777" w:rsidR="00C33ADA" w:rsidRPr="00DA0D8F" w:rsidRDefault="00C33ADA" w:rsidP="00774E89">
            <w:pPr>
              <w:spacing w:before="100" w:beforeAutospacing="1" w:after="100" w:afterAutospacing="1" w:line="276" w:lineRule="auto"/>
              <w:rPr>
                <w:rFonts w:eastAsia="Times New Roman" w:cs="Times New Roman"/>
                <w:i/>
                <w:iCs/>
                <w:color w:val="000000" w:themeColor="text1"/>
                <w:kern w:val="0"/>
                <w:szCs w:val="20"/>
                <w:lang w:val="en-GB"/>
                <w14:ligatures w14:val="none"/>
              </w:rPr>
            </w:pPr>
            <m:oMathPara>
              <m:oMath>
                <m:r>
                  <w:rPr>
                    <w:rFonts w:ascii="Cambria Math" w:eastAsia="Times New Roman" w:hAnsi="Cambria Math" w:cs="Times New Roman"/>
                    <w:color w:val="000000" w:themeColor="text1"/>
                    <w:kern w:val="0"/>
                    <w:szCs w:val="20"/>
                    <w:lang w:val="en-GB"/>
                    <w14:ligatures w14:val="none"/>
                  </w:rPr>
                  <m:t>ψ</m:t>
                </m:r>
              </m:oMath>
            </m:oMathPara>
          </w:p>
        </w:tc>
        <w:tc>
          <w:tcPr>
            <w:tcW w:w="4119" w:type="dxa"/>
          </w:tcPr>
          <w:p w14:paraId="09502597" w14:textId="77777777" w:rsidR="00C33ADA" w:rsidRPr="00DA0D8F" w:rsidRDefault="00C33ADA"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Probability that incident infection is symptomatic</w:t>
            </w:r>
          </w:p>
        </w:tc>
        <w:tc>
          <w:tcPr>
            <w:tcW w:w="2579" w:type="dxa"/>
          </w:tcPr>
          <w:p w14:paraId="62BED66A"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U[0, 1]</w:t>
            </w:r>
          </w:p>
        </w:tc>
        <w:tc>
          <w:tcPr>
            <w:tcW w:w="1497" w:type="dxa"/>
          </w:tcPr>
          <w:p w14:paraId="4E348210" w14:textId="77777777" w:rsidR="00C33ADA" w:rsidRPr="00DA0D8F" w:rsidRDefault="00C33ADA" w:rsidP="00774E89">
            <w:pPr>
              <w:spacing w:before="100" w:beforeAutospacing="1" w:after="100" w:afterAutospacing="1" w:line="276" w:lineRule="auto"/>
              <w:rPr>
                <w:szCs w:val="20"/>
                <w:lang w:val="en-GB"/>
              </w:rPr>
            </w:pPr>
            <w:r w:rsidRPr="00DA0D8F">
              <w:rPr>
                <w:szCs w:val="20"/>
                <w:lang w:val="en-GB"/>
              </w:rPr>
              <w:t>[0, 1]</w:t>
            </w:r>
          </w:p>
        </w:tc>
        <w:tc>
          <w:tcPr>
            <w:tcW w:w="4154" w:type="dxa"/>
          </w:tcPr>
          <w:p w14:paraId="4F6E8CAF" w14:textId="7C412FCB" w:rsidR="00C33ADA" w:rsidRPr="00DA0D8F" w:rsidRDefault="00A53270" w:rsidP="00774E89">
            <w:pPr>
              <w:spacing w:before="100" w:beforeAutospacing="1" w:after="100" w:afterAutospacing="1" w:line="276" w:lineRule="auto"/>
              <w:rPr>
                <w:szCs w:val="20"/>
                <w:lang w:val="en-GB"/>
              </w:rPr>
            </w:pPr>
            <w:r>
              <w:rPr>
                <w:szCs w:val="20"/>
                <w:lang w:val="en-GB"/>
              </w:rPr>
              <w:t>0.117 (0.0299 – 0.399)</w:t>
            </w:r>
          </w:p>
        </w:tc>
        <w:tc>
          <w:tcPr>
            <w:tcW w:w="837" w:type="dxa"/>
          </w:tcPr>
          <w:p w14:paraId="5F17EC7D" w14:textId="3D7913B6"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szCs w:val="20"/>
                <w:lang w:val="en-GB"/>
              </w:rPr>
              <w:fldChar w:fldCharType="begin"/>
            </w:r>
            <w:r w:rsidR="00B90A2B">
              <w:rPr>
                <w:szCs w:val="20"/>
                <w:lang w:val="en-GB"/>
              </w:rPr>
              <w:instrText xml:space="preserve"> ADDIN ZOTERO_ITEM CSL_CITATION {"citationID":"eZSERn4C","properties":{"formattedCitation":"[14]","plainCitation":"[14]","noteIndex":0},"citationItems":[{"id":297,"uris":["http://zotero.org/users/9663344/items/KC9H5ARD"],"itemData":{"id":297,"type":"article-journal","abstract":"Gonorrhea incidence is increasing rapidly in many countries, while antibiotic resistance is making treatment more difficult. Combined with evidence that two meningococcal vaccines are likely partially protective against gonorrhea, this has renewed interest in a gonococcal vaccine, and several candidates are in development. Key questions are how protective and long-lasting a vaccine needs to be, and how to target it. We assessed vaccination’s potential impact and the feasibility of achieving the World Health Organization’s (WHO) target of reducing gonorrhea incidence by 90% during 2018–2030, by comparing realistic vaccination strategies under a range of scenarios of vaccine efficacy and duration of protection, and emergence of extensively-resistant gonorrhea.We developed a stochastic transmission-dynamic model, incorporating asymptomatic and symptomatic infection and heterogeneous sexual behavior in men who have sex with men (MSM). We used data from England, which has a comprehensive, consistent nationwide surveillance system. Using particle Markov chain Monte Carlo methods, we fitted to gonorrhea incidence in 2008–2017, then used Bayesian forecasting to examine an extensive range of scenarios.Even in the worst-case scenario of untreatable infection emerging, the WHO target is achievable if all MSM attending sexual health clinics receive a vaccine offering </w:instrText>
            </w:r>
            <w:r w:rsidR="00B90A2B">
              <w:rPr>
                <w:rFonts w:hint="eastAsia"/>
                <w:szCs w:val="20"/>
                <w:lang w:val="en-GB"/>
              </w:rPr>
              <w:instrText>≥</w:instrText>
            </w:r>
            <w:r w:rsidR="00B90A2B">
              <w:rPr>
                <w:szCs w:val="20"/>
                <w:lang w:val="en-GB"/>
              </w:rPr>
              <w:instrText xml:space="preserve"> 52% protection for </w:instrText>
            </w:r>
            <w:r w:rsidR="00B90A2B">
              <w:rPr>
                <w:rFonts w:hint="eastAsia"/>
                <w:szCs w:val="20"/>
                <w:lang w:val="en-GB"/>
              </w:rPr>
              <w:instrText>≥</w:instrText>
            </w:r>
            <w:r w:rsidR="00B90A2B">
              <w:rPr>
                <w:szCs w:val="20"/>
                <w:lang w:val="en-GB"/>
              </w:rPr>
              <w:instrText xml:space="preserve"> 6 years. A vaccine conferring 31% protection (as estimated for MeNZB) for 2–4 years could reduce incidence in 2030 by 45% in the worst-case scenario, and by 75% if &amp;gt; 70% of resistant gonorrhea remains treatable.Even a partially-protective vaccine, delivered through a realistic targeting strategy, could substantially reduce gonorrhea incidence, despite antibiotic resistance.","container-title":"Clinical Infectious Diseases","DOI":"10.1093/cid/ciz1241","ISSN":"1058-4838","issue":"8","journalAbbreviation":"Clin Infect Dis","page":"1912-1919","source":"Silverchair","title":"Assessment of the Potential of Vaccination to Combat Antibiotic Resistance in Gonorrhea: A Modeling Analysis to Determine Preferred Product Characteristics","title-short":"Assessment of the Potential of Vaccination to Combat Antibiotic Resistance in Gonorrhea","volume":"71","author":[{"family":"Whittles","given":"Lilith K"},{"family":"White","given":"Peter J"},{"family":"Didelot","given":"Xavier"}],"issued":{"date-parts":[["2020",11,5]]}}}],"schema":"https://github.com/citation-style-language/schema/raw/master/csl-citation.json"} </w:instrText>
            </w:r>
            <w:r w:rsidRPr="00DA0D8F">
              <w:rPr>
                <w:szCs w:val="20"/>
                <w:lang w:val="en-GB"/>
              </w:rPr>
              <w:fldChar w:fldCharType="separate"/>
            </w:r>
            <w:r w:rsidR="00B90A2B">
              <w:rPr>
                <w:szCs w:val="20"/>
                <w:lang w:val="en-GB"/>
              </w:rPr>
              <w:t>[14]</w:t>
            </w:r>
            <w:r w:rsidRPr="00DA0D8F">
              <w:rPr>
                <w:szCs w:val="20"/>
                <w:lang w:val="en-GB"/>
              </w:rPr>
              <w:fldChar w:fldCharType="end"/>
            </w:r>
          </w:p>
        </w:tc>
      </w:tr>
      <w:tr w:rsidR="00C33ADA" w:rsidRPr="00DA0D8F" w14:paraId="38132DDE" w14:textId="77777777" w:rsidTr="000521C0">
        <w:tc>
          <w:tcPr>
            <w:tcW w:w="772" w:type="dxa"/>
          </w:tcPr>
          <w:p w14:paraId="10BCA75E" w14:textId="77777777" w:rsidR="00C33ADA" w:rsidRPr="00DA0D8F" w:rsidRDefault="00C33ADA" w:rsidP="00774E89">
            <w:pPr>
              <w:spacing w:before="100" w:beforeAutospacing="1" w:after="100" w:afterAutospacing="1" w:line="276" w:lineRule="auto"/>
              <w:rPr>
                <w:rFonts w:eastAsia="Times New Roman" w:cs="Times New Roman"/>
                <w:i/>
                <w:iCs/>
                <w:color w:val="000000" w:themeColor="text1"/>
                <w:kern w:val="0"/>
                <w:szCs w:val="20"/>
                <w:lang w:val="en-GB"/>
                <w14:ligatures w14:val="none"/>
              </w:rPr>
            </w:pPr>
            <m:oMathPara>
              <m:oMath>
                <m:r>
                  <w:rPr>
                    <w:rFonts w:ascii="Cambria Math" w:eastAsia="Times New Roman" w:hAnsi="Cambria Math" w:cs="Times New Roman"/>
                    <w:color w:val="000000" w:themeColor="text1"/>
                    <w:kern w:val="0"/>
                    <w:szCs w:val="20"/>
                    <w:lang w:val="en-GB"/>
                    <w14:ligatures w14:val="none"/>
                  </w:rPr>
                  <m:t>μ</m:t>
                </m:r>
              </m:oMath>
            </m:oMathPara>
          </w:p>
        </w:tc>
        <w:tc>
          <w:tcPr>
            <w:tcW w:w="4119" w:type="dxa"/>
          </w:tcPr>
          <w:p w14:paraId="306D80C4" w14:textId="77777777" w:rsidR="00C33ADA" w:rsidRPr="00DA0D8F" w:rsidRDefault="00C33ADA"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Rate of seeking treatment due to symptom</w:t>
            </w:r>
          </w:p>
        </w:tc>
        <w:tc>
          <w:tcPr>
            <w:tcW w:w="2579" w:type="dxa"/>
          </w:tcPr>
          <w:p w14:paraId="73F19AD8"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 xml:space="preserve"> logN[5.38, 0.44]</w:t>
            </w:r>
          </w:p>
        </w:tc>
        <w:tc>
          <w:tcPr>
            <w:tcW w:w="1497" w:type="dxa"/>
          </w:tcPr>
          <w:p w14:paraId="16CE40CA" w14:textId="77777777" w:rsidR="00C33ADA" w:rsidRPr="00DA0D8F" w:rsidRDefault="00C33ADA" w:rsidP="00774E89">
            <w:pPr>
              <w:spacing w:before="100" w:beforeAutospacing="1" w:after="100" w:afterAutospacing="1" w:line="276" w:lineRule="auto"/>
              <w:rPr>
                <w:szCs w:val="20"/>
                <w:lang w:val="en-GB"/>
              </w:rPr>
            </w:pPr>
            <w:r w:rsidRPr="00DA0D8F">
              <w:rPr>
                <w:szCs w:val="20"/>
                <w:lang w:val="en-GB"/>
              </w:rPr>
              <w:t>[0, 2000]</w:t>
            </w:r>
          </w:p>
        </w:tc>
        <w:tc>
          <w:tcPr>
            <w:tcW w:w="4154" w:type="dxa"/>
          </w:tcPr>
          <w:p w14:paraId="019843A7" w14:textId="0C24C387" w:rsidR="00C33ADA" w:rsidRPr="00DA0D8F" w:rsidRDefault="00A64331" w:rsidP="00774E89">
            <w:pPr>
              <w:spacing w:before="100" w:beforeAutospacing="1" w:after="100" w:afterAutospacing="1" w:line="276" w:lineRule="auto"/>
              <w:rPr>
                <w:szCs w:val="20"/>
                <w:lang w:val="en-GB"/>
              </w:rPr>
            </w:pPr>
            <w:r>
              <w:rPr>
                <w:szCs w:val="20"/>
                <w:lang w:val="en-GB"/>
              </w:rPr>
              <w:t>215.691 (90.767 – 516.474)</w:t>
            </w:r>
          </w:p>
        </w:tc>
        <w:tc>
          <w:tcPr>
            <w:tcW w:w="837" w:type="dxa"/>
          </w:tcPr>
          <w:p w14:paraId="49680EF8" w14:textId="10154516"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szCs w:val="20"/>
                <w:lang w:val="en-GB"/>
              </w:rPr>
              <w:fldChar w:fldCharType="begin"/>
            </w:r>
            <w:r w:rsidR="00B90A2B">
              <w:rPr>
                <w:szCs w:val="20"/>
                <w:lang w:val="en-GB"/>
              </w:rPr>
              <w:instrText xml:space="preserve"> ADDIN ZOTERO_ITEM CSL_CITATION {"citationID":"ugcbcWQ3","properties":{"formattedCitation":"[14]","plainCitation":"[14]","noteIndex":0},"citationItems":[{"id":297,"uris":["http://zotero.org/users/9663344/items/KC9H5ARD"],"itemData":{"id":297,"type":"article-journal","abstract":"Gonorrhea incidence is increasing rapidly in many countries, while antibiotic resistance is making treatment more difficult. Combined with evidence that two meningococcal vaccines are likely partially protective against gonorrhea, this has renewed interest in a gonococcal vaccine, and several candidates are in development. Key questions are how protective and long-lasting a vaccine needs to be, and how to target it. We assessed vaccination’s potential impact and the feasibility of achieving the World Health Organization’s (WHO) target of reducing gonorrhea incidence by 90% during 2018–2030, by comparing realistic vaccination strategies under a range of scenarios of vaccine efficacy and duration of protection, and emergence of extensively-resistant gonorrhea.We developed a stochastic transmission-dynamic model, incorporating asymptomatic and symptomatic infection and heterogeneous sexual behavior in men who have sex with men (MSM). We used data from England, which has a comprehensive, consistent nationwide surveillance system. Using particle Markov chain Monte Carlo methods, we fitted to gonorrhea incidence in 2008–2017, then used Bayesian forecasting to examine an extensive range of scenarios.Even in the worst-case scenario of untreatable infection emerging, the WHO target is achievable if all MSM attending sexual health clinics receive a vaccine offering </w:instrText>
            </w:r>
            <w:r w:rsidR="00B90A2B">
              <w:rPr>
                <w:rFonts w:hint="eastAsia"/>
                <w:szCs w:val="20"/>
                <w:lang w:val="en-GB"/>
              </w:rPr>
              <w:instrText>≥</w:instrText>
            </w:r>
            <w:r w:rsidR="00B90A2B">
              <w:rPr>
                <w:szCs w:val="20"/>
                <w:lang w:val="en-GB"/>
              </w:rPr>
              <w:instrText xml:space="preserve"> 52% protection for </w:instrText>
            </w:r>
            <w:r w:rsidR="00B90A2B">
              <w:rPr>
                <w:rFonts w:hint="eastAsia"/>
                <w:szCs w:val="20"/>
                <w:lang w:val="en-GB"/>
              </w:rPr>
              <w:instrText>≥</w:instrText>
            </w:r>
            <w:r w:rsidR="00B90A2B">
              <w:rPr>
                <w:szCs w:val="20"/>
                <w:lang w:val="en-GB"/>
              </w:rPr>
              <w:instrText xml:space="preserve"> 6 years. A vaccine conferring 31% protection (as estimated for MeNZB) for 2–4 years could reduce incidence in 2030 by 45% in the worst-case scenario, and by 75% if &amp;gt; 70% of resistant gonorrhea remains treatable.Even a partially-protective vaccine, delivered through a realistic targeting strategy, could substantially reduce gonorrhea incidence, despite antibiotic resistance.","container-title":"Clinical Infectious Diseases","DOI":"10.1093/cid/ciz1241","ISSN":"1058-4838","issue":"8","journalAbbreviation":"Clin Infect Dis","page":"1912-1919","source":"Silverchair","title":"Assessment of the Potential of Vaccination to Combat Antibiotic Resistance in Gonorrhea: A Modeling Analysis to Determine Preferred Product Characteristics","title-short":"Assessment of the Potential of Vaccination to Combat Antibiotic Resistance in Gonorrhea","volume":"71","author":[{"family":"Whittles","given":"Lilith K"},{"family":"White","given":"Peter J"},{"family":"Didelot","given":"Xavier"}],"issued":{"date-parts":[["2020",11,5]]}}}],"schema":"https://github.com/citation-style-language/schema/raw/master/csl-citation.json"} </w:instrText>
            </w:r>
            <w:r w:rsidRPr="00DA0D8F">
              <w:rPr>
                <w:szCs w:val="20"/>
                <w:lang w:val="en-GB"/>
              </w:rPr>
              <w:fldChar w:fldCharType="separate"/>
            </w:r>
            <w:r w:rsidR="00B90A2B">
              <w:rPr>
                <w:szCs w:val="20"/>
                <w:lang w:val="en-GB"/>
              </w:rPr>
              <w:t>[14]</w:t>
            </w:r>
            <w:r w:rsidRPr="00DA0D8F">
              <w:rPr>
                <w:szCs w:val="20"/>
                <w:lang w:val="en-GB"/>
              </w:rPr>
              <w:fldChar w:fldCharType="end"/>
            </w:r>
          </w:p>
        </w:tc>
      </w:tr>
      <w:tr w:rsidR="00C33ADA" w:rsidRPr="00DA0D8F" w14:paraId="24B29431" w14:textId="77777777" w:rsidTr="000521C0">
        <w:tc>
          <w:tcPr>
            <w:tcW w:w="772" w:type="dxa"/>
          </w:tcPr>
          <w:p w14:paraId="52D3608F" w14:textId="77777777" w:rsidR="00C33ADA" w:rsidRPr="00DA0D8F" w:rsidRDefault="00000000" w:rsidP="00774E89">
            <w:pPr>
              <w:spacing w:before="100" w:beforeAutospacing="1" w:after="100" w:afterAutospacing="1" w:line="276" w:lineRule="auto"/>
              <w:rPr>
                <w:rFonts w:eastAsia="Times New Roman" w:cs="Times New Roman"/>
                <w:i/>
                <w:iCs/>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η</m:t>
                    </m:r>
                  </m:e>
                  <m:sub>
                    <m:r>
                      <w:rPr>
                        <w:rFonts w:ascii="Cambria Math" w:eastAsia="Times New Roman" w:hAnsi="Cambria Math" w:cs="Times New Roman"/>
                        <w:color w:val="000000" w:themeColor="text1"/>
                        <w:kern w:val="0"/>
                        <w:szCs w:val="20"/>
                        <w:lang w:val="en-GB"/>
                        <w14:ligatures w14:val="none"/>
                      </w:rPr>
                      <m:t>H</m:t>
                    </m:r>
                  </m:sub>
                </m:sSub>
                <m:d>
                  <m:dPr>
                    <m:ctrlPr>
                      <w:rPr>
                        <w:rFonts w:ascii="Cambria Math" w:eastAsia="Times New Roman" w:hAnsi="Cambria Math" w:cs="Times New Roman"/>
                        <w:i/>
                        <w:iCs/>
                        <w:color w:val="000000" w:themeColor="text1"/>
                        <w:kern w:val="0"/>
                        <w:szCs w:val="20"/>
                        <w:lang w:val="en-GB"/>
                        <w14:ligatures w14:val="none"/>
                      </w:rPr>
                    </m:ctrlPr>
                  </m:dPr>
                  <m:e>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t</m:t>
                        </m:r>
                      </m:e>
                      <m:sub>
                        <m:r>
                          <w:rPr>
                            <w:rFonts w:ascii="Cambria Math" w:eastAsia="Times New Roman" w:hAnsi="Cambria Math" w:cs="Times New Roman"/>
                            <w:color w:val="000000" w:themeColor="text1"/>
                            <w:kern w:val="0"/>
                            <w:szCs w:val="20"/>
                            <w:lang w:val="en-GB"/>
                            <w14:ligatures w14:val="none"/>
                          </w:rPr>
                          <m:t>0</m:t>
                        </m:r>
                      </m:sub>
                    </m:sSub>
                  </m:e>
                </m:d>
              </m:oMath>
            </m:oMathPara>
          </w:p>
        </w:tc>
        <w:tc>
          <w:tcPr>
            <w:tcW w:w="4119" w:type="dxa"/>
          </w:tcPr>
          <w:p w14:paraId="122C2FA9" w14:textId="77777777" w:rsidR="00C33ADA" w:rsidRPr="00DA0D8F" w:rsidRDefault="00C33ADA"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 xml:space="preserve">Initial rate of asymptomatic screening in group </w:t>
            </w:r>
            <m:oMath>
              <m:r>
                <w:rPr>
                  <w:rFonts w:ascii="Cambria Math" w:eastAsia="Times New Roman" w:hAnsi="Cambria Math" w:cs="Times New Roman"/>
                  <w:color w:val="000000" w:themeColor="text1"/>
                  <w:kern w:val="0"/>
                  <w:szCs w:val="20"/>
                  <w:lang w:val="en-GB"/>
                  <w14:ligatures w14:val="none"/>
                </w:rPr>
                <m:t>H</m:t>
              </m:r>
            </m:oMath>
          </w:p>
        </w:tc>
        <w:tc>
          <w:tcPr>
            <w:tcW w:w="2579" w:type="dxa"/>
          </w:tcPr>
          <w:p w14:paraId="442D147A"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U[0, 4]</w:t>
            </w:r>
          </w:p>
        </w:tc>
        <w:tc>
          <w:tcPr>
            <w:tcW w:w="1497" w:type="dxa"/>
          </w:tcPr>
          <w:p w14:paraId="10775B00" w14:textId="77777777" w:rsidR="00C33ADA" w:rsidRPr="00DA0D8F" w:rsidRDefault="00C33ADA" w:rsidP="00774E89">
            <w:pPr>
              <w:spacing w:before="100" w:beforeAutospacing="1" w:after="100" w:afterAutospacing="1" w:line="276" w:lineRule="auto"/>
              <w:rPr>
                <w:szCs w:val="20"/>
                <w:lang w:val="en-GB"/>
              </w:rPr>
            </w:pPr>
            <w:r w:rsidRPr="00DA0D8F">
              <w:rPr>
                <w:szCs w:val="20"/>
                <w:lang w:val="en-GB"/>
              </w:rPr>
              <w:t>[0, 2]</w:t>
            </w:r>
          </w:p>
        </w:tc>
        <w:tc>
          <w:tcPr>
            <w:tcW w:w="4154" w:type="dxa"/>
          </w:tcPr>
          <w:p w14:paraId="4DEAB7D6" w14:textId="4B441E6B" w:rsidR="00C33ADA" w:rsidRPr="00DA0D8F" w:rsidRDefault="00A64331" w:rsidP="00774E89">
            <w:pPr>
              <w:spacing w:before="100" w:beforeAutospacing="1" w:after="100" w:afterAutospacing="1" w:line="276" w:lineRule="auto"/>
              <w:rPr>
                <w:szCs w:val="20"/>
                <w:lang w:val="en-GB"/>
              </w:rPr>
            </w:pPr>
            <w:r>
              <w:rPr>
                <w:szCs w:val="20"/>
                <w:lang w:val="en-GB"/>
              </w:rPr>
              <w:t>0.401 (0.131 – 1.381)</w:t>
            </w:r>
          </w:p>
        </w:tc>
        <w:tc>
          <w:tcPr>
            <w:tcW w:w="837" w:type="dxa"/>
          </w:tcPr>
          <w:p w14:paraId="409B665B" w14:textId="29219E88"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szCs w:val="20"/>
                <w:lang w:val="en-GB"/>
              </w:rPr>
              <w:fldChar w:fldCharType="begin"/>
            </w:r>
            <w:r w:rsidR="00B90A2B">
              <w:rPr>
                <w:szCs w:val="20"/>
                <w:lang w:val="en-GB"/>
              </w:rPr>
              <w:instrText xml:space="preserve"> ADDIN ZOTERO_ITEM CSL_CITATION {"citationID":"nDqqyIAO","properties":{"formattedCitation":"[14]","plainCitation":"[14]","noteIndex":0},"citationItems":[{"id":297,"uris":["http://zotero.org/users/9663344/items/KC9H5ARD"],"itemData":{"id":297,"type":"article-journal","abstract":"Gonorrhea incidence is increasing rapidly in many countries, while antibiotic resistance is making treatment more difficult. Combined with evidence that two meningococcal vaccines are likely partially protective against gonorrhea, this has renewed interest in a gonococcal vaccine, and several candidates are in development. Key questions are how protective and long-lasting a vaccine needs to be, and how to target it. We assessed vaccination’s potential impact and the feasibility of achieving the World Health Organization’s (WHO) target of reducing gonorrhea incidence by 90% during 2018–2030, by comparing realistic vaccination strategies under a range of scenarios of vaccine efficacy and duration of protection, and emergence of extensively-resistant gonorrhea.We developed a stochastic transmission-dynamic model, incorporating asymptomatic and symptomatic infection and heterogeneous sexual behavior in men who have sex with men (MSM). We used data from England, which has a comprehensive, consistent nationwide surveillance system. Using particle Markov chain Monte Carlo methods, we fitted to gonorrhea incidence in 2008–2017, then used Bayesian forecasting to examine an extensive range of scenarios.Even in the worst-case scenario of untreatable infection emerging, the WHO target is achievable if all MSM attending sexual health clinics receive a vaccine offering </w:instrText>
            </w:r>
            <w:r w:rsidR="00B90A2B">
              <w:rPr>
                <w:rFonts w:hint="eastAsia"/>
                <w:szCs w:val="20"/>
                <w:lang w:val="en-GB"/>
              </w:rPr>
              <w:instrText>≥</w:instrText>
            </w:r>
            <w:r w:rsidR="00B90A2B">
              <w:rPr>
                <w:szCs w:val="20"/>
                <w:lang w:val="en-GB"/>
              </w:rPr>
              <w:instrText xml:space="preserve"> 52% protection for </w:instrText>
            </w:r>
            <w:r w:rsidR="00B90A2B">
              <w:rPr>
                <w:rFonts w:hint="eastAsia"/>
                <w:szCs w:val="20"/>
                <w:lang w:val="en-GB"/>
              </w:rPr>
              <w:instrText>≥</w:instrText>
            </w:r>
            <w:r w:rsidR="00B90A2B">
              <w:rPr>
                <w:szCs w:val="20"/>
                <w:lang w:val="en-GB"/>
              </w:rPr>
              <w:instrText xml:space="preserve"> 6 years. A vaccine conferring 31% protection (as estimated for MeNZB) for 2–4 years could reduce incidence in 2030 by 45% in the worst-case scenario, and by 75% if &amp;gt; 70% of resistant gonorrhea remains treatable.Even a partially-protective vaccine, delivered through a realistic targeting strategy, could substantially reduce gonorrhea incidence, despite antibiotic resistance.","container-title":"Clinical Infectious Diseases","DOI":"10.1093/cid/ciz1241","ISSN":"1058-4838","issue":"8","journalAbbreviation":"Clin Infect Dis","page":"1912-1919","source":"Silverchair","title":"Assessment of the Potential of Vaccination to Combat Antibiotic Resistance in Gonorrhea: A Modeling Analysis to Determine Preferred Product Characteristics","title-short":"Assessment of the Potential of Vaccination to Combat Antibiotic Resistance in Gonorrhea","volume":"71","author":[{"family":"Whittles","given":"Lilith K"},{"family":"White","given":"Peter J"},{"family":"Didelot","given":"Xavier"}],"issued":{"date-parts":[["2020",11,5]]}}}],"schema":"https://github.com/citation-style-language/schema/raw/master/csl-citation.json"} </w:instrText>
            </w:r>
            <w:r w:rsidRPr="00DA0D8F">
              <w:rPr>
                <w:szCs w:val="20"/>
                <w:lang w:val="en-GB"/>
              </w:rPr>
              <w:fldChar w:fldCharType="separate"/>
            </w:r>
            <w:r w:rsidR="00B90A2B">
              <w:rPr>
                <w:szCs w:val="20"/>
                <w:lang w:val="en-GB"/>
              </w:rPr>
              <w:t>[14]</w:t>
            </w:r>
            <w:r w:rsidRPr="00DA0D8F">
              <w:rPr>
                <w:szCs w:val="20"/>
                <w:lang w:val="en-GB"/>
              </w:rPr>
              <w:fldChar w:fldCharType="end"/>
            </w:r>
          </w:p>
        </w:tc>
      </w:tr>
      <w:tr w:rsidR="00C33ADA" w:rsidRPr="00DA0D8F" w14:paraId="557A9C94" w14:textId="77777777" w:rsidTr="000521C0">
        <w:tc>
          <w:tcPr>
            <w:tcW w:w="772" w:type="dxa"/>
          </w:tcPr>
          <w:p w14:paraId="71EBDB30" w14:textId="77777777" w:rsidR="00C33ADA" w:rsidRPr="00DA0D8F" w:rsidRDefault="00C33ADA" w:rsidP="00774E89">
            <w:pPr>
              <w:spacing w:before="100" w:beforeAutospacing="1" w:after="100" w:afterAutospacing="1" w:line="276" w:lineRule="auto"/>
              <w:rPr>
                <w:rFonts w:eastAsia="Times New Roman" w:cs="Times New Roman"/>
                <w:i/>
                <w:iCs/>
                <w:color w:val="000000" w:themeColor="text1"/>
                <w:kern w:val="0"/>
                <w:szCs w:val="20"/>
                <w:lang w:val="en-GB"/>
                <w14:ligatures w14:val="none"/>
              </w:rPr>
            </w:pPr>
            <m:oMathPara>
              <m:oMath>
                <m:r>
                  <w:rPr>
                    <w:rFonts w:ascii="Cambria Math" w:eastAsia="Times New Roman" w:hAnsi="Cambria Math" w:cs="Times New Roman"/>
                    <w:color w:val="000000" w:themeColor="text1"/>
                    <w:kern w:val="0"/>
                    <w:szCs w:val="20"/>
                    <w:lang w:val="en-GB"/>
                    <w14:ligatures w14:val="none"/>
                  </w:rPr>
                  <m:t>ω</m:t>
                </m:r>
              </m:oMath>
            </m:oMathPara>
          </w:p>
        </w:tc>
        <w:tc>
          <w:tcPr>
            <w:tcW w:w="4119" w:type="dxa"/>
          </w:tcPr>
          <w:p w14:paraId="0044B3E8" w14:textId="77777777" w:rsidR="00C33ADA" w:rsidRPr="00DA0D8F" w:rsidRDefault="00C33ADA"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 xml:space="preserve">Ratio of screening rate in group </w:t>
            </w:r>
            <m:oMath>
              <m:r>
                <w:rPr>
                  <w:rFonts w:ascii="Cambria Math" w:eastAsia="Times New Roman" w:hAnsi="Cambria Math" w:cs="Times New Roman"/>
                  <w:color w:val="000000" w:themeColor="text1"/>
                  <w:kern w:val="0"/>
                  <w:szCs w:val="20"/>
                  <w:lang w:val="en-GB"/>
                  <w14:ligatures w14:val="none"/>
                </w:rPr>
                <m:t>L</m:t>
              </m:r>
            </m:oMath>
            <w:r w:rsidRPr="00DA0D8F">
              <w:rPr>
                <w:rFonts w:eastAsia="Times New Roman" w:cs="Times New Roman"/>
                <w:color w:val="000000" w:themeColor="text1"/>
                <w:kern w:val="0"/>
                <w:szCs w:val="20"/>
                <w:lang w:val="en-GB"/>
                <w14:ligatures w14:val="none"/>
              </w:rPr>
              <w:t xml:space="preserve"> vs </w:t>
            </w:r>
            <m:oMath>
              <m:r>
                <w:rPr>
                  <w:rFonts w:ascii="Cambria Math" w:eastAsia="Times New Roman" w:hAnsi="Cambria Math" w:cs="Times New Roman"/>
                  <w:color w:val="000000" w:themeColor="text1"/>
                  <w:kern w:val="0"/>
                  <w:szCs w:val="20"/>
                  <w:lang w:val="en-GB"/>
                  <w14:ligatures w14:val="none"/>
                </w:rPr>
                <m:t>H</m:t>
              </m:r>
            </m:oMath>
          </w:p>
        </w:tc>
        <w:tc>
          <w:tcPr>
            <w:tcW w:w="2579" w:type="dxa"/>
          </w:tcPr>
          <w:p w14:paraId="66B67B4F"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szCs w:val="20"/>
                <w:lang w:val="en-GB"/>
              </w:rPr>
              <w:t>logN[-0.87, 0.39]</w:t>
            </w:r>
          </w:p>
        </w:tc>
        <w:tc>
          <w:tcPr>
            <w:tcW w:w="1497" w:type="dxa"/>
          </w:tcPr>
          <w:p w14:paraId="01A5701A" w14:textId="77777777" w:rsidR="00C33ADA" w:rsidRPr="00DA0D8F" w:rsidRDefault="00C33ADA" w:rsidP="00774E89">
            <w:pPr>
              <w:spacing w:before="100" w:beforeAutospacing="1" w:after="100" w:afterAutospacing="1" w:line="276" w:lineRule="auto"/>
              <w:rPr>
                <w:szCs w:val="20"/>
                <w:lang w:val="en-GB"/>
              </w:rPr>
            </w:pPr>
            <w:r w:rsidRPr="00DA0D8F">
              <w:rPr>
                <w:szCs w:val="20"/>
                <w:lang w:val="en-GB"/>
              </w:rPr>
              <w:t>[0.1, 1]</w:t>
            </w:r>
          </w:p>
        </w:tc>
        <w:tc>
          <w:tcPr>
            <w:tcW w:w="4154" w:type="dxa"/>
          </w:tcPr>
          <w:p w14:paraId="42CA549C" w14:textId="3260A795" w:rsidR="00C33ADA" w:rsidRPr="00DA0D8F" w:rsidRDefault="00A64331" w:rsidP="00774E89">
            <w:pPr>
              <w:spacing w:before="100" w:beforeAutospacing="1" w:after="100" w:afterAutospacing="1" w:line="276" w:lineRule="auto"/>
              <w:rPr>
                <w:szCs w:val="20"/>
                <w:lang w:val="en-GB"/>
              </w:rPr>
            </w:pPr>
            <w:r>
              <w:rPr>
                <w:szCs w:val="20"/>
                <w:lang w:val="en-GB"/>
              </w:rPr>
              <w:t>0.424 (0.196 – 0.831)</w:t>
            </w:r>
          </w:p>
        </w:tc>
        <w:tc>
          <w:tcPr>
            <w:tcW w:w="837" w:type="dxa"/>
          </w:tcPr>
          <w:p w14:paraId="671CC33B" w14:textId="3B9E865D" w:rsidR="00C33ADA" w:rsidRPr="00DA0D8F" w:rsidRDefault="00C33ADA" w:rsidP="00774E89">
            <w:pPr>
              <w:spacing w:before="100" w:beforeAutospacing="1" w:after="100" w:afterAutospacing="1" w:line="276" w:lineRule="auto"/>
              <w:rPr>
                <w:szCs w:val="20"/>
                <w:lang w:val="en-GB"/>
              </w:rPr>
            </w:pPr>
            <w:r w:rsidRPr="00DA0D8F">
              <w:rPr>
                <w:szCs w:val="20"/>
                <w:lang w:val="en-GB"/>
              </w:rPr>
              <w:fldChar w:fldCharType="begin"/>
            </w:r>
            <w:r w:rsidR="00B90A2B">
              <w:rPr>
                <w:szCs w:val="20"/>
                <w:lang w:val="en-GB"/>
              </w:rPr>
              <w:instrText xml:space="preserve"> ADDIN ZOTERO_ITEM CSL_CITATION {"citationID":"87w9wO7R","properties":{"formattedCitation":"[14]","plainCitation":"[14]","noteIndex":0},"citationItems":[{"id":297,"uris":["http://zotero.org/users/9663344/items/KC9H5ARD"],"itemData":{"id":297,"type":"article-journal","abstract":"Gonorrhea incidence is increasing rapidly in many countries, while antibiotic resistance is making treatment more difficult. Combined with evidence that two meningococcal vaccines are likely partially protective against gonorrhea, this has renewed interest in a gonococcal vaccine, and several candidates are in development. Key questions are how protective and long-lasting a vaccine needs to be, and how to target it. We assessed vaccination’s potential impact and the feasibility of achieving the World Health Organization’s (WHO) target of reducing gonorrhea incidence by 90% during 2018–2030, by comparing realistic vaccination strategies under a range of scenarios of vaccine efficacy and duration of protection, and emergence of extensively-resistant gonorrhea.We developed a stochastic transmission-dynamic model, incorporating asymptomatic and symptomatic infection and heterogeneous sexual behavior in men who have sex with men (MSM). We used data from England, which has a comprehensive, consistent nationwide surveillance system. Using particle Markov chain Monte Carlo methods, we fitted to gonorrhea incidence in 2008–2017, then used Bayesian forecasting to examine an extensive range of scenarios.Even in the worst-case scenario of untreatable infection emerging, the WHO target is achievable if all MSM attending sexual health clinics receive a vaccine offering </w:instrText>
            </w:r>
            <w:r w:rsidR="00B90A2B">
              <w:rPr>
                <w:rFonts w:hint="eastAsia"/>
                <w:szCs w:val="20"/>
                <w:lang w:val="en-GB"/>
              </w:rPr>
              <w:instrText>≥</w:instrText>
            </w:r>
            <w:r w:rsidR="00B90A2B">
              <w:rPr>
                <w:szCs w:val="20"/>
                <w:lang w:val="en-GB"/>
              </w:rPr>
              <w:instrText xml:space="preserve"> 52% protection for </w:instrText>
            </w:r>
            <w:r w:rsidR="00B90A2B">
              <w:rPr>
                <w:rFonts w:hint="eastAsia"/>
                <w:szCs w:val="20"/>
                <w:lang w:val="en-GB"/>
              </w:rPr>
              <w:instrText>≥</w:instrText>
            </w:r>
            <w:r w:rsidR="00B90A2B">
              <w:rPr>
                <w:szCs w:val="20"/>
                <w:lang w:val="en-GB"/>
              </w:rPr>
              <w:instrText xml:space="preserve"> 6 years. A vaccine conferring 31% protection (as estimated for MeNZB) for 2–4 years could reduce incidence in 2030 by 45% in the worst-case scenario, and by 75% if &amp;gt; 70% of resistant gonorrhea remains treatable.Even a partially-protective vaccine, delivered through a realistic targeting strategy, could substantially reduce gonorrhea incidence, despite antibiotic resistance.","container-title":"Clinical Infectious Diseases","DOI":"10.1093/cid/ciz1241","ISSN":"1058-4838","issue":"8","journalAbbreviation":"Clin Infect Dis","page":"1912-1919","source":"Silverchair","title":"Assessment of the Potential of Vaccination to Combat Antibiotic Resistance in Gonorrhea: A Modeling Analysis to Determine Preferred Product Characteristics","title-short":"Assessment of the Potential of Vaccination to Combat Antibiotic Resistance in Gonorrhea","volume":"71","author":[{"family":"Whittles","given":"Lilith K"},{"family":"White","given":"Peter J"},{"family":"Didelot","given":"Xavier"}],"issued":{"date-parts":[["2020",11,5]]}}}],"schema":"https://github.com/citation-style-language/schema/raw/master/csl-citation.json"} </w:instrText>
            </w:r>
            <w:r w:rsidRPr="00DA0D8F">
              <w:rPr>
                <w:szCs w:val="20"/>
                <w:lang w:val="en-GB"/>
              </w:rPr>
              <w:fldChar w:fldCharType="separate"/>
            </w:r>
            <w:r w:rsidR="00B90A2B">
              <w:rPr>
                <w:szCs w:val="20"/>
                <w:lang w:val="en-GB"/>
              </w:rPr>
              <w:t>[14]</w:t>
            </w:r>
            <w:r w:rsidRPr="00DA0D8F">
              <w:rPr>
                <w:szCs w:val="20"/>
                <w:lang w:val="en-GB"/>
              </w:rPr>
              <w:fldChar w:fldCharType="end"/>
            </w:r>
          </w:p>
        </w:tc>
      </w:tr>
      <w:tr w:rsidR="00C33ADA" w:rsidRPr="00DA0D8F" w14:paraId="7BA5E32D" w14:textId="77777777" w:rsidTr="000521C0">
        <w:tc>
          <w:tcPr>
            <w:tcW w:w="772" w:type="dxa"/>
          </w:tcPr>
          <w:p w14:paraId="5BD5B40E" w14:textId="77777777" w:rsidR="00C33ADA" w:rsidRPr="00DA0D8F" w:rsidRDefault="00000000" w:rsidP="00774E89">
            <w:pPr>
              <w:spacing w:before="100" w:beforeAutospacing="1" w:after="100" w:afterAutospacing="1" w:line="276" w:lineRule="auto"/>
              <w:rPr>
                <w:rFonts w:eastAsia="Times New Roman" w:cs="Times New Roman"/>
                <w:i/>
                <w:iCs/>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ϕ</m:t>
                    </m:r>
                  </m:e>
                  <m:sub>
                    <m:r>
                      <w:rPr>
                        <w:rFonts w:ascii="Cambria Math" w:eastAsia="Times New Roman" w:hAnsi="Cambria Math" w:cs="Times New Roman"/>
                        <w:color w:val="000000" w:themeColor="text1"/>
                        <w:kern w:val="0"/>
                        <w:szCs w:val="20"/>
                        <w:lang w:val="en-GB"/>
                        <w14:ligatures w14:val="none"/>
                      </w:rPr>
                      <m:t>η</m:t>
                    </m:r>
                  </m:sub>
                </m:sSub>
              </m:oMath>
            </m:oMathPara>
          </w:p>
        </w:tc>
        <w:tc>
          <w:tcPr>
            <w:tcW w:w="4119" w:type="dxa"/>
          </w:tcPr>
          <w:p w14:paraId="30695235" w14:textId="77777777" w:rsidR="00C33ADA" w:rsidRPr="00DA0D8F" w:rsidRDefault="00C33ADA"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Annual increase in screening rate</w:t>
            </w:r>
          </w:p>
        </w:tc>
        <w:tc>
          <w:tcPr>
            <w:tcW w:w="2579" w:type="dxa"/>
          </w:tcPr>
          <w:p w14:paraId="53837BEB"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U[0, 1]</w:t>
            </w:r>
          </w:p>
        </w:tc>
        <w:tc>
          <w:tcPr>
            <w:tcW w:w="1497" w:type="dxa"/>
          </w:tcPr>
          <w:p w14:paraId="7635B6D7" w14:textId="77777777" w:rsidR="00C33ADA" w:rsidRPr="00DA0D8F" w:rsidRDefault="00C33ADA" w:rsidP="00774E89">
            <w:pPr>
              <w:spacing w:before="100" w:beforeAutospacing="1" w:after="100" w:afterAutospacing="1" w:line="276" w:lineRule="auto"/>
              <w:rPr>
                <w:szCs w:val="20"/>
                <w:lang w:val="en-GB"/>
              </w:rPr>
            </w:pPr>
            <w:r w:rsidRPr="00DA0D8F">
              <w:rPr>
                <w:szCs w:val="20"/>
                <w:lang w:val="en-GB"/>
              </w:rPr>
              <w:t>[0, 0.3]</w:t>
            </w:r>
          </w:p>
        </w:tc>
        <w:tc>
          <w:tcPr>
            <w:tcW w:w="4154" w:type="dxa"/>
          </w:tcPr>
          <w:p w14:paraId="05B45975" w14:textId="55C854BB" w:rsidR="00C33ADA" w:rsidRPr="00DA0D8F" w:rsidRDefault="00A64331" w:rsidP="00774E89">
            <w:pPr>
              <w:spacing w:before="100" w:beforeAutospacing="1" w:after="100" w:afterAutospacing="1" w:line="276" w:lineRule="auto"/>
              <w:rPr>
                <w:szCs w:val="20"/>
                <w:lang w:val="en-GB"/>
              </w:rPr>
            </w:pPr>
            <w:r>
              <w:rPr>
                <w:szCs w:val="20"/>
                <w:lang w:val="en-GB"/>
              </w:rPr>
              <w:t>0.115 (0.00464 – 0.289)</w:t>
            </w:r>
          </w:p>
        </w:tc>
        <w:tc>
          <w:tcPr>
            <w:tcW w:w="837" w:type="dxa"/>
          </w:tcPr>
          <w:p w14:paraId="72D8A103" w14:textId="046EA10D"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szCs w:val="20"/>
                <w:lang w:val="en-GB"/>
              </w:rPr>
              <w:fldChar w:fldCharType="begin"/>
            </w:r>
            <w:r w:rsidR="00B90A2B">
              <w:rPr>
                <w:szCs w:val="20"/>
                <w:lang w:val="en-GB"/>
              </w:rPr>
              <w:instrText xml:space="preserve"> ADDIN ZOTERO_ITEM CSL_CITATION {"citationID":"sl4pPGPK","properties":{"formattedCitation":"[14]","plainCitation":"[14]","noteIndex":0},"citationItems":[{"id":297,"uris":["http://zotero.org/users/9663344/items/KC9H5ARD"],"itemData":{"id":297,"type":"article-journal","abstract":"Gonorrhea incidence is increasing rapidly in many countries, while antibiotic resistance is making treatment more difficult. Combined with evidence that two meningococcal vaccines are likely partially protective against gonorrhea, this has renewed interest in a gonococcal vaccine, and several candidates are in development. Key questions are how protective and long-lasting a vaccine needs to be, and how to target it. We assessed vaccination’s potential impact and the feasibility of achieving the World Health Organization’s (WHO) target of reducing gonorrhea incidence by 90% during 2018–2030, by comparing realistic vaccination strategies under a range of scenarios of vaccine efficacy and duration of protection, and emergence of extensively-resistant gonorrhea.We developed a stochastic transmission-dynamic model, incorporating asymptomatic and symptomatic infection and heterogeneous sexual behavior in men who have sex with men (MSM). We used data from England, which has a comprehensive, consistent nationwide surveillance system. Using particle Markov chain Monte Carlo methods, we fitted to gonorrhea incidence in 2008–2017, then used Bayesian forecasting to examine an extensive range of scenarios.Even in the worst-case scenario of untreatable infection emerging, the WHO target is achievable if all MSM attending sexual health clinics receive a vaccine offering </w:instrText>
            </w:r>
            <w:r w:rsidR="00B90A2B">
              <w:rPr>
                <w:rFonts w:hint="eastAsia"/>
                <w:szCs w:val="20"/>
                <w:lang w:val="en-GB"/>
              </w:rPr>
              <w:instrText>≥</w:instrText>
            </w:r>
            <w:r w:rsidR="00B90A2B">
              <w:rPr>
                <w:szCs w:val="20"/>
                <w:lang w:val="en-GB"/>
              </w:rPr>
              <w:instrText xml:space="preserve"> 52% protection for </w:instrText>
            </w:r>
            <w:r w:rsidR="00B90A2B">
              <w:rPr>
                <w:rFonts w:hint="eastAsia"/>
                <w:szCs w:val="20"/>
                <w:lang w:val="en-GB"/>
              </w:rPr>
              <w:instrText>≥</w:instrText>
            </w:r>
            <w:r w:rsidR="00B90A2B">
              <w:rPr>
                <w:szCs w:val="20"/>
                <w:lang w:val="en-GB"/>
              </w:rPr>
              <w:instrText xml:space="preserve"> 6 years. A vaccine conferring 31% protection (as estimated for MeNZB) for 2–4 years could reduce incidence in 2030 by 45% in the worst-case scenario, and by 75% if &amp;gt; 70% of resistant gonorrhea remains treatable.Even a partially-protective vaccine, delivered through a realistic targeting strategy, could substantially reduce gonorrhea incidence, despite antibiotic resistance.","container-title":"Clinical Infectious Diseases","DOI":"10.1093/cid/ciz1241","ISSN":"1058-4838","issue":"8","journalAbbreviation":"Clin Infect Dis","page":"1912-1919","source":"Silverchair","title":"Assessment of the Potential of Vaccination to Combat Antibiotic Resistance in Gonorrhea: A Modeling Analysis to Determine Preferred Product Characteristics","title-short":"Assessment of the Potential of Vaccination to Combat Antibiotic Resistance in Gonorrhea","volume":"71","author":[{"family":"Whittles","given":"Lilith K"},{"family":"White","given":"Peter J"},{"family":"Didelot","given":"Xavier"}],"issued":{"date-parts":[["2020",11,5]]}}}],"schema":"https://github.com/citation-style-language/schema/raw/master/csl-citation.json"} </w:instrText>
            </w:r>
            <w:r w:rsidRPr="00DA0D8F">
              <w:rPr>
                <w:szCs w:val="20"/>
                <w:lang w:val="en-GB"/>
              </w:rPr>
              <w:fldChar w:fldCharType="separate"/>
            </w:r>
            <w:r w:rsidR="00B90A2B">
              <w:rPr>
                <w:szCs w:val="20"/>
                <w:lang w:val="en-GB"/>
              </w:rPr>
              <w:t>[14]</w:t>
            </w:r>
            <w:r w:rsidRPr="00DA0D8F">
              <w:rPr>
                <w:szCs w:val="20"/>
                <w:lang w:val="en-GB"/>
              </w:rPr>
              <w:fldChar w:fldCharType="end"/>
            </w:r>
          </w:p>
        </w:tc>
      </w:tr>
      <w:tr w:rsidR="00C33ADA" w:rsidRPr="00DA0D8F" w14:paraId="54E315EC" w14:textId="77777777" w:rsidTr="000521C0">
        <w:tc>
          <w:tcPr>
            <w:tcW w:w="772" w:type="dxa"/>
          </w:tcPr>
          <w:p w14:paraId="2609358D" w14:textId="77777777" w:rsidR="00C33ADA" w:rsidRPr="00DA0D8F" w:rsidRDefault="00C33ADA" w:rsidP="00774E89">
            <w:pPr>
              <w:spacing w:before="100" w:beforeAutospacing="1" w:after="100" w:afterAutospacing="1" w:line="276" w:lineRule="auto"/>
              <w:rPr>
                <w:rFonts w:eastAsia="Times New Roman" w:cs="Times New Roman"/>
                <w:i/>
                <w:iCs/>
                <w:color w:val="000000" w:themeColor="text1"/>
                <w:kern w:val="0"/>
                <w:szCs w:val="20"/>
                <w:lang w:val="en-GB"/>
                <w14:ligatures w14:val="none"/>
              </w:rPr>
            </w:pPr>
            <m:oMathPara>
              <m:oMath>
                <m:r>
                  <w:rPr>
                    <w:rFonts w:ascii="Cambria Math" w:eastAsia="Times New Roman" w:hAnsi="Cambria Math" w:cs="Times New Roman"/>
                    <w:color w:val="000000" w:themeColor="text1"/>
                    <w:kern w:val="0"/>
                    <w:szCs w:val="20"/>
                    <w:lang w:val="en-GB"/>
                    <w14:ligatures w14:val="none"/>
                  </w:rPr>
                  <m:t>ρ</m:t>
                </m:r>
              </m:oMath>
            </m:oMathPara>
          </w:p>
        </w:tc>
        <w:tc>
          <w:tcPr>
            <w:tcW w:w="4119" w:type="dxa"/>
          </w:tcPr>
          <w:p w14:paraId="4A5833F8" w14:textId="77777777" w:rsidR="00C33ADA" w:rsidRPr="00DA0D8F" w:rsidRDefault="00C33ADA"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Rate of recovery after treatment</w:t>
            </w:r>
          </w:p>
        </w:tc>
        <w:tc>
          <w:tcPr>
            <w:tcW w:w="2579" w:type="dxa"/>
          </w:tcPr>
          <w:p w14:paraId="34CE9174"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m:oMath>
              <m:r>
                <m:rPr>
                  <m:sty m:val="p"/>
                </m:rPr>
                <w:rPr>
                  <w:rFonts w:ascii="Cambria Math" w:eastAsia="Times New Roman" w:hAnsi="Cambria Math" w:cs="Times New Roman"/>
                  <w:color w:val="000000" w:themeColor="text1"/>
                  <w:kern w:val="0"/>
                  <w:szCs w:val="20"/>
                  <w:lang w:val="en-GB"/>
                  <w14:ligatures w14:val="none"/>
                </w:rPr>
                <m:t>logN</m:t>
              </m:r>
            </m:oMath>
            <w:r w:rsidRPr="00DA0D8F">
              <w:rPr>
                <w:rFonts w:eastAsia="Times New Roman" w:cs="Times New Roman"/>
                <w:color w:val="000000" w:themeColor="text1"/>
                <w:kern w:val="0"/>
                <w:szCs w:val="20"/>
                <w:lang w:val="en-GB"/>
                <w14:ligatures w14:val="none"/>
              </w:rPr>
              <w:t>[3.99, 0.11]</w:t>
            </w:r>
          </w:p>
        </w:tc>
        <w:tc>
          <w:tcPr>
            <w:tcW w:w="1497" w:type="dxa"/>
          </w:tcPr>
          <w:p w14:paraId="73AED93E" w14:textId="77777777" w:rsidR="00C33ADA" w:rsidRPr="00DA0D8F" w:rsidRDefault="00C33ADA" w:rsidP="00774E89">
            <w:pPr>
              <w:spacing w:before="100" w:beforeAutospacing="1" w:after="100" w:afterAutospacing="1" w:line="276" w:lineRule="auto"/>
              <w:rPr>
                <w:szCs w:val="20"/>
                <w:lang w:val="en-GB"/>
              </w:rPr>
            </w:pPr>
            <w:r w:rsidRPr="00DA0D8F">
              <w:rPr>
                <w:szCs w:val="20"/>
                <w:lang w:val="en-GB"/>
              </w:rPr>
              <w:t>[0, 200]</w:t>
            </w:r>
          </w:p>
        </w:tc>
        <w:tc>
          <w:tcPr>
            <w:tcW w:w="4154" w:type="dxa"/>
          </w:tcPr>
          <w:p w14:paraId="15D11204" w14:textId="17848176" w:rsidR="00C33ADA" w:rsidRPr="00DA0D8F" w:rsidRDefault="00A64331" w:rsidP="00774E89">
            <w:pPr>
              <w:spacing w:before="100" w:beforeAutospacing="1" w:after="100" w:afterAutospacing="1" w:line="276" w:lineRule="auto"/>
              <w:rPr>
                <w:szCs w:val="20"/>
                <w:lang w:val="en-GB"/>
              </w:rPr>
            </w:pPr>
            <w:r>
              <w:rPr>
                <w:szCs w:val="20"/>
                <w:lang w:val="en-GB"/>
              </w:rPr>
              <w:t>54.083 (43.511 – 67.040)</w:t>
            </w:r>
          </w:p>
        </w:tc>
        <w:tc>
          <w:tcPr>
            <w:tcW w:w="837" w:type="dxa"/>
          </w:tcPr>
          <w:p w14:paraId="10ACEBE9" w14:textId="063D26A2"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szCs w:val="20"/>
                <w:lang w:val="en-GB"/>
              </w:rPr>
              <w:fldChar w:fldCharType="begin"/>
            </w:r>
            <w:r w:rsidR="00B90A2B">
              <w:rPr>
                <w:szCs w:val="20"/>
                <w:lang w:val="en-GB"/>
              </w:rPr>
              <w:instrText xml:space="preserve"> ADDIN ZOTERO_ITEM CSL_CITATION {"citationID":"J5ExjMLp","properties":{"formattedCitation":"[14]","plainCitation":"[14]","noteIndex":0},"citationItems":[{"id":297,"uris":["http://zotero.org/users/9663344/items/KC9H5ARD"],"itemData":{"id":297,"type":"article-journal","abstract":"Gonorrhea incidence is increasing rapidly in many countries, while antibiotic resistance is making treatment more difficult. Combined with evidence that two meningococcal vaccines are likely partially protective against gonorrhea, this has renewed interest in a gonococcal vaccine, and several candidates are in development. Key questions are how protective and long-lasting a vaccine needs to be, and how to target it. We assessed vaccination’s potential impact and the feasibility of achieving the World Health Organization’s (WHO) target of reducing gonorrhea incidence by 90% during 2018–2030, by comparing realistic vaccination strategies under a range of scenarios of vaccine efficacy and duration of protection, and emergence of extensively-resistant gonorrhea.We developed a stochastic transmission-dynamic model, incorporating asymptomatic and symptomatic infection and heterogeneous sexual behavior in men who have sex with men (MSM). We used data from England, which has a comprehensive, consistent nationwide surveillance system. Using particle Markov chain Monte Carlo methods, we fitted to gonorrhea incidence in 2008–2017, then used Bayesian forecasting to examine an extensive range of scenarios.Even in the worst-case scenario of untreatable infection emerging, the WHO target is achievable if all MSM attending sexual health clinics receive a vaccine offering </w:instrText>
            </w:r>
            <w:r w:rsidR="00B90A2B">
              <w:rPr>
                <w:rFonts w:hint="eastAsia"/>
                <w:szCs w:val="20"/>
                <w:lang w:val="en-GB"/>
              </w:rPr>
              <w:instrText>≥</w:instrText>
            </w:r>
            <w:r w:rsidR="00B90A2B">
              <w:rPr>
                <w:szCs w:val="20"/>
                <w:lang w:val="en-GB"/>
              </w:rPr>
              <w:instrText xml:space="preserve"> 52% protection for </w:instrText>
            </w:r>
            <w:r w:rsidR="00B90A2B">
              <w:rPr>
                <w:rFonts w:hint="eastAsia"/>
                <w:szCs w:val="20"/>
                <w:lang w:val="en-GB"/>
              </w:rPr>
              <w:instrText>≥</w:instrText>
            </w:r>
            <w:r w:rsidR="00B90A2B">
              <w:rPr>
                <w:szCs w:val="20"/>
                <w:lang w:val="en-GB"/>
              </w:rPr>
              <w:instrText xml:space="preserve"> 6 years. A vaccine conferring 31% protection (as estimated for MeNZB) for 2–4 years could reduce incidence in 2030 by 45% in the worst-case scenario, and by 75% if &amp;gt; 70% of resistant gonorrhea remains treatable.Even a partially-protective vaccine, delivered through a realistic targeting strategy, could substantially reduce gonorrhea incidence, despite antibiotic resistance.","container-title":"Clinical Infectious Diseases","DOI":"10.1093/cid/ciz1241","ISSN":"1058-4838","issue":"8","journalAbbreviation":"Clin Infect Dis","page":"1912-1919","source":"Silverchair","title":"Assessment of the Potential of Vaccination to Combat Antibiotic Resistance in Gonorrhea: A Modeling Analysis to Determine Preferred Product Characteristics","title-short":"Assessment of the Potential of Vaccination to Combat Antibiotic Resistance in Gonorrhea","volume":"71","author":[{"family":"Whittles","given":"Lilith K"},{"family":"White","given":"Peter J"},{"family":"Didelot","given":"Xavier"}],"issued":{"date-parts":[["2020",11,5]]}}}],"schema":"https://github.com/citation-style-language/schema/raw/master/csl-citation.json"} </w:instrText>
            </w:r>
            <w:r w:rsidRPr="00DA0D8F">
              <w:rPr>
                <w:szCs w:val="20"/>
                <w:lang w:val="en-GB"/>
              </w:rPr>
              <w:fldChar w:fldCharType="separate"/>
            </w:r>
            <w:r w:rsidR="00B90A2B">
              <w:rPr>
                <w:szCs w:val="20"/>
                <w:lang w:val="en-GB"/>
              </w:rPr>
              <w:t>[14]</w:t>
            </w:r>
            <w:r w:rsidRPr="00DA0D8F">
              <w:rPr>
                <w:szCs w:val="20"/>
                <w:lang w:val="en-GB"/>
              </w:rPr>
              <w:fldChar w:fldCharType="end"/>
            </w:r>
          </w:p>
        </w:tc>
      </w:tr>
      <w:tr w:rsidR="00C33ADA" w:rsidRPr="00DA0D8F" w14:paraId="7072F75D" w14:textId="77777777" w:rsidTr="000521C0">
        <w:tc>
          <w:tcPr>
            <w:tcW w:w="772" w:type="dxa"/>
          </w:tcPr>
          <w:p w14:paraId="26CCD521" w14:textId="77777777" w:rsidR="00C33ADA" w:rsidRPr="00DA0D8F" w:rsidRDefault="00C33ADA" w:rsidP="00774E89">
            <w:pPr>
              <w:spacing w:before="100" w:beforeAutospacing="1" w:after="100" w:afterAutospacing="1" w:line="276" w:lineRule="auto"/>
              <w:rPr>
                <w:rFonts w:eastAsia="Times New Roman" w:cs="Times New Roman"/>
                <w:i/>
                <w:iCs/>
                <w:color w:val="000000" w:themeColor="text1"/>
                <w:kern w:val="0"/>
                <w:szCs w:val="20"/>
                <w:lang w:val="en-GB"/>
                <w14:ligatures w14:val="none"/>
              </w:rPr>
            </w:pPr>
            <m:oMathPara>
              <m:oMath>
                <m:r>
                  <w:rPr>
                    <w:rFonts w:ascii="Cambria Math" w:eastAsia="Times New Roman" w:hAnsi="Cambria Math" w:cs="Times New Roman"/>
                    <w:color w:val="000000" w:themeColor="text1"/>
                    <w:kern w:val="0"/>
                    <w:szCs w:val="20"/>
                    <w:lang w:val="en-GB"/>
                    <w14:ligatures w14:val="none"/>
                  </w:rPr>
                  <m:t>ν</m:t>
                </m:r>
              </m:oMath>
            </m:oMathPara>
          </w:p>
        </w:tc>
        <w:tc>
          <w:tcPr>
            <w:tcW w:w="4119" w:type="dxa"/>
          </w:tcPr>
          <w:p w14:paraId="1B191707" w14:textId="77777777" w:rsidR="00C33ADA" w:rsidRPr="00DA0D8F" w:rsidRDefault="00C33ADA"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Rate of natural recovery</w:t>
            </w:r>
          </w:p>
        </w:tc>
        <w:tc>
          <w:tcPr>
            <w:tcW w:w="2579" w:type="dxa"/>
          </w:tcPr>
          <w:p w14:paraId="2C951853"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logN[1.13, 0.34]</w:t>
            </w:r>
          </w:p>
        </w:tc>
        <w:tc>
          <w:tcPr>
            <w:tcW w:w="1497" w:type="dxa"/>
          </w:tcPr>
          <w:p w14:paraId="6ED2E524" w14:textId="77777777" w:rsidR="00C33ADA" w:rsidRPr="00DA0D8F" w:rsidRDefault="00C33ADA" w:rsidP="00774E89">
            <w:pPr>
              <w:spacing w:before="100" w:beforeAutospacing="1" w:after="100" w:afterAutospacing="1" w:line="276" w:lineRule="auto"/>
              <w:rPr>
                <w:szCs w:val="20"/>
                <w:lang w:val="en-GB"/>
              </w:rPr>
            </w:pPr>
            <w:r w:rsidRPr="00DA0D8F">
              <w:rPr>
                <w:szCs w:val="20"/>
                <w:lang w:val="en-GB"/>
              </w:rPr>
              <w:t>[0, 50]</w:t>
            </w:r>
          </w:p>
        </w:tc>
        <w:tc>
          <w:tcPr>
            <w:tcW w:w="4154" w:type="dxa"/>
          </w:tcPr>
          <w:p w14:paraId="2BAD90BD" w14:textId="076E17A9" w:rsidR="00C33ADA" w:rsidRPr="00DA0D8F" w:rsidRDefault="00A64331" w:rsidP="00774E89">
            <w:pPr>
              <w:spacing w:before="100" w:beforeAutospacing="1" w:after="100" w:afterAutospacing="1" w:line="276" w:lineRule="auto"/>
              <w:rPr>
                <w:szCs w:val="20"/>
                <w:lang w:val="en-GB"/>
              </w:rPr>
            </w:pPr>
            <w:r>
              <w:rPr>
                <w:szCs w:val="20"/>
                <w:lang w:val="en-GB"/>
              </w:rPr>
              <w:t>2.919 (1.490 – 5.535)</w:t>
            </w:r>
          </w:p>
        </w:tc>
        <w:tc>
          <w:tcPr>
            <w:tcW w:w="837" w:type="dxa"/>
          </w:tcPr>
          <w:p w14:paraId="3C966379" w14:textId="2696779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szCs w:val="20"/>
                <w:lang w:val="en-GB"/>
              </w:rPr>
              <w:fldChar w:fldCharType="begin"/>
            </w:r>
            <w:r w:rsidR="00B90A2B">
              <w:rPr>
                <w:szCs w:val="20"/>
                <w:lang w:val="en-GB"/>
              </w:rPr>
              <w:instrText xml:space="preserve"> ADDIN ZOTERO_ITEM CSL_CITATION {"citationID":"AGPC9Qni","properties":{"formattedCitation":"[14]","plainCitation":"[14]","noteIndex":0},"citationItems":[{"id":297,"uris":["http://zotero.org/users/9663344/items/KC9H5ARD"],"itemData":{"id":297,"type":"article-journal","abstract":"Gonorrhea incidence is increasing rapidly in many countries, while antibiotic resistance is making treatment more difficult. Combined with evidence that two meningococcal vaccines are likely partially protective against gonorrhea, this has renewed interest in a gonococcal vaccine, and several candidates are in development. Key questions are how protective and long-lasting a vaccine needs to be, and how to target it. We assessed vaccination’s potential impact and the feasibility of achieving the World Health Organization’s (WHO) target of reducing gonorrhea incidence by 90% during 2018–2030, by comparing realistic vaccination strategies under a range of scenarios of vaccine efficacy and duration of protection, and emergence of extensively-resistant gonorrhea.We developed a stochastic transmission-dynamic model, incorporating asymptomatic and symptomatic infection and heterogeneous sexual behavior in men who have sex with men (MSM). We used data from England, which has a comprehensive, consistent nationwide surveillance system. Using particle Markov chain Monte Carlo methods, we fitted to gonorrhea incidence in 2008–2017, then used Bayesian forecasting to examine an extensive range of scenarios.Even in the worst-case scenario of untreatable infection emerging, the WHO target is achievable if all MSM attending sexual health clinics receive a vaccine offering </w:instrText>
            </w:r>
            <w:r w:rsidR="00B90A2B">
              <w:rPr>
                <w:rFonts w:hint="eastAsia"/>
                <w:szCs w:val="20"/>
                <w:lang w:val="en-GB"/>
              </w:rPr>
              <w:instrText>≥</w:instrText>
            </w:r>
            <w:r w:rsidR="00B90A2B">
              <w:rPr>
                <w:szCs w:val="20"/>
                <w:lang w:val="en-GB"/>
              </w:rPr>
              <w:instrText xml:space="preserve"> 52% protection for </w:instrText>
            </w:r>
            <w:r w:rsidR="00B90A2B">
              <w:rPr>
                <w:rFonts w:hint="eastAsia"/>
                <w:szCs w:val="20"/>
                <w:lang w:val="en-GB"/>
              </w:rPr>
              <w:instrText>≥</w:instrText>
            </w:r>
            <w:r w:rsidR="00B90A2B">
              <w:rPr>
                <w:szCs w:val="20"/>
                <w:lang w:val="en-GB"/>
              </w:rPr>
              <w:instrText xml:space="preserve"> 6 years. A vaccine conferring 31% protection (as estimated for MeNZB) for 2–4 years could reduce incidence in 2030 by 45% in the worst-case scenario, and by 75% if &amp;gt; 70% of resistant gonorrhea remains treatable.Even a partially-protective vaccine, delivered through a realistic targeting strategy, could substantially reduce gonorrhea incidence, despite antibiotic resistance.","container-title":"Clinical Infectious Diseases","DOI":"10.1093/cid/ciz1241","ISSN":"1058-4838","issue":"8","journalAbbreviation":"Clin Infect Dis","page":"1912-1919","source":"Silverchair","title":"Assessment of the Potential of Vaccination to Combat Antibiotic Resistance in Gonorrhea: A Modeling Analysis to Determine Preferred Product Characteristics","title-short":"Assessment of the Potential of Vaccination to Combat Antibiotic Resistance in Gonorrhea","volume":"71","author":[{"family":"Whittles","given":"Lilith K"},{"family":"White","given":"Peter J"},{"family":"Didelot","given":"Xavier"}],"issued":{"date-parts":[["2020",11,5]]}}}],"schema":"https://github.com/citation-style-language/schema/raw/master/csl-citation.json"} </w:instrText>
            </w:r>
            <w:r w:rsidRPr="00DA0D8F">
              <w:rPr>
                <w:szCs w:val="20"/>
                <w:lang w:val="en-GB"/>
              </w:rPr>
              <w:fldChar w:fldCharType="separate"/>
            </w:r>
            <w:r w:rsidR="00B90A2B">
              <w:rPr>
                <w:szCs w:val="20"/>
                <w:lang w:val="en-GB"/>
              </w:rPr>
              <w:t>[14]</w:t>
            </w:r>
            <w:r w:rsidRPr="00DA0D8F">
              <w:rPr>
                <w:szCs w:val="20"/>
                <w:lang w:val="en-GB"/>
              </w:rPr>
              <w:fldChar w:fldCharType="end"/>
            </w:r>
          </w:p>
        </w:tc>
      </w:tr>
      <w:tr w:rsidR="00C33ADA" w:rsidRPr="00DA0D8F" w14:paraId="496D836E" w14:textId="77777777" w:rsidTr="000521C0">
        <w:tc>
          <w:tcPr>
            <w:tcW w:w="772" w:type="dxa"/>
          </w:tcPr>
          <w:p w14:paraId="0588A5E5" w14:textId="77777777" w:rsidR="00C33ADA" w:rsidRPr="00DA0D8F" w:rsidRDefault="00C33ADA" w:rsidP="00774E89">
            <w:pPr>
              <w:spacing w:before="100" w:beforeAutospacing="1" w:after="100" w:afterAutospacing="1" w:line="276" w:lineRule="auto"/>
              <w:rPr>
                <w:rFonts w:ascii="Aptos" w:eastAsia="DengXian" w:hAnsi="Aptos" w:cs="Times New Roman"/>
                <w:color w:val="000000" w:themeColor="text1"/>
                <w:kern w:val="0"/>
                <w:szCs w:val="20"/>
                <w:lang w:val="en-GB"/>
                <w14:ligatures w14:val="none"/>
              </w:rPr>
            </w:pPr>
            <m:oMathPara>
              <m:oMath>
                <m:r>
                  <w:rPr>
                    <w:rFonts w:ascii="Cambria Math" w:eastAsia="Times New Roman" w:hAnsi="Cambria Math" w:cs="Times New Roman"/>
                    <w:color w:val="000000" w:themeColor="text1"/>
                    <w:kern w:val="0"/>
                    <w:szCs w:val="20"/>
                    <w:lang w:val="en-GB"/>
                    <w14:ligatures w14:val="none"/>
                  </w:rPr>
                  <m:t>ϕ</m:t>
                </m:r>
              </m:oMath>
            </m:oMathPara>
          </w:p>
        </w:tc>
        <w:tc>
          <w:tcPr>
            <w:tcW w:w="4119" w:type="dxa"/>
          </w:tcPr>
          <w:p w14:paraId="66510673" w14:textId="77777777" w:rsidR="00C33ADA" w:rsidRPr="00DA0D8F" w:rsidRDefault="00C33ADA"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Treatment failure rate for ceftriaxone- or dual resistant infections treated with ceftriaxone</w:t>
            </w:r>
          </w:p>
        </w:tc>
        <w:tc>
          <w:tcPr>
            <w:tcW w:w="2579" w:type="dxa"/>
          </w:tcPr>
          <w:p w14:paraId="4D7155D3"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m:oMath>
              <m:r>
                <m:rPr>
                  <m:sty m:val="p"/>
                </m:rPr>
                <w:rPr>
                  <w:rFonts w:ascii="Cambria Math" w:eastAsia="Times New Roman" w:hAnsi="Cambria Math" w:cs="Times New Roman"/>
                  <w:color w:val="000000" w:themeColor="text1"/>
                  <w:kern w:val="0"/>
                  <w:szCs w:val="20"/>
                  <w:lang w:val="en-GB"/>
                  <w14:ligatures w14:val="none"/>
                </w:rPr>
                <m:t>Γ</m:t>
              </m:r>
            </m:oMath>
            <w:r w:rsidRPr="00DA0D8F">
              <w:rPr>
                <w:rFonts w:eastAsia="Times New Roman" w:cs="Times New Roman"/>
                <w:color w:val="000000" w:themeColor="text1"/>
                <w:kern w:val="0"/>
                <w:szCs w:val="20"/>
                <w:lang w:val="en-GB"/>
                <w14:ligatures w14:val="none"/>
              </w:rPr>
              <w:t>[0.001, 1000]</w:t>
            </w:r>
          </w:p>
        </w:tc>
        <w:tc>
          <w:tcPr>
            <w:tcW w:w="1497" w:type="dxa"/>
          </w:tcPr>
          <w:p w14:paraId="0FF656A6"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[0, 0.2]</w:t>
            </w:r>
          </w:p>
        </w:tc>
        <w:tc>
          <w:tcPr>
            <w:tcW w:w="4154" w:type="dxa"/>
          </w:tcPr>
          <w:p w14:paraId="7866CD5B" w14:textId="1AC2E315" w:rsidR="00C33ADA" w:rsidRPr="00DA0D8F" w:rsidRDefault="00A64331"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A64331">
              <w:rPr>
                <w:rFonts w:eastAsia="Times New Roman" w:cs="Times New Roman"/>
                <w:color w:val="000000" w:themeColor="text1"/>
                <w:kern w:val="0"/>
                <w:szCs w:val="20"/>
                <w:lang w:val="en-GB"/>
                <w14:ligatures w14:val="none"/>
              </w:rPr>
              <w:t>0.000023</w:t>
            </w:r>
            <w:r>
              <w:rPr>
                <w:rFonts w:eastAsia="Times New Roman" w:cs="Times New Roman"/>
                <w:color w:val="000000" w:themeColor="text1"/>
                <w:kern w:val="0"/>
                <w:szCs w:val="20"/>
                <w:lang w:val="en-GB"/>
                <w14:ligatures w14:val="none"/>
              </w:rPr>
              <w:t>2 (</w:t>
            </w:r>
            <w:r w:rsidRPr="00A64331">
              <w:rPr>
                <w:rFonts w:eastAsia="Times New Roman" w:cs="Times New Roman"/>
                <w:color w:val="000000" w:themeColor="text1"/>
                <w:kern w:val="0"/>
                <w:szCs w:val="20"/>
                <w:lang w:val="en-GB"/>
                <w14:ligatures w14:val="none"/>
              </w:rPr>
              <w:t>0.0000011</w:t>
            </w:r>
            <w:r>
              <w:rPr>
                <w:rFonts w:eastAsia="Times New Roman" w:cs="Times New Roman"/>
                <w:color w:val="000000" w:themeColor="text1"/>
                <w:kern w:val="0"/>
                <w:szCs w:val="20"/>
                <w:lang w:val="en-GB"/>
                <w14:ligatures w14:val="none"/>
              </w:rPr>
              <w:t xml:space="preserve">9 </w:t>
            </w:r>
            <w:r>
              <w:rPr>
                <w:szCs w:val="20"/>
                <w:lang w:val="en-GB"/>
              </w:rPr>
              <w:t xml:space="preserve">– </w:t>
            </w:r>
            <w:r>
              <w:rPr>
                <w:rFonts w:eastAsia="Times New Roman" w:cs="Times New Roman"/>
                <w:color w:val="000000" w:themeColor="text1"/>
                <w:kern w:val="0"/>
                <w:szCs w:val="20"/>
                <w:lang w:val="en-GB"/>
                <w14:ligatures w14:val="none"/>
              </w:rPr>
              <w:t>0.00124)</w:t>
            </w:r>
          </w:p>
        </w:tc>
        <w:tc>
          <w:tcPr>
            <w:tcW w:w="837" w:type="dxa"/>
          </w:tcPr>
          <w:p w14:paraId="1AE11EF6" w14:textId="716E0974"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fldChar w:fldCharType="begin"/>
            </w:r>
            <w:r w:rsidR="00B90A2B">
              <w:rPr>
                <w:rFonts w:eastAsia="Times New Roman" w:cs="Times New Roman"/>
                <w:color w:val="000000" w:themeColor="text1"/>
                <w:kern w:val="0"/>
                <w:szCs w:val="20"/>
                <w:lang w:val="en-GB"/>
                <w14:ligatures w14:val="none"/>
              </w:rPr>
              <w:instrText xml:space="preserve"> ADDIN ZOTERO_ITEM CSL_CITATION {"citationID":"byXQfm3S","properties":{"formattedCitation":"[15]","plainCitation":"[15]","noteIndex":0},"citationItems":[{"id":420,"uris":["http://zotero.org/users/9663344/items/ZQGG9PCA"],"itemData":{"id":420,"type":"webpage","container-title":"UK Health Security Agency","language":"en","title":"GRASP report: data to August 2024","title-short":"GRASP report","URL":"https://www.gov.uk/government/publications/gonococcal-resistance-to-antimicrobials-surveillance-programme-grasp-report/grasp-report-data-to-august-2024","accessed":{"date-parts":[["2025",10,29]]}}}],"schema":"https://github.com/citation-style-language/schema/raw/master/csl-citation.json"} </w:instrText>
            </w:r>
            <w:r w:rsidRPr="00DA0D8F">
              <w:rPr>
                <w:rFonts w:eastAsia="Times New Roman" w:cs="Times New Roman"/>
                <w:color w:val="000000" w:themeColor="text1"/>
                <w:kern w:val="0"/>
                <w:szCs w:val="20"/>
                <w:lang w:val="en-GB"/>
                <w14:ligatures w14:val="none"/>
              </w:rPr>
              <w:fldChar w:fldCharType="separate"/>
            </w:r>
            <w:r w:rsidR="00B90A2B">
              <w:rPr>
                <w:rFonts w:eastAsia="Times New Roman" w:cs="Times New Roman"/>
                <w:color w:val="000000" w:themeColor="text1"/>
                <w:kern w:val="0"/>
                <w:szCs w:val="20"/>
                <w:lang w:val="en-GB"/>
                <w14:ligatures w14:val="none"/>
              </w:rPr>
              <w:t>[15]</w:t>
            </w:r>
            <w:r w:rsidRPr="00DA0D8F">
              <w:rPr>
                <w:rFonts w:eastAsia="Times New Roman" w:cs="Times New Roman"/>
                <w:color w:val="000000" w:themeColor="text1"/>
                <w:kern w:val="0"/>
                <w:szCs w:val="20"/>
                <w:lang w:val="en-GB"/>
                <w14:ligatures w14:val="none"/>
              </w:rPr>
              <w:fldChar w:fldCharType="end"/>
            </w:r>
          </w:p>
        </w:tc>
      </w:tr>
      <w:tr w:rsidR="00C33ADA" w:rsidRPr="00DA0D8F" w14:paraId="6DE11034" w14:textId="77777777" w:rsidTr="000521C0">
        <w:tc>
          <w:tcPr>
            <w:tcW w:w="772" w:type="dxa"/>
          </w:tcPr>
          <w:p w14:paraId="0957F86B" w14:textId="77777777" w:rsidR="00C33ADA" w:rsidRPr="00DA0D8F" w:rsidRDefault="00000000" w:rsidP="00774E89">
            <w:pPr>
              <w:spacing w:before="100" w:beforeAutospacing="1" w:after="100" w:afterAutospacing="1" w:line="276" w:lineRule="auto"/>
              <w:rPr>
                <w:rFonts w:ascii="Aptos" w:eastAsia="DengXian" w:hAnsi="Aptos" w:cs="Times New Roman"/>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f</m:t>
                    </m:r>
                  </m:e>
                  <m:sub>
                    <m:r>
                      <w:rPr>
                        <w:rFonts w:ascii="Cambria Math" w:eastAsia="Times New Roman" w:hAnsi="Cambria Math" w:cs="Times New Roman"/>
                        <w:color w:val="000000" w:themeColor="text1"/>
                        <w:kern w:val="0"/>
                        <w:szCs w:val="20"/>
                        <w:lang w:val="en-GB"/>
                        <w14:ligatures w14:val="none"/>
                      </w:rPr>
                      <m:t>c</m:t>
                    </m:r>
                  </m:sub>
                </m:sSub>
              </m:oMath>
            </m:oMathPara>
          </w:p>
        </w:tc>
        <w:tc>
          <w:tcPr>
            <w:tcW w:w="4119" w:type="dxa"/>
          </w:tcPr>
          <w:p w14:paraId="0EE1D21A" w14:textId="0BC72DB4" w:rsidR="00C33ADA" w:rsidRPr="00DA0D8F" w:rsidRDefault="00C33ADA"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 xml:space="preserve">Relative fitness of ceftriaxone-resistant bacteria, compared with </w:t>
            </w:r>
            <w:r w:rsidR="00CD3842">
              <w:rPr>
                <w:rFonts w:eastAsia="Times New Roman" w:cs="Times New Roman"/>
                <w:color w:val="000000" w:themeColor="text1"/>
                <w:kern w:val="0"/>
                <w:szCs w:val="20"/>
                <w:lang w:val="en-GB"/>
                <w14:ligatures w14:val="none"/>
              </w:rPr>
              <w:t>baseline susceptible</w:t>
            </w:r>
          </w:p>
        </w:tc>
        <w:tc>
          <w:tcPr>
            <w:tcW w:w="2579" w:type="dxa"/>
          </w:tcPr>
          <w:p w14:paraId="0845EFE3"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logN[-0.0204, 0.02]</w:t>
            </w:r>
          </w:p>
        </w:tc>
        <w:tc>
          <w:tcPr>
            <w:tcW w:w="1497" w:type="dxa"/>
          </w:tcPr>
          <w:p w14:paraId="7E109308"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[0.7, 1.1]</w:t>
            </w:r>
          </w:p>
        </w:tc>
        <w:tc>
          <w:tcPr>
            <w:tcW w:w="4154" w:type="dxa"/>
          </w:tcPr>
          <w:p w14:paraId="5CE58341" w14:textId="1B34809A" w:rsidR="00C33ADA" w:rsidRPr="00DA0D8F" w:rsidRDefault="000D7BB3"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Pr>
                <w:rFonts w:eastAsia="Times New Roman" w:cs="Times New Roman"/>
                <w:color w:val="000000" w:themeColor="text1"/>
                <w:kern w:val="0"/>
                <w:szCs w:val="20"/>
                <w:lang w:val="en-GB"/>
                <w14:ligatures w14:val="none"/>
              </w:rPr>
              <w:t>0.980 (0.942 – 1.018)</w:t>
            </w:r>
          </w:p>
        </w:tc>
        <w:tc>
          <w:tcPr>
            <w:tcW w:w="837" w:type="dxa"/>
          </w:tcPr>
          <w:p w14:paraId="6BE93D49" w14:textId="32E162A9"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fldChar w:fldCharType="begin"/>
            </w:r>
            <w:r w:rsidR="00B90A2B">
              <w:rPr>
                <w:rFonts w:eastAsia="Times New Roman" w:cs="Times New Roman"/>
                <w:color w:val="000000" w:themeColor="text1"/>
                <w:kern w:val="0"/>
                <w:szCs w:val="20"/>
                <w:lang w:val="en-GB"/>
                <w14:ligatures w14:val="none"/>
              </w:rPr>
              <w:instrText xml:space="preserve"> ADDIN ZOTERO_ITEM CSL_CITATION {"citationID":"4PPeZTZN","properties":{"formattedCitation":"[16]","plainCitation":"[16]","noteIndex":0},"citationItems":[{"id":187,"uris":["http://zotero.org/users/9663344/items/HYSVKZR9"],"itemData":{"id":187,"type":"article-journal","abstract":"Background Doxycycline post-exposure prophylaxis (PEP) has been shown to be efﬁcacious for the prevention of bacterial sexually transmitted infections, but resistance implications for Neisseria gonorrhoeae remain unknown. We aimed to use a mathematical model to investigate the anticipated impact of doxycycline PEP on the burden of gonorrhoea and antimicrobial resistance dynamics in men who have sex with men (MSM) in the USA.","container-title":"The Lancet Microbe","DOI":"10.1016/s2666-5247(24)00168-x","ISSN":"2666-5247","issue":"11","language":"en","license":"https://www.elsevier.com/tdm/userlicense/1.0/","page":"100926","publisher":"Elsevier BV","source":"Crossref","title":"Effects of doxycycline post-exposure prophylaxis for prevention of sexually transmitted infections on gonorrhoea prevalence and antimicrobial resistance among men who have sex with men in the USA: a modelling study","title-short":"Effects of doxycycline post-exposure prophylaxis for prevention of sexually transmitted infections on gonorrhoea prevalence and antimicrobial resistance among men who have sex with men in the USA","volume":"5","author":[{"family":"Reichert","given":"Emily"},{"family":"Grad","given":"Yonatan H"}],"issued":{"date-parts":[["2024",11]]}}}],"schema":"https://github.com/citation-style-language/schema/raw/master/csl-citation.json"} </w:instrText>
            </w:r>
            <w:r w:rsidRPr="00DA0D8F">
              <w:rPr>
                <w:rFonts w:eastAsia="Times New Roman" w:cs="Times New Roman"/>
                <w:color w:val="000000" w:themeColor="text1"/>
                <w:kern w:val="0"/>
                <w:szCs w:val="20"/>
                <w:lang w:val="en-GB"/>
                <w14:ligatures w14:val="none"/>
              </w:rPr>
              <w:fldChar w:fldCharType="separate"/>
            </w:r>
            <w:r w:rsidR="00B90A2B">
              <w:rPr>
                <w:rFonts w:eastAsia="Times New Roman" w:cs="Times New Roman"/>
                <w:color w:val="000000" w:themeColor="text1"/>
                <w:kern w:val="0"/>
                <w:szCs w:val="20"/>
                <w:lang w:val="en-GB"/>
                <w14:ligatures w14:val="none"/>
              </w:rPr>
              <w:t>[16]</w:t>
            </w:r>
            <w:r w:rsidRPr="00DA0D8F">
              <w:rPr>
                <w:rFonts w:eastAsia="Times New Roman" w:cs="Times New Roman"/>
                <w:color w:val="000000" w:themeColor="text1"/>
                <w:kern w:val="0"/>
                <w:szCs w:val="20"/>
                <w:lang w:val="en-GB"/>
                <w14:ligatures w14:val="none"/>
              </w:rPr>
              <w:fldChar w:fldCharType="end"/>
            </w:r>
          </w:p>
        </w:tc>
      </w:tr>
      <w:tr w:rsidR="00C33ADA" w:rsidRPr="00DA0D8F" w14:paraId="641A917E" w14:textId="77777777" w:rsidTr="000521C0">
        <w:tc>
          <w:tcPr>
            <w:tcW w:w="772" w:type="dxa"/>
          </w:tcPr>
          <w:p w14:paraId="6E37904D" w14:textId="77777777" w:rsidR="00C33ADA" w:rsidRPr="00DA0D8F" w:rsidRDefault="00000000" w:rsidP="00774E89">
            <w:pPr>
              <w:spacing w:before="100" w:beforeAutospacing="1" w:after="100" w:afterAutospacing="1" w:line="276" w:lineRule="auto"/>
              <w:rPr>
                <w:rFonts w:ascii="Aptos" w:eastAsia="DengXian" w:hAnsi="Aptos" w:cs="Times New Roman"/>
                <w:iCs/>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f</m:t>
                    </m:r>
                  </m:e>
                  <m:sub>
                    <m:r>
                      <w:rPr>
                        <w:rFonts w:ascii="Cambria Math" w:eastAsia="Times New Roman" w:hAnsi="Cambria Math" w:cs="Times New Roman"/>
                        <w:color w:val="000000" w:themeColor="text1"/>
                        <w:kern w:val="0"/>
                        <w:szCs w:val="20"/>
                        <w:lang w:val="en-GB"/>
                        <w14:ligatures w14:val="none"/>
                      </w:rPr>
                      <m:t>t</m:t>
                    </m:r>
                  </m:sub>
                </m:sSub>
              </m:oMath>
            </m:oMathPara>
          </w:p>
        </w:tc>
        <w:tc>
          <w:tcPr>
            <w:tcW w:w="4119" w:type="dxa"/>
          </w:tcPr>
          <w:p w14:paraId="64A7CC16" w14:textId="7330FF7F" w:rsidR="00C33ADA" w:rsidRPr="00DA0D8F" w:rsidRDefault="00C33ADA"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 xml:space="preserve">Relative fitness of tetracycline-resistant bacteria, compared with </w:t>
            </w:r>
            <w:r w:rsidR="00CD3842">
              <w:rPr>
                <w:rFonts w:eastAsia="Times New Roman" w:cs="Times New Roman"/>
                <w:color w:val="000000" w:themeColor="text1"/>
                <w:kern w:val="0"/>
                <w:szCs w:val="20"/>
                <w:lang w:val="en-GB"/>
                <w14:ligatures w14:val="none"/>
              </w:rPr>
              <w:t>baseline susceptible</w:t>
            </w:r>
          </w:p>
        </w:tc>
        <w:tc>
          <w:tcPr>
            <w:tcW w:w="2579" w:type="dxa"/>
          </w:tcPr>
          <w:p w14:paraId="144D5A69"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logN[-0.0204, 0.02]</w:t>
            </w:r>
          </w:p>
        </w:tc>
        <w:tc>
          <w:tcPr>
            <w:tcW w:w="1497" w:type="dxa"/>
          </w:tcPr>
          <w:p w14:paraId="76922FA1"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[0.7, 1.1]</w:t>
            </w:r>
          </w:p>
        </w:tc>
        <w:tc>
          <w:tcPr>
            <w:tcW w:w="4154" w:type="dxa"/>
          </w:tcPr>
          <w:p w14:paraId="613A2A3F" w14:textId="4C05655D" w:rsidR="00C33ADA" w:rsidRPr="00DA0D8F" w:rsidRDefault="000D7BB3"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Pr>
                <w:rFonts w:eastAsia="Times New Roman" w:cs="Times New Roman"/>
                <w:color w:val="000000" w:themeColor="text1"/>
                <w:kern w:val="0"/>
                <w:szCs w:val="20"/>
                <w:lang w:val="en-GB"/>
                <w14:ligatures w14:val="none"/>
              </w:rPr>
              <w:t>0.990 (0.955 – 1.03)</w:t>
            </w:r>
          </w:p>
        </w:tc>
        <w:tc>
          <w:tcPr>
            <w:tcW w:w="837" w:type="dxa"/>
          </w:tcPr>
          <w:p w14:paraId="0F73AF59" w14:textId="71C541BE"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fldChar w:fldCharType="begin"/>
            </w:r>
            <w:r w:rsidR="00B90A2B">
              <w:rPr>
                <w:rFonts w:eastAsia="Times New Roman" w:cs="Times New Roman"/>
                <w:color w:val="000000" w:themeColor="text1"/>
                <w:kern w:val="0"/>
                <w:szCs w:val="20"/>
                <w:lang w:val="en-GB"/>
                <w14:ligatures w14:val="none"/>
              </w:rPr>
              <w:instrText xml:space="preserve"> ADDIN ZOTERO_ITEM CSL_CITATION {"citationID":"w3hdUG4f","properties":{"formattedCitation":"[16]","plainCitation":"[16]","noteIndex":0},"citationItems":[{"id":187,"uris":["http://zotero.org/users/9663344/items/HYSVKZR9"],"itemData":{"id":187,"type":"article-journal","abstract":"Background Doxycycline post-exposure prophylaxis (PEP) has been shown to be efﬁcacious for the prevention of bacterial sexually transmitted infections, but resistance implications for Neisseria gonorrhoeae remain unknown. We aimed to use a mathematical model to investigate the anticipated impact of doxycycline PEP on the burden of gonorrhoea and antimicrobial resistance dynamics in men who have sex with men (MSM) in the USA.","container-title":"The Lancet Microbe","DOI":"10.1016/s2666-5247(24)00168-x","ISSN":"2666-5247","issue":"11","language":"en","license":"https://www.elsevier.com/tdm/userlicense/1.0/","page":"100926","publisher":"Elsevier BV","source":"Crossref","title":"Effects of doxycycline post-exposure prophylaxis for prevention of sexually transmitted infections on gonorrhoea prevalence and antimicrobial resistance among men who have sex with men in the USA: a modelling study","title-short":"Effects of doxycycline post-exposure prophylaxis for prevention of sexually transmitted infections on gonorrhoea prevalence and antimicrobial resistance among men who have sex with men in the USA","volume":"5","author":[{"family":"Reichert","given":"Emily"},{"family":"Grad","given":"Yonatan H"}],"issued":{"date-parts":[["2024",11]]}}}],"schema":"https://github.com/citation-style-language/schema/raw/master/csl-citation.json"} </w:instrText>
            </w:r>
            <w:r w:rsidRPr="00DA0D8F">
              <w:rPr>
                <w:rFonts w:eastAsia="Times New Roman" w:cs="Times New Roman"/>
                <w:color w:val="000000" w:themeColor="text1"/>
                <w:kern w:val="0"/>
                <w:szCs w:val="20"/>
                <w:lang w:val="en-GB"/>
                <w14:ligatures w14:val="none"/>
              </w:rPr>
              <w:fldChar w:fldCharType="separate"/>
            </w:r>
            <w:r w:rsidR="00B90A2B">
              <w:rPr>
                <w:rFonts w:eastAsia="Times New Roman" w:cs="Times New Roman"/>
                <w:color w:val="000000" w:themeColor="text1"/>
                <w:kern w:val="0"/>
                <w:szCs w:val="20"/>
                <w:lang w:val="en-GB"/>
                <w14:ligatures w14:val="none"/>
              </w:rPr>
              <w:t>[16]</w:t>
            </w:r>
            <w:r w:rsidRPr="00DA0D8F">
              <w:rPr>
                <w:rFonts w:eastAsia="Times New Roman" w:cs="Times New Roman"/>
                <w:color w:val="000000" w:themeColor="text1"/>
                <w:kern w:val="0"/>
                <w:szCs w:val="20"/>
                <w:lang w:val="en-GB"/>
                <w14:ligatures w14:val="none"/>
              </w:rPr>
              <w:fldChar w:fldCharType="end"/>
            </w:r>
          </w:p>
        </w:tc>
      </w:tr>
      <w:tr w:rsidR="00C33ADA" w:rsidRPr="00DA0D8F" w14:paraId="0EC3EC00" w14:textId="77777777" w:rsidTr="000521C0">
        <w:tc>
          <w:tcPr>
            <w:tcW w:w="772" w:type="dxa"/>
          </w:tcPr>
          <w:p w14:paraId="6A4C7666" w14:textId="77777777" w:rsidR="00C33ADA" w:rsidRPr="00DA0D8F" w:rsidRDefault="00000000" w:rsidP="00774E89">
            <w:pPr>
              <w:spacing w:before="100" w:beforeAutospacing="1" w:after="100" w:afterAutospacing="1" w:line="276" w:lineRule="auto"/>
              <w:rPr>
                <w:rFonts w:ascii="Aptos" w:eastAsia="DengXian" w:hAnsi="Aptos" w:cs="Times New Roman"/>
                <w:iCs/>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f</m:t>
                    </m:r>
                  </m:e>
                  <m:sub>
                    <m:r>
                      <w:rPr>
                        <w:rFonts w:ascii="Cambria Math" w:eastAsia="Times New Roman" w:hAnsi="Cambria Math" w:cs="Times New Roman"/>
                        <w:color w:val="000000" w:themeColor="text1"/>
                        <w:kern w:val="0"/>
                        <w:szCs w:val="20"/>
                        <w:lang w:val="en-GB"/>
                        <w14:ligatures w14:val="none"/>
                      </w:rPr>
                      <m:t>d2</m:t>
                    </m:r>
                  </m:sub>
                </m:sSub>
              </m:oMath>
            </m:oMathPara>
          </w:p>
        </w:tc>
        <w:tc>
          <w:tcPr>
            <w:tcW w:w="4119" w:type="dxa"/>
          </w:tcPr>
          <w:p w14:paraId="126708EA" w14:textId="39C69250" w:rsidR="00C33ADA" w:rsidRPr="00DA0D8F" w:rsidRDefault="00C33ADA"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 xml:space="preserve">Relative fitness of dual resistant bacteria, compared with </w:t>
            </w:r>
            <w:r w:rsidR="00CD3842">
              <w:rPr>
                <w:rFonts w:eastAsia="Times New Roman" w:cs="Times New Roman"/>
                <w:color w:val="000000" w:themeColor="text1"/>
                <w:kern w:val="0"/>
                <w:szCs w:val="20"/>
                <w:lang w:val="en-GB"/>
                <w14:ligatures w14:val="none"/>
              </w:rPr>
              <w:t>baseline susceptible</w:t>
            </w:r>
          </w:p>
        </w:tc>
        <w:tc>
          <w:tcPr>
            <w:tcW w:w="2579" w:type="dxa"/>
          </w:tcPr>
          <w:p w14:paraId="15CDB507"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logN[-0.0408, 0.02]</w:t>
            </w:r>
          </w:p>
        </w:tc>
        <w:tc>
          <w:tcPr>
            <w:tcW w:w="1497" w:type="dxa"/>
          </w:tcPr>
          <w:p w14:paraId="0FA693FB"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[0.5, 1]</w:t>
            </w:r>
          </w:p>
        </w:tc>
        <w:tc>
          <w:tcPr>
            <w:tcW w:w="4154" w:type="dxa"/>
          </w:tcPr>
          <w:p w14:paraId="0487ADC6" w14:textId="46BB6AE4" w:rsidR="00C33ADA" w:rsidRPr="00DA0D8F" w:rsidRDefault="00DB0A5C"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Pr>
                <w:rFonts w:eastAsia="Times New Roman" w:cs="Times New Roman"/>
                <w:color w:val="000000" w:themeColor="text1"/>
                <w:kern w:val="0"/>
                <w:szCs w:val="20"/>
                <w:lang w:val="en-GB"/>
                <w14:ligatures w14:val="none"/>
              </w:rPr>
              <w:t>0.959 (0.922 – 0.992)</w:t>
            </w:r>
          </w:p>
        </w:tc>
        <w:tc>
          <w:tcPr>
            <w:tcW w:w="837" w:type="dxa"/>
          </w:tcPr>
          <w:p w14:paraId="64223123" w14:textId="2DE7811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fldChar w:fldCharType="begin"/>
            </w:r>
            <w:r w:rsidR="00B90A2B">
              <w:rPr>
                <w:rFonts w:eastAsia="Times New Roman" w:cs="Times New Roman"/>
                <w:color w:val="000000" w:themeColor="text1"/>
                <w:kern w:val="0"/>
                <w:szCs w:val="20"/>
                <w:lang w:val="en-GB"/>
                <w14:ligatures w14:val="none"/>
              </w:rPr>
              <w:instrText xml:space="preserve"> ADDIN ZOTERO_ITEM CSL_CITATION {"citationID":"wPKQhZXB","properties":{"formattedCitation":"[16]","plainCitation":"[16]","noteIndex":0},"citationItems":[{"id":187,"uris":["http://zotero.org/users/9663344/items/HYSVKZR9"],"itemData":{"id":187,"type":"article-journal","abstract":"Background Doxycycline post-exposure prophylaxis (PEP) has been shown to be efﬁcacious for the prevention of bacterial sexually transmitted infections, but resistance implications for Neisseria gonorrhoeae remain unknown. We aimed to use a mathematical model to investigate the anticipated impact of doxycycline PEP on the burden of gonorrhoea and antimicrobial resistance dynamics in men who have sex with men (MSM) in the USA.","container-title":"The Lancet Microbe","DOI":"10.1016/s2666-5247(24)00168-x","ISSN":"2666-5247","issue":"11","language":"en","license":"https://www.elsevier.com/tdm/userlicense/1.0/","page":"100926","publisher":"Elsevier BV","source":"Crossref","title":"Effects of doxycycline post-exposure prophylaxis for prevention of sexually transmitted infections on gonorrhoea prevalence and antimicrobial resistance among men who have sex with men in the USA: a modelling study","title-short":"Effects of doxycycline post-exposure prophylaxis for prevention of sexually transmitted infections on gonorrhoea prevalence and antimicrobial resistance among men who have sex with men in the USA","volume":"5","author":[{"family":"Reichert","given":"Emily"},{"family":"Grad","given":"Yonatan H"}],"issued":{"date-parts":[["2024",11]]}}}],"schema":"https://github.com/citation-style-language/schema/raw/master/csl-citation.json"} </w:instrText>
            </w:r>
            <w:r w:rsidRPr="00DA0D8F">
              <w:rPr>
                <w:rFonts w:eastAsia="Times New Roman" w:cs="Times New Roman"/>
                <w:color w:val="000000" w:themeColor="text1"/>
                <w:kern w:val="0"/>
                <w:szCs w:val="20"/>
                <w:lang w:val="en-GB"/>
                <w14:ligatures w14:val="none"/>
              </w:rPr>
              <w:fldChar w:fldCharType="separate"/>
            </w:r>
            <w:r w:rsidR="00B90A2B">
              <w:rPr>
                <w:rFonts w:eastAsia="Times New Roman" w:cs="Times New Roman"/>
                <w:color w:val="000000" w:themeColor="text1"/>
                <w:kern w:val="0"/>
                <w:szCs w:val="20"/>
                <w:lang w:val="en-GB"/>
                <w14:ligatures w14:val="none"/>
              </w:rPr>
              <w:t>[16]</w:t>
            </w:r>
            <w:r w:rsidRPr="00DA0D8F">
              <w:rPr>
                <w:rFonts w:eastAsia="Times New Roman" w:cs="Times New Roman"/>
                <w:color w:val="000000" w:themeColor="text1"/>
                <w:kern w:val="0"/>
                <w:szCs w:val="20"/>
                <w:lang w:val="en-GB"/>
                <w14:ligatures w14:val="none"/>
              </w:rPr>
              <w:fldChar w:fldCharType="end"/>
            </w:r>
          </w:p>
        </w:tc>
      </w:tr>
      <w:tr w:rsidR="00C33ADA" w:rsidRPr="00DA0D8F" w14:paraId="401D0272" w14:textId="77777777" w:rsidTr="000521C0">
        <w:tc>
          <w:tcPr>
            <w:tcW w:w="772" w:type="dxa"/>
          </w:tcPr>
          <w:p w14:paraId="0D417F24" w14:textId="77777777" w:rsidR="00C33ADA" w:rsidRPr="00DA0D8F" w:rsidRDefault="00000000" w:rsidP="00774E89">
            <w:pPr>
              <w:spacing w:before="100" w:beforeAutospacing="1" w:after="100" w:afterAutospacing="1" w:line="276" w:lineRule="auto"/>
              <w:rPr>
                <w:rFonts w:ascii="Aptos" w:eastAsia="DengXian" w:hAnsi="Aptos" w:cs="Times New Roman"/>
                <w:iCs/>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w</m:t>
                    </m:r>
                  </m:e>
                  <m:sub>
                    <m:r>
                      <w:rPr>
                        <w:rFonts w:ascii="Cambria Math" w:eastAsia="Times New Roman" w:hAnsi="Cambria Math" w:cs="Times New Roman"/>
                        <w:color w:val="000000" w:themeColor="text1"/>
                        <w:kern w:val="0"/>
                        <w:szCs w:val="20"/>
                        <w:lang w:val="en-GB"/>
                        <w14:ligatures w14:val="none"/>
                      </w:rPr>
                      <m:t>c</m:t>
                    </m:r>
                  </m:sub>
                </m:sSub>
              </m:oMath>
            </m:oMathPara>
          </w:p>
        </w:tc>
        <w:tc>
          <w:tcPr>
            <w:tcW w:w="4119" w:type="dxa"/>
          </w:tcPr>
          <w:p w14:paraId="24B731F7" w14:textId="77777777" w:rsidR="00C33ADA" w:rsidRPr="00DA0D8F" w:rsidRDefault="00C33ADA"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Probability of emergence of ceftriaxone resistance upon treatment with ceftriaxone</w:t>
            </w:r>
          </w:p>
        </w:tc>
        <w:tc>
          <w:tcPr>
            <w:tcW w:w="2579" w:type="dxa"/>
          </w:tcPr>
          <w:p w14:paraId="230498D0"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logN[log10</w:t>
            </w:r>
            <w:r w:rsidRPr="00DA0D8F">
              <w:rPr>
                <w:rFonts w:eastAsia="Times New Roman" w:cs="Times New Roman"/>
                <w:color w:val="000000" w:themeColor="text1"/>
                <w:kern w:val="0"/>
                <w:szCs w:val="20"/>
                <w:vertAlign w:val="superscript"/>
                <w:lang w:val="en-GB"/>
                <w14:ligatures w14:val="none"/>
              </w:rPr>
              <w:t>-8</w:t>
            </w:r>
            <w:r w:rsidRPr="00DA0D8F">
              <w:rPr>
                <w:rFonts w:eastAsia="Times New Roman" w:cs="Times New Roman"/>
                <w:color w:val="000000" w:themeColor="text1"/>
                <w:kern w:val="0"/>
                <w:szCs w:val="20"/>
                <w:lang w:val="en-GB"/>
                <w14:ligatures w14:val="none"/>
              </w:rPr>
              <w:t>, 0.01]</w:t>
            </w:r>
          </w:p>
        </w:tc>
        <w:tc>
          <w:tcPr>
            <w:tcW w:w="1497" w:type="dxa"/>
          </w:tcPr>
          <w:p w14:paraId="0267335D"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[10</w:t>
            </w:r>
            <w:r w:rsidRPr="00DA0D8F">
              <w:rPr>
                <w:rFonts w:eastAsia="Times New Roman" w:cs="Times New Roman"/>
                <w:color w:val="000000" w:themeColor="text1"/>
                <w:kern w:val="0"/>
                <w:szCs w:val="20"/>
                <w:vertAlign w:val="superscript"/>
                <w:lang w:val="en-GB"/>
                <w14:ligatures w14:val="none"/>
              </w:rPr>
              <w:t>-10</w:t>
            </w:r>
            <w:r w:rsidRPr="00DA0D8F">
              <w:rPr>
                <w:rFonts w:eastAsia="Times New Roman" w:cs="Times New Roman"/>
                <w:color w:val="000000" w:themeColor="text1"/>
                <w:kern w:val="0"/>
                <w:szCs w:val="20"/>
                <w:lang w:val="en-GB"/>
                <w14:ligatures w14:val="none"/>
              </w:rPr>
              <w:t>, 10</w:t>
            </w:r>
            <w:r w:rsidRPr="00DA0D8F">
              <w:rPr>
                <w:rFonts w:eastAsia="Times New Roman" w:cs="Times New Roman"/>
                <w:color w:val="000000" w:themeColor="text1"/>
                <w:kern w:val="0"/>
                <w:szCs w:val="20"/>
                <w:vertAlign w:val="superscript"/>
                <w:lang w:val="en-GB"/>
                <w14:ligatures w14:val="none"/>
              </w:rPr>
              <w:t>-5</w:t>
            </w:r>
            <w:r w:rsidRPr="00DA0D8F">
              <w:rPr>
                <w:rFonts w:eastAsia="Times New Roman" w:cs="Times New Roman"/>
                <w:color w:val="000000" w:themeColor="text1"/>
                <w:kern w:val="0"/>
                <w:szCs w:val="20"/>
                <w:lang w:val="en-GB"/>
                <w14:ligatures w14:val="none"/>
              </w:rPr>
              <w:t>]</w:t>
            </w:r>
          </w:p>
        </w:tc>
        <w:tc>
          <w:tcPr>
            <w:tcW w:w="4154" w:type="dxa"/>
          </w:tcPr>
          <w:p w14:paraId="4C2A3B6B" w14:textId="1F84ECAC" w:rsidR="00C33ADA" w:rsidRPr="00DA0D8F" w:rsidRDefault="000521C0"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0521C0">
              <w:rPr>
                <w:rFonts w:eastAsia="Times New Roman" w:cs="Times New Roman"/>
                <w:color w:val="000000" w:themeColor="text1"/>
                <w:kern w:val="0"/>
                <w:szCs w:val="20"/>
                <w:lang w:val="en-GB"/>
                <w14:ligatures w14:val="none"/>
              </w:rPr>
              <w:t>0.0000000100</w:t>
            </w:r>
            <w:r>
              <w:rPr>
                <w:rFonts w:eastAsia="Times New Roman" w:cs="Times New Roman"/>
                <w:color w:val="000000" w:themeColor="text1"/>
                <w:kern w:val="0"/>
                <w:szCs w:val="20"/>
                <w:lang w:val="en-GB"/>
                <w14:ligatures w14:val="none"/>
              </w:rPr>
              <w:t xml:space="preserve"> (</w:t>
            </w:r>
            <w:r w:rsidRPr="000521C0">
              <w:rPr>
                <w:rFonts w:eastAsia="Times New Roman" w:cs="Times New Roman"/>
                <w:color w:val="000000" w:themeColor="text1"/>
                <w:kern w:val="0"/>
                <w:szCs w:val="20"/>
                <w:lang w:val="en-GB"/>
                <w14:ligatures w14:val="none"/>
              </w:rPr>
              <w:t>0.0000000098</w:t>
            </w:r>
            <w:r>
              <w:rPr>
                <w:rFonts w:eastAsia="Times New Roman" w:cs="Times New Roman"/>
                <w:color w:val="000000" w:themeColor="text1"/>
                <w:kern w:val="0"/>
                <w:szCs w:val="20"/>
                <w:lang w:val="en-GB"/>
                <w14:ligatures w14:val="none"/>
              </w:rPr>
              <w:t xml:space="preserve"> </w:t>
            </w:r>
            <w:r w:rsidR="0074799F">
              <w:rPr>
                <w:rFonts w:eastAsia="Times New Roman" w:cs="Times New Roman"/>
                <w:color w:val="000000" w:themeColor="text1"/>
                <w:kern w:val="0"/>
                <w:szCs w:val="20"/>
                <w:lang w:val="en-GB"/>
                <w14:ligatures w14:val="none"/>
              </w:rPr>
              <w:t xml:space="preserve">– </w:t>
            </w:r>
            <w:r w:rsidR="0074799F" w:rsidRPr="000521C0">
              <w:rPr>
                <w:rFonts w:eastAsia="Times New Roman" w:cs="Times New Roman"/>
                <w:color w:val="000000" w:themeColor="text1"/>
                <w:kern w:val="0"/>
                <w:szCs w:val="20"/>
                <w:lang w:val="en-GB"/>
                <w14:ligatures w14:val="none"/>
              </w:rPr>
              <w:t>0.0000000102</w:t>
            </w:r>
            <w:r>
              <w:rPr>
                <w:rFonts w:eastAsia="Times New Roman" w:cs="Times New Roman"/>
                <w:color w:val="000000" w:themeColor="text1"/>
                <w:kern w:val="0"/>
                <w:szCs w:val="20"/>
                <w:lang w:val="en-GB"/>
                <w14:ligatures w14:val="none"/>
              </w:rPr>
              <w:t>)</w:t>
            </w:r>
          </w:p>
        </w:tc>
        <w:tc>
          <w:tcPr>
            <w:tcW w:w="837" w:type="dxa"/>
          </w:tcPr>
          <w:p w14:paraId="0B366067" w14:textId="2B782CD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fldChar w:fldCharType="begin"/>
            </w:r>
            <w:r w:rsidR="00B90A2B">
              <w:rPr>
                <w:rFonts w:eastAsia="Times New Roman" w:cs="Times New Roman"/>
                <w:color w:val="000000" w:themeColor="text1"/>
                <w:kern w:val="0"/>
                <w:szCs w:val="20"/>
                <w:lang w:val="en-GB"/>
                <w14:ligatures w14:val="none"/>
              </w:rPr>
              <w:instrText xml:space="preserve"> ADDIN ZOTERO_ITEM CSL_CITATION {"citationID":"spVCCqJ8","properties":{"formattedCitation":"[16]","plainCitation":"[16]","noteIndex":0},"citationItems":[{"id":187,"uris":["http://zotero.org/users/9663344/items/HYSVKZR9"],"itemData":{"id":187,"type":"article-journal","abstract":"Background Doxycycline post-exposure prophylaxis (PEP) has been shown to be efﬁcacious for the prevention of bacterial sexually transmitted infections, but resistance implications for Neisseria gonorrhoeae remain unknown. We aimed to use a mathematical model to investigate the anticipated impact of doxycycline PEP on the burden of gonorrhoea and antimicrobial resistance dynamics in men who have sex with men (MSM) in the USA.","container-title":"The Lancet Microbe","DOI":"10.1016/s2666-5247(24)00168-x","ISSN":"2666-5247","issue":"11","language":"en","license":"https://www.elsevier.com/tdm/userlicense/1.0/","page":"100926","publisher":"Elsevier BV","source":"Crossref","title":"Effects of doxycycline post-exposure prophylaxis for prevention of sexually transmitted infections on gonorrhoea prevalence and antimicrobial resistance among men who have sex with men in the USA: a modelling study","title-short":"Effects of doxycycline post-exposure prophylaxis for prevention of sexually transmitted infections on gonorrhoea prevalence and antimicrobial resistance among men who have sex with men in the USA","volume":"5","author":[{"family":"Reichert","given":"Emily"},{"family":"Grad","given":"Yonatan H"}],"issued":{"date-parts":[["2024",11]]}}}],"schema":"https://github.com/citation-style-language/schema/raw/master/csl-citation.json"} </w:instrText>
            </w:r>
            <w:r w:rsidRPr="00DA0D8F">
              <w:rPr>
                <w:rFonts w:eastAsia="Times New Roman" w:cs="Times New Roman"/>
                <w:color w:val="000000" w:themeColor="text1"/>
                <w:kern w:val="0"/>
                <w:szCs w:val="20"/>
                <w:lang w:val="en-GB"/>
                <w14:ligatures w14:val="none"/>
              </w:rPr>
              <w:fldChar w:fldCharType="separate"/>
            </w:r>
            <w:r w:rsidR="00B90A2B">
              <w:rPr>
                <w:rFonts w:eastAsia="Times New Roman" w:cs="Times New Roman"/>
                <w:color w:val="000000" w:themeColor="text1"/>
                <w:kern w:val="0"/>
                <w:szCs w:val="20"/>
                <w:lang w:val="en-GB"/>
                <w14:ligatures w14:val="none"/>
              </w:rPr>
              <w:t>[16]</w:t>
            </w:r>
            <w:r w:rsidRPr="00DA0D8F">
              <w:rPr>
                <w:rFonts w:eastAsia="Times New Roman" w:cs="Times New Roman"/>
                <w:color w:val="000000" w:themeColor="text1"/>
                <w:kern w:val="0"/>
                <w:szCs w:val="20"/>
                <w:lang w:val="en-GB"/>
                <w14:ligatures w14:val="none"/>
              </w:rPr>
              <w:fldChar w:fldCharType="end"/>
            </w:r>
          </w:p>
        </w:tc>
      </w:tr>
      <w:tr w:rsidR="00C33ADA" w:rsidRPr="00DA0D8F" w14:paraId="6D5807BA" w14:textId="77777777" w:rsidTr="000521C0">
        <w:tc>
          <w:tcPr>
            <w:tcW w:w="772" w:type="dxa"/>
          </w:tcPr>
          <w:p w14:paraId="33F39DA4" w14:textId="77777777" w:rsidR="00C33ADA" w:rsidRPr="00DA0D8F" w:rsidRDefault="00000000" w:rsidP="00774E89">
            <w:pPr>
              <w:spacing w:before="100" w:beforeAutospacing="1" w:after="100" w:afterAutospacing="1" w:line="276" w:lineRule="auto"/>
              <w:rPr>
                <w:rFonts w:ascii="Aptos" w:eastAsia="DengXian" w:hAnsi="Aptos" w:cs="Times New Roman"/>
                <w:iCs/>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w</m:t>
                    </m:r>
                  </m:e>
                  <m:sub>
                    <m:r>
                      <w:rPr>
                        <w:rFonts w:ascii="Cambria Math" w:eastAsia="Times New Roman" w:hAnsi="Cambria Math" w:cs="Times New Roman"/>
                        <w:color w:val="000000" w:themeColor="text1"/>
                        <w:kern w:val="0"/>
                        <w:szCs w:val="20"/>
                        <w:lang w:val="en-GB"/>
                        <w14:ligatures w14:val="none"/>
                      </w:rPr>
                      <m:t>t</m:t>
                    </m:r>
                  </m:sub>
                </m:sSub>
              </m:oMath>
            </m:oMathPara>
          </w:p>
        </w:tc>
        <w:tc>
          <w:tcPr>
            <w:tcW w:w="4119" w:type="dxa"/>
          </w:tcPr>
          <w:p w14:paraId="23F36855" w14:textId="77777777" w:rsidR="00C33ADA" w:rsidRPr="00DA0D8F" w:rsidRDefault="00C33ADA"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Probability of emergence of tetracycline resistance upon taking doxy-PEP for syphilis after gonorrhoea infection</w:t>
            </w:r>
          </w:p>
        </w:tc>
        <w:tc>
          <w:tcPr>
            <w:tcW w:w="2579" w:type="dxa"/>
          </w:tcPr>
          <w:p w14:paraId="4BF650DB"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m:oMath>
              <m:r>
                <m:rPr>
                  <m:sty m:val="p"/>
                </m:rPr>
                <w:rPr>
                  <w:rFonts w:ascii="Cambria Math" w:eastAsia="Times New Roman" w:hAnsi="Cambria Math" w:cs="Times New Roman"/>
                  <w:color w:val="000000" w:themeColor="text1"/>
                  <w:kern w:val="0"/>
                  <w:szCs w:val="20"/>
                  <w:lang w:val="en-GB"/>
                  <w14:ligatures w14:val="none"/>
                </w:rPr>
                <m:t>Γ</m:t>
              </m:r>
            </m:oMath>
            <w:r w:rsidRPr="00DA0D8F">
              <w:rPr>
                <w:rFonts w:eastAsia="Times New Roman" w:cs="Times New Roman"/>
                <w:color w:val="000000" w:themeColor="text1"/>
                <w:kern w:val="0"/>
                <w:szCs w:val="20"/>
                <w:lang w:val="en-GB"/>
                <w14:ligatures w14:val="none"/>
              </w:rPr>
              <w:t>[0.001, 1000]</w:t>
            </w:r>
          </w:p>
        </w:tc>
        <w:tc>
          <w:tcPr>
            <w:tcW w:w="1497" w:type="dxa"/>
          </w:tcPr>
          <w:p w14:paraId="4388C271"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[10</w:t>
            </w:r>
            <w:r w:rsidRPr="00DA0D8F">
              <w:rPr>
                <w:rFonts w:eastAsia="Times New Roman" w:cs="Times New Roman"/>
                <w:color w:val="000000" w:themeColor="text1"/>
                <w:kern w:val="0"/>
                <w:szCs w:val="20"/>
                <w:vertAlign w:val="superscript"/>
                <w:lang w:val="en-GB"/>
                <w14:ligatures w14:val="none"/>
              </w:rPr>
              <w:t>-6</w:t>
            </w:r>
            <w:r w:rsidRPr="00DA0D8F">
              <w:rPr>
                <w:rFonts w:eastAsia="Times New Roman" w:cs="Times New Roman"/>
                <w:color w:val="000000" w:themeColor="text1"/>
                <w:kern w:val="0"/>
                <w:szCs w:val="20"/>
                <w:lang w:val="en-GB"/>
                <w14:ligatures w14:val="none"/>
              </w:rPr>
              <w:t>, 10</w:t>
            </w:r>
            <w:r w:rsidRPr="00DA0D8F">
              <w:rPr>
                <w:rFonts w:eastAsia="Times New Roman" w:cs="Times New Roman"/>
                <w:color w:val="000000" w:themeColor="text1"/>
                <w:kern w:val="0"/>
                <w:szCs w:val="20"/>
                <w:vertAlign w:val="superscript"/>
                <w:lang w:val="en-GB"/>
                <w14:ligatures w14:val="none"/>
              </w:rPr>
              <w:t>-2</w:t>
            </w:r>
            <w:r w:rsidRPr="00DA0D8F">
              <w:rPr>
                <w:rFonts w:eastAsia="Times New Roman" w:cs="Times New Roman"/>
                <w:color w:val="000000" w:themeColor="text1"/>
                <w:kern w:val="0"/>
                <w:szCs w:val="20"/>
                <w:lang w:val="en-GB"/>
                <w14:ligatures w14:val="none"/>
              </w:rPr>
              <w:t>]</w:t>
            </w:r>
          </w:p>
        </w:tc>
        <w:tc>
          <w:tcPr>
            <w:tcW w:w="4154" w:type="dxa"/>
          </w:tcPr>
          <w:p w14:paraId="70983D91" w14:textId="7C66E602" w:rsidR="00C33ADA" w:rsidRPr="00DA0D8F" w:rsidRDefault="0074799F"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74799F">
              <w:rPr>
                <w:rFonts w:eastAsia="Times New Roman" w:cs="Times New Roman"/>
                <w:color w:val="000000" w:themeColor="text1"/>
                <w:kern w:val="0"/>
                <w:szCs w:val="20"/>
                <w:lang w:val="en-GB"/>
                <w14:ligatures w14:val="none"/>
              </w:rPr>
              <w:t>0.000026</w:t>
            </w:r>
            <w:r>
              <w:rPr>
                <w:rFonts w:eastAsia="Times New Roman" w:cs="Times New Roman"/>
                <w:color w:val="000000" w:themeColor="text1"/>
                <w:kern w:val="0"/>
                <w:szCs w:val="20"/>
                <w:lang w:val="en-GB"/>
                <w14:ligatures w14:val="none"/>
              </w:rPr>
              <w:t>8 (</w:t>
            </w:r>
            <w:r w:rsidRPr="0074799F">
              <w:rPr>
                <w:rFonts w:eastAsia="Times New Roman" w:cs="Times New Roman"/>
                <w:color w:val="000000" w:themeColor="text1"/>
                <w:kern w:val="0"/>
                <w:szCs w:val="20"/>
                <w:lang w:val="en-GB"/>
                <w14:ligatures w14:val="none"/>
              </w:rPr>
              <w:t>0.00000120, 0.00112</w:t>
            </w:r>
            <w:r>
              <w:rPr>
                <w:rFonts w:eastAsia="Times New Roman" w:cs="Times New Roman"/>
                <w:color w:val="000000" w:themeColor="text1"/>
                <w:kern w:val="0"/>
                <w:szCs w:val="20"/>
                <w:lang w:val="en-GB"/>
                <w14:ligatures w14:val="none"/>
              </w:rPr>
              <w:t>)</w:t>
            </w:r>
          </w:p>
        </w:tc>
        <w:tc>
          <w:tcPr>
            <w:tcW w:w="837" w:type="dxa"/>
          </w:tcPr>
          <w:p w14:paraId="1B7EDFAF" w14:textId="7F041965"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fldChar w:fldCharType="begin"/>
            </w:r>
            <w:r w:rsidR="00B90A2B">
              <w:rPr>
                <w:rFonts w:eastAsia="Times New Roman" w:cs="Times New Roman"/>
                <w:color w:val="000000" w:themeColor="text1"/>
                <w:kern w:val="0"/>
                <w:szCs w:val="20"/>
                <w:lang w:val="en-GB"/>
                <w14:ligatures w14:val="none"/>
              </w:rPr>
              <w:instrText xml:space="preserve"> ADDIN ZOTERO_ITEM CSL_CITATION {"citationID":"ZT9FOlgN","properties":{"formattedCitation":"[16]","plainCitation":"[16]","noteIndex":0},"citationItems":[{"id":187,"uris":["http://zotero.org/users/9663344/items/HYSVKZR9"],"itemData":{"id":187,"type":"article-journal","abstract":"Background Doxycycline post-exposure prophylaxis (PEP) has been shown to be efﬁcacious for the prevention of bacterial sexually transmitted infections, but resistance implications for Neisseria gonorrhoeae remain unknown. We aimed to use a mathematical model to investigate the anticipated impact of doxycycline PEP on the burden of gonorrhoea and antimicrobial resistance dynamics in men who have sex with men (MSM) in the USA.","container-title":"The Lancet Microbe","DOI":"10.1016/s2666-5247(24)00168-x","ISSN":"2666-5247","issue":"11","language":"en","license":"https://www.elsevier.com/tdm/userlicense/1.0/","page":"100926","publisher":"Elsevier BV","source":"Crossref","title":"Effects of doxycycline post-exposure prophylaxis for prevention of sexually transmitted infections on gonorrhoea prevalence and antimicrobial resistance among men who have sex with men in the USA: a modelling study","title-short":"Effects of doxycycline post-exposure prophylaxis for prevention of sexually transmitted infections on gonorrhoea prevalence and antimicrobial resistance among men who have sex with men in the USA","volume":"5","author":[{"family":"Reichert","given":"Emily"},{"family":"Grad","given":"Yonatan H"}],"issued":{"date-parts":[["2024",11]]}}}],"schema":"https://github.com/citation-style-language/schema/raw/master/csl-citation.json"} </w:instrText>
            </w:r>
            <w:r w:rsidRPr="00DA0D8F">
              <w:rPr>
                <w:rFonts w:eastAsia="Times New Roman" w:cs="Times New Roman"/>
                <w:color w:val="000000" w:themeColor="text1"/>
                <w:kern w:val="0"/>
                <w:szCs w:val="20"/>
                <w:lang w:val="en-GB"/>
                <w14:ligatures w14:val="none"/>
              </w:rPr>
              <w:fldChar w:fldCharType="separate"/>
            </w:r>
            <w:r w:rsidR="00B90A2B">
              <w:rPr>
                <w:rFonts w:eastAsia="Times New Roman" w:cs="Times New Roman"/>
                <w:color w:val="000000" w:themeColor="text1"/>
                <w:kern w:val="0"/>
                <w:szCs w:val="20"/>
                <w:lang w:val="en-GB"/>
                <w14:ligatures w14:val="none"/>
              </w:rPr>
              <w:t>[16]</w:t>
            </w:r>
            <w:r w:rsidRPr="00DA0D8F">
              <w:rPr>
                <w:rFonts w:eastAsia="Times New Roman" w:cs="Times New Roman"/>
                <w:color w:val="000000" w:themeColor="text1"/>
                <w:kern w:val="0"/>
                <w:szCs w:val="20"/>
                <w:lang w:val="en-GB"/>
                <w14:ligatures w14:val="none"/>
              </w:rPr>
              <w:fldChar w:fldCharType="end"/>
            </w:r>
          </w:p>
        </w:tc>
      </w:tr>
      <w:tr w:rsidR="00C33ADA" w:rsidRPr="00DA0D8F" w14:paraId="3814552D" w14:textId="77777777" w:rsidTr="000521C0">
        <w:tc>
          <w:tcPr>
            <w:tcW w:w="772" w:type="dxa"/>
          </w:tcPr>
          <w:p w14:paraId="652D4B87" w14:textId="77777777" w:rsidR="00C33ADA" w:rsidRPr="00DA0D8F" w:rsidRDefault="00000000" w:rsidP="00774E89">
            <w:pPr>
              <w:spacing w:before="100" w:beforeAutospacing="1" w:after="100" w:afterAutospacing="1" w:line="276" w:lineRule="auto"/>
              <w:rPr>
                <w:rFonts w:ascii="Aptos" w:eastAsia="DengXian" w:hAnsi="Aptos" w:cs="Times New Roman"/>
                <w:i/>
                <w:color w:val="000000" w:themeColor="text1"/>
                <w:kern w:val="0"/>
                <w:szCs w:val="20"/>
                <w:lang w:val="en-GB"/>
                <w14:ligatures w14:val="none"/>
              </w:rPr>
            </w:pPr>
            <m:oMathPara>
              <m:oMath>
                <m:sSub>
                  <m:sSubPr>
                    <m:ctrlPr>
                      <w:rPr>
                        <w:rFonts w:ascii="Cambria Math" w:hAnsi="Cambria Math" w:cs="Times New Roman"/>
                        <w:i/>
                        <w:color w:val="0D0D0D"/>
                        <w:szCs w:val="20"/>
                        <w:shd w:val="clear" w:color="auto" w:fill="FFFFFF"/>
                        <w:lang w:val="en-GB"/>
                      </w:rPr>
                    </m:ctrlPr>
                  </m:sSubPr>
                  <m:e>
                    <m:r>
                      <w:rPr>
                        <w:rFonts w:ascii="Cambria Math" w:hAnsi="Cambria Math" w:cs="Times New Roman"/>
                        <w:color w:val="0D0D0D"/>
                        <w:szCs w:val="20"/>
                        <w:shd w:val="clear" w:color="auto" w:fill="FFFFFF"/>
                        <w:lang w:val="en-GB"/>
                      </w:rPr>
                      <m:t>κ</m:t>
                    </m:r>
                  </m:e>
                  <m:sub>
                    <m:r>
                      <w:rPr>
                        <w:rFonts w:ascii="Cambria Math" w:hAnsi="Cambria Math" w:cs="Times New Roman"/>
                        <w:color w:val="0D0D0D"/>
                        <w:szCs w:val="20"/>
                        <w:shd w:val="clear" w:color="auto" w:fill="FFFFFF"/>
                        <w:lang w:val="en-GB"/>
                      </w:rPr>
                      <m:t>T</m:t>
                    </m:r>
                  </m:sub>
                </m:sSub>
              </m:oMath>
            </m:oMathPara>
          </w:p>
        </w:tc>
        <w:tc>
          <w:tcPr>
            <w:tcW w:w="4119" w:type="dxa"/>
          </w:tcPr>
          <w:p w14:paraId="15B75589" w14:textId="77777777" w:rsidR="00C33ADA" w:rsidRPr="00DA0D8F" w:rsidRDefault="00C33ADA"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 xml:space="preserve">Shape parameter of GUMCAD dataset </w:t>
            </w:r>
          </w:p>
        </w:tc>
        <w:tc>
          <w:tcPr>
            <w:tcW w:w="2579" w:type="dxa"/>
          </w:tcPr>
          <w:p w14:paraId="355913EE"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U[0,1]</w:t>
            </w:r>
          </w:p>
        </w:tc>
        <w:tc>
          <w:tcPr>
            <w:tcW w:w="1497" w:type="dxa"/>
          </w:tcPr>
          <w:p w14:paraId="355E5CEA"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[0.05, 1]</w:t>
            </w:r>
          </w:p>
        </w:tc>
        <w:tc>
          <w:tcPr>
            <w:tcW w:w="4154" w:type="dxa"/>
          </w:tcPr>
          <w:p w14:paraId="001F537B" w14:textId="1F3F74BB" w:rsidR="00C33ADA" w:rsidRPr="00DA0D8F" w:rsidRDefault="002F46A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Pr>
                <w:rFonts w:eastAsia="Times New Roman" w:cs="Times New Roman"/>
                <w:color w:val="000000" w:themeColor="text1"/>
                <w:kern w:val="0"/>
                <w:szCs w:val="20"/>
                <w:lang w:val="en-GB"/>
                <w14:ligatures w14:val="none"/>
              </w:rPr>
              <w:t>0.944 (0.741 – 0.998)</w:t>
            </w:r>
          </w:p>
        </w:tc>
        <w:tc>
          <w:tcPr>
            <w:tcW w:w="837" w:type="dxa"/>
          </w:tcPr>
          <w:p w14:paraId="4CD23A53"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w:t>
            </w:r>
          </w:p>
        </w:tc>
      </w:tr>
      <w:tr w:rsidR="00C33ADA" w:rsidRPr="00DA0D8F" w14:paraId="09FCC0E6" w14:textId="77777777" w:rsidTr="000521C0">
        <w:tc>
          <w:tcPr>
            <w:tcW w:w="772" w:type="dxa"/>
          </w:tcPr>
          <w:p w14:paraId="7F146B19" w14:textId="77777777" w:rsidR="00C33ADA" w:rsidRPr="00DA0D8F" w:rsidRDefault="00000000" w:rsidP="00774E89">
            <w:pPr>
              <w:spacing w:before="100" w:beforeAutospacing="1" w:after="100" w:afterAutospacing="1" w:line="276" w:lineRule="auto"/>
              <w:rPr>
                <w:rFonts w:ascii="Aptos" w:eastAsia="DengXian" w:hAnsi="Aptos" w:cs="Times New Roman"/>
                <w:i/>
                <w:color w:val="0D0D0D"/>
                <w:szCs w:val="20"/>
                <w:shd w:val="clear" w:color="auto" w:fill="FFFFFF"/>
                <w:lang w:val="en-GB"/>
              </w:rPr>
            </w:pPr>
            <m:oMathPara>
              <m:oMath>
                <m:sSub>
                  <m:sSubPr>
                    <m:ctrlPr>
                      <w:rPr>
                        <w:rFonts w:ascii="Cambria Math" w:hAnsi="Cambria Math" w:cs="Times New Roman"/>
                        <w:i/>
                        <w:color w:val="0D0D0D"/>
                        <w:szCs w:val="20"/>
                        <w:shd w:val="clear" w:color="auto" w:fill="FFFFFF"/>
                        <w:lang w:val="en-GB"/>
                      </w:rPr>
                    </m:ctrlPr>
                  </m:sSubPr>
                  <m:e>
                    <m:r>
                      <w:rPr>
                        <w:rFonts w:ascii="Cambria Math" w:hAnsi="Cambria Math" w:cs="Times New Roman"/>
                        <w:color w:val="0D0D0D"/>
                        <w:szCs w:val="20"/>
                        <w:shd w:val="clear" w:color="auto" w:fill="FFFFFF"/>
                        <w:lang w:val="en-GB"/>
                      </w:rPr>
                      <m:t>κ</m:t>
                    </m:r>
                  </m:e>
                  <m:sub>
                    <m:r>
                      <w:rPr>
                        <w:rFonts w:ascii="Cambria Math" w:hAnsi="Cambria Math" w:cs="Times New Roman"/>
                        <w:color w:val="0D0D0D"/>
                        <w:szCs w:val="20"/>
                        <w:shd w:val="clear" w:color="auto" w:fill="FFFFFF"/>
                        <w:lang w:val="en-GB"/>
                      </w:rPr>
                      <m:t>S</m:t>
                    </m:r>
                  </m:sub>
                </m:sSub>
              </m:oMath>
            </m:oMathPara>
          </w:p>
        </w:tc>
        <w:tc>
          <w:tcPr>
            <w:tcW w:w="4119" w:type="dxa"/>
          </w:tcPr>
          <w:p w14:paraId="4D5D906C" w14:textId="77777777" w:rsidR="00C33ADA" w:rsidRPr="00DA0D8F" w:rsidRDefault="00C33ADA"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Shape parameter of GRASP dataset</w:t>
            </w:r>
          </w:p>
        </w:tc>
        <w:tc>
          <w:tcPr>
            <w:tcW w:w="2579" w:type="dxa"/>
          </w:tcPr>
          <w:p w14:paraId="197A601F"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U[0,1]</w:t>
            </w:r>
          </w:p>
        </w:tc>
        <w:tc>
          <w:tcPr>
            <w:tcW w:w="1497" w:type="dxa"/>
          </w:tcPr>
          <w:p w14:paraId="06C6336C"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[0.05, 1]</w:t>
            </w:r>
          </w:p>
        </w:tc>
        <w:tc>
          <w:tcPr>
            <w:tcW w:w="4154" w:type="dxa"/>
          </w:tcPr>
          <w:p w14:paraId="7CAF6583" w14:textId="5D123D12" w:rsidR="00C33ADA" w:rsidRPr="00DA0D8F" w:rsidRDefault="002F46A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Pr>
                <w:rFonts w:eastAsia="Times New Roman" w:cs="Times New Roman"/>
                <w:color w:val="000000" w:themeColor="text1"/>
                <w:kern w:val="0"/>
                <w:szCs w:val="20"/>
                <w:lang w:val="en-GB"/>
                <w14:ligatures w14:val="none"/>
              </w:rPr>
              <w:t>0.876 (0.508 – 0.995)</w:t>
            </w:r>
          </w:p>
        </w:tc>
        <w:tc>
          <w:tcPr>
            <w:tcW w:w="837" w:type="dxa"/>
          </w:tcPr>
          <w:p w14:paraId="6FD64407"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w:t>
            </w:r>
          </w:p>
        </w:tc>
      </w:tr>
    </w:tbl>
    <w:p w14:paraId="4080F0E0" w14:textId="77777777" w:rsidR="00C33ADA" w:rsidRPr="00DA0D8F" w:rsidRDefault="00C33ADA" w:rsidP="00C33ADA">
      <w:pPr>
        <w:pStyle w:val="NormalWeb"/>
        <w:spacing w:line="276" w:lineRule="auto"/>
        <w:jc w:val="both"/>
        <w:rPr>
          <w:sz w:val="20"/>
          <w:szCs w:val="20"/>
          <w:lang w:val="en-GB"/>
        </w:rPr>
        <w:sectPr w:rsidR="00C33ADA" w:rsidRPr="00DA0D8F" w:rsidSect="00C33ADA">
          <w:pgSz w:w="16838" w:h="11906" w:orient="landscape"/>
          <w:pgMar w:top="1440" w:right="1440" w:bottom="1440" w:left="1440" w:header="708" w:footer="708" w:gutter="0"/>
          <w:cols w:space="708"/>
          <w:docGrid w:linePitch="360"/>
        </w:sectPr>
      </w:pPr>
    </w:p>
    <w:p w14:paraId="7322DE12" w14:textId="77777777" w:rsidR="000362BC" w:rsidRDefault="00AE58D0" w:rsidP="000362BC">
      <w:pPr>
        <w:pStyle w:val="NormalWeb"/>
        <w:spacing w:line="276" w:lineRule="auto"/>
        <w:jc w:val="center"/>
        <w:rPr>
          <w:sz w:val="20"/>
          <w:szCs w:val="20"/>
          <w:lang w:val="en-GB"/>
        </w:rPr>
      </w:pPr>
      <w:r w:rsidRPr="00DA0D8F">
        <w:rPr>
          <w:noProof/>
          <w:sz w:val="20"/>
          <w:szCs w:val="20"/>
          <w:lang w:val="en-GB"/>
          <w14:ligatures w14:val="standardContextual"/>
        </w:rPr>
        <w:lastRenderedPageBreak/>
        <w:drawing>
          <wp:inline distT="0" distB="0" distL="0" distR="0" wp14:anchorId="0514A43A" wp14:editId="684146BA">
            <wp:extent cx="4372495" cy="4501156"/>
            <wp:effectExtent l="0" t="0" r="0" b="0"/>
            <wp:docPr id="1202628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2806" name="Picture 120262806"/>
                    <pic:cNvPicPr/>
                  </pic:nvPicPr>
                  <pic:blipFill>
                    <a:blip r:embed="rId15"/>
                    <a:stretch>
                      <a:fillRect/>
                    </a:stretch>
                  </pic:blipFill>
                  <pic:spPr>
                    <a:xfrm>
                      <a:off x="0" y="0"/>
                      <a:ext cx="4381599" cy="4510528"/>
                    </a:xfrm>
                    <a:prstGeom prst="rect">
                      <a:avLst/>
                    </a:prstGeom>
                  </pic:spPr>
                </pic:pic>
              </a:graphicData>
            </a:graphic>
          </wp:inline>
        </w:drawing>
      </w:r>
    </w:p>
    <w:p w14:paraId="4D88A750" w14:textId="085E0793" w:rsidR="000362BC" w:rsidRPr="000362BC" w:rsidRDefault="000362BC" w:rsidP="000362BC">
      <w:pPr>
        <w:pStyle w:val="NormalWeb"/>
        <w:spacing w:line="276" w:lineRule="auto"/>
        <w:jc w:val="both"/>
        <w:rPr>
          <w:sz w:val="20"/>
          <w:szCs w:val="20"/>
          <w:lang w:val="en-GB"/>
        </w:rPr>
      </w:pPr>
      <w:r w:rsidRPr="00C25486">
        <w:rPr>
          <w:b/>
          <w:bCs/>
          <w:sz w:val="20"/>
          <w:szCs w:val="20"/>
          <w:lang w:val="en-GB"/>
        </w:rPr>
        <w:t>Fig. 2:</w:t>
      </w:r>
      <w:r w:rsidRPr="00C25486">
        <w:rPr>
          <w:b/>
          <w:bCs/>
        </w:rPr>
        <w:t xml:space="preserve"> </w:t>
      </w:r>
      <w:r w:rsidRPr="00C25486">
        <w:rPr>
          <w:b/>
          <w:bCs/>
          <w:sz w:val="20"/>
          <w:szCs w:val="20"/>
          <w:lang w:val="en-GB"/>
        </w:rPr>
        <w:t xml:space="preserve">Observed and simulated </w:t>
      </w:r>
      <w:r w:rsidRPr="00C25486">
        <w:rPr>
          <w:b/>
          <w:bCs/>
          <w:i/>
          <w:iCs/>
          <w:sz w:val="20"/>
          <w:szCs w:val="20"/>
          <w:lang w:val="en-GB"/>
        </w:rPr>
        <w:t>N. gonorrhoeae</w:t>
      </w:r>
      <w:r w:rsidRPr="00C25486">
        <w:rPr>
          <w:b/>
          <w:bCs/>
          <w:sz w:val="20"/>
          <w:szCs w:val="20"/>
          <w:lang w:val="en-GB"/>
        </w:rPr>
        <w:t xml:space="preserve"> epidemic trajectories among MSM in England, disaggregated by resistance </w:t>
      </w:r>
      <w:r w:rsidR="00CD3842">
        <w:rPr>
          <w:b/>
          <w:bCs/>
          <w:sz w:val="20"/>
          <w:szCs w:val="20"/>
          <w:lang w:val="en-GB"/>
        </w:rPr>
        <w:t>strain</w:t>
      </w:r>
      <w:r w:rsidR="00701D73" w:rsidRPr="00C25486">
        <w:rPr>
          <w:b/>
          <w:bCs/>
          <w:sz w:val="20"/>
          <w:szCs w:val="20"/>
          <w:lang w:val="en-GB"/>
        </w:rPr>
        <w:t xml:space="preserve"> (</w:t>
      </w:r>
      <w:r w:rsidR="00CD3842">
        <w:rPr>
          <w:b/>
          <w:bCs/>
          <w:sz w:val="20"/>
          <w:szCs w:val="20"/>
          <w:lang w:val="en-GB"/>
        </w:rPr>
        <w:t>baseline susceptible</w:t>
      </w:r>
      <w:r w:rsidR="00701D73" w:rsidRPr="00C25486">
        <w:rPr>
          <w:b/>
          <w:bCs/>
          <w:sz w:val="20"/>
          <w:szCs w:val="20"/>
          <w:lang w:val="en-GB"/>
        </w:rPr>
        <w:t>, Tet-R, Cef-R, Dual-R, and total diagnosed cases, respectively)</w:t>
      </w:r>
      <w:r w:rsidRPr="00C25486">
        <w:rPr>
          <w:b/>
          <w:bCs/>
          <w:sz w:val="20"/>
          <w:szCs w:val="20"/>
          <w:lang w:val="en-GB"/>
        </w:rPr>
        <w:t>.</w:t>
      </w:r>
      <w:r w:rsidRPr="004273A8">
        <w:rPr>
          <w:sz w:val="20"/>
          <w:szCs w:val="20"/>
          <w:lang w:val="en-GB"/>
        </w:rPr>
        <w:t xml:space="preserve"> Each box represents the posterior distribution, with the median indicated by a horizontal line and the interquartile range represented by the upper and lower edges of the box. Observed annual </w:t>
      </w:r>
      <w:r>
        <w:rPr>
          <w:sz w:val="20"/>
          <w:szCs w:val="20"/>
          <w:lang w:val="en-GB"/>
        </w:rPr>
        <w:t>gonorrhoea</w:t>
      </w:r>
      <w:r w:rsidRPr="004273A8">
        <w:rPr>
          <w:sz w:val="20"/>
          <w:szCs w:val="20"/>
          <w:lang w:val="en-GB"/>
        </w:rPr>
        <w:t xml:space="preserve"> incidence data are shown as diamonds. </w:t>
      </w:r>
    </w:p>
    <w:p w14:paraId="4DC9B098" w14:textId="77777777" w:rsidR="000362BC" w:rsidRPr="00DA0D8F" w:rsidRDefault="000362BC" w:rsidP="003B3837">
      <w:pPr>
        <w:pStyle w:val="NormalWeb"/>
        <w:spacing w:line="276" w:lineRule="auto"/>
        <w:jc w:val="center"/>
        <w:rPr>
          <w:sz w:val="20"/>
          <w:szCs w:val="20"/>
          <w:lang w:val="en-GB"/>
        </w:rPr>
      </w:pPr>
    </w:p>
    <w:p w14:paraId="385084B5" w14:textId="77777777" w:rsidR="00740D5C" w:rsidRDefault="00740D5C" w:rsidP="003B3837">
      <w:pPr>
        <w:pStyle w:val="NormalWeb"/>
        <w:spacing w:line="276" w:lineRule="auto"/>
        <w:jc w:val="center"/>
        <w:rPr>
          <w:sz w:val="20"/>
          <w:szCs w:val="20"/>
          <w:lang w:val="en-GB"/>
        </w:rPr>
        <w:sectPr w:rsidR="00740D5C" w:rsidSect="00263500">
          <w:pgSz w:w="16838" w:h="11906" w:orient="landscape"/>
          <w:pgMar w:top="1440" w:right="1440" w:bottom="1440" w:left="1440" w:header="708" w:footer="708" w:gutter="0"/>
          <w:cols w:space="708"/>
          <w:docGrid w:linePitch="360"/>
        </w:sectPr>
      </w:pPr>
    </w:p>
    <w:p w14:paraId="0A9E652A" w14:textId="20240B41" w:rsidR="00740D5C" w:rsidRPr="00C84BBC" w:rsidRDefault="00740D5C" w:rsidP="00740D5C">
      <w:pPr>
        <w:pStyle w:val="ListParagraph"/>
        <w:numPr>
          <w:ilvl w:val="1"/>
          <w:numId w:val="11"/>
        </w:numPr>
        <w:spacing w:before="100" w:beforeAutospacing="1" w:after="100" w:afterAutospacing="1" w:line="276" w:lineRule="auto"/>
        <w:jc w:val="both"/>
        <w:rPr>
          <w:rFonts w:ascii="Times New Roman" w:hAnsi="Times New Roman" w:cs="Times New Roman"/>
          <w:b/>
          <w:bCs/>
          <w:color w:val="212121"/>
          <w:sz w:val="20"/>
          <w:szCs w:val="20"/>
          <w:lang w:val="en-GB"/>
        </w:rPr>
      </w:pPr>
      <w:bookmarkStart w:id="4" w:name="B7"/>
      <w:r w:rsidRPr="00740D5C">
        <w:rPr>
          <w:rFonts w:ascii="Times New Roman" w:hAnsi="Times New Roman" w:cs="Times New Roman"/>
          <w:b/>
          <w:bCs/>
          <w:color w:val="212121"/>
          <w:sz w:val="20"/>
          <w:szCs w:val="20"/>
          <w:lang w:val="en-GB"/>
        </w:rPr>
        <w:lastRenderedPageBreak/>
        <w:t xml:space="preserve">Calibration </w:t>
      </w:r>
      <w:r w:rsidRPr="00740D5C">
        <w:rPr>
          <w:rFonts w:ascii="Times New Roman" w:hAnsi="Times New Roman" w:cs="Times New Roman"/>
          <w:b/>
          <w:bCs/>
          <w:sz w:val="20"/>
          <w:szCs w:val="20"/>
          <w:lang w:val="en-GB"/>
        </w:rPr>
        <w:t>convergence statistics</w:t>
      </w:r>
    </w:p>
    <w:p w14:paraId="54A686EC" w14:textId="1BEA3D04" w:rsidR="00C84BBC" w:rsidRPr="00C84BBC" w:rsidRDefault="00C84BBC" w:rsidP="00C84BBC">
      <w:pPr>
        <w:spacing w:before="100" w:beforeAutospacing="1" w:after="100" w:afterAutospacing="1" w:line="276" w:lineRule="auto"/>
        <w:jc w:val="both"/>
        <w:rPr>
          <w:rFonts w:ascii="Times New Roman" w:hAnsi="Times New Roman" w:cs="Times New Roman"/>
          <w:sz w:val="20"/>
          <w:szCs w:val="20"/>
          <w:lang w:val="en-GB"/>
        </w:rPr>
      </w:pPr>
      <w:r w:rsidRPr="00C84BBC">
        <w:rPr>
          <w:rFonts w:ascii="Times New Roman" w:hAnsi="Times New Roman" w:cs="Times New Roman"/>
          <w:sz w:val="20"/>
          <w:szCs w:val="20"/>
          <w:lang w:val="en-GB"/>
        </w:rPr>
        <w:t xml:space="preserve">Convergence diagnostics - including traceplots (see Fig. </w:t>
      </w:r>
      <w:r>
        <w:rPr>
          <w:rFonts w:ascii="Times New Roman" w:hAnsi="Times New Roman" w:cs="Times New Roman"/>
          <w:sz w:val="20"/>
          <w:szCs w:val="20"/>
          <w:lang w:val="en-GB"/>
        </w:rPr>
        <w:t>3</w:t>
      </w:r>
      <w:r w:rsidRPr="00C84BBC">
        <w:rPr>
          <w:rFonts w:ascii="Times New Roman" w:hAnsi="Times New Roman" w:cs="Times New Roman"/>
          <w:sz w:val="20"/>
          <w:szCs w:val="20"/>
          <w:lang w:val="en-GB"/>
        </w:rPr>
        <w:t xml:space="preserve">), marginal posterior distributions, effective sample size (ESS), and the Gelman-Rubin (GR) statistic (see Table </w:t>
      </w:r>
      <w:r>
        <w:rPr>
          <w:rFonts w:ascii="Times New Roman" w:hAnsi="Times New Roman" w:cs="Times New Roman"/>
          <w:sz w:val="20"/>
          <w:szCs w:val="20"/>
          <w:lang w:val="en-GB"/>
        </w:rPr>
        <w:t>4</w:t>
      </w:r>
      <w:r w:rsidRPr="00C84BBC">
        <w:rPr>
          <w:rFonts w:ascii="Times New Roman" w:hAnsi="Times New Roman" w:cs="Times New Roman"/>
          <w:sz w:val="20"/>
          <w:szCs w:val="20"/>
          <w:lang w:val="en-GB"/>
        </w:rPr>
        <w:t>) - were used to ensure robust parameter estimation.</w:t>
      </w:r>
    </w:p>
    <w:p w14:paraId="1392F7A2" w14:textId="36614D1F" w:rsidR="00C84BBC" w:rsidRPr="008B5BA1" w:rsidRDefault="00C84BBC" w:rsidP="00C84BBC">
      <w:pPr>
        <w:pStyle w:val="NormalWeb"/>
        <w:spacing w:line="276" w:lineRule="auto"/>
        <w:jc w:val="both"/>
        <w:rPr>
          <w:b/>
          <w:bCs/>
          <w:color w:val="0D0D0D"/>
          <w:sz w:val="20"/>
          <w:szCs w:val="20"/>
          <w:shd w:val="clear" w:color="auto" w:fill="FFFFFF"/>
          <w:lang w:val="en-GB"/>
        </w:rPr>
      </w:pPr>
      <w:r w:rsidRPr="008B5BA1">
        <w:rPr>
          <w:b/>
          <w:bCs/>
          <w:color w:val="0D0D0D"/>
          <w:sz w:val="20"/>
          <w:szCs w:val="20"/>
          <w:shd w:val="clear" w:color="auto" w:fill="FFFFFF"/>
          <w:lang w:val="en-GB"/>
        </w:rPr>
        <w:t xml:space="preserve">Table 4. The </w:t>
      </w:r>
      <w:r w:rsidR="00421990" w:rsidRPr="008B5BA1">
        <w:rPr>
          <w:b/>
          <w:bCs/>
          <w:color w:val="0D0D0D"/>
          <w:sz w:val="20"/>
          <w:szCs w:val="20"/>
          <w:shd w:val="clear" w:color="auto" w:fill="FFFFFF"/>
          <w:lang w:val="en-GB"/>
        </w:rPr>
        <w:t xml:space="preserve">ESS </w:t>
      </w:r>
      <w:r w:rsidRPr="008B5BA1">
        <w:rPr>
          <w:b/>
          <w:bCs/>
          <w:color w:val="0D0D0D"/>
          <w:sz w:val="20"/>
          <w:szCs w:val="20"/>
          <w:shd w:val="clear" w:color="auto" w:fill="FFFFFF"/>
          <w:lang w:val="en-GB"/>
        </w:rPr>
        <w:t xml:space="preserve">and </w:t>
      </w:r>
      <w:r w:rsidR="00421990" w:rsidRPr="008B5BA1">
        <w:rPr>
          <w:b/>
          <w:bCs/>
          <w:color w:val="0D0D0D"/>
          <w:sz w:val="20"/>
          <w:szCs w:val="20"/>
          <w:shd w:val="clear" w:color="auto" w:fill="FFFFFF"/>
          <w:lang w:val="en-GB"/>
        </w:rPr>
        <w:t>GR</w:t>
      </w:r>
      <w:r w:rsidRPr="008B5BA1">
        <w:rPr>
          <w:b/>
          <w:bCs/>
          <w:color w:val="0D0D0D"/>
          <w:sz w:val="20"/>
          <w:szCs w:val="20"/>
          <w:shd w:val="clear" w:color="auto" w:fill="FFFFFF"/>
          <w:lang w:val="en-GB"/>
        </w:rPr>
        <w:t xml:space="preserve"> diagnostic of posterior parameter estimates.</w:t>
      </w:r>
    </w:p>
    <w:tbl>
      <w:tblPr>
        <w:tblStyle w:val="TableGrid"/>
        <w:tblW w:w="9000" w:type="dxa"/>
        <w:tblLayout w:type="fixed"/>
        <w:tblLook w:val="04A0" w:firstRow="1" w:lastRow="0" w:firstColumn="1" w:lastColumn="0" w:noHBand="0" w:noVBand="1"/>
      </w:tblPr>
      <w:tblGrid>
        <w:gridCol w:w="2880"/>
        <w:gridCol w:w="2970"/>
        <w:gridCol w:w="3150"/>
      </w:tblGrid>
      <w:tr w:rsidR="00E11608" w:rsidRPr="004273A8" w14:paraId="3D539E3C" w14:textId="77777777" w:rsidTr="00E11608">
        <w:tc>
          <w:tcPr>
            <w:tcW w:w="9000" w:type="dxa"/>
            <w:gridSpan w:val="3"/>
            <w:tcBorders>
              <w:top w:val="single" w:sz="4" w:space="0" w:color="auto"/>
              <w:bottom w:val="nil"/>
            </w:tcBorders>
          </w:tcPr>
          <w:p w14:paraId="22088E9B" w14:textId="77777777" w:rsidR="00E11608" w:rsidRPr="004273A8" w:rsidRDefault="00E11608"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England</w:t>
            </w:r>
          </w:p>
        </w:tc>
      </w:tr>
      <w:tr w:rsidR="00E05B27" w:rsidRPr="004273A8" w14:paraId="41369E9A" w14:textId="77777777" w:rsidTr="00E11608">
        <w:tc>
          <w:tcPr>
            <w:tcW w:w="2880" w:type="dxa"/>
            <w:tcBorders>
              <w:top w:val="nil"/>
              <w:bottom w:val="single" w:sz="4" w:space="0" w:color="auto"/>
            </w:tcBorders>
          </w:tcPr>
          <w:p w14:paraId="4BEA3A0A" w14:textId="1C315D95" w:rsidR="00E05B27" w:rsidRPr="004273A8" w:rsidRDefault="00680081" w:rsidP="00E11608">
            <w:pPr>
              <w:pStyle w:val="NormalWeb"/>
              <w:spacing w:line="276" w:lineRule="auto"/>
              <w:rPr>
                <w:color w:val="0D0D0D"/>
                <w:szCs w:val="20"/>
                <w:shd w:val="clear" w:color="auto" w:fill="FFFFFF"/>
                <w:lang w:val="en-GB"/>
              </w:rPr>
            </w:pPr>
            <w:r>
              <w:rPr>
                <w:color w:val="0D0D0D"/>
                <w:szCs w:val="20"/>
                <w:shd w:val="clear" w:color="auto" w:fill="FFFFFF"/>
                <w:lang w:val="en-GB"/>
              </w:rPr>
              <w:t>Parameter</w:t>
            </w:r>
          </w:p>
        </w:tc>
        <w:tc>
          <w:tcPr>
            <w:tcW w:w="2970" w:type="dxa"/>
            <w:tcBorders>
              <w:top w:val="nil"/>
              <w:bottom w:val="single" w:sz="4" w:space="0" w:color="auto"/>
            </w:tcBorders>
          </w:tcPr>
          <w:p w14:paraId="3D5CF3D6" w14:textId="77777777" w:rsidR="00E05B27" w:rsidRPr="004273A8" w:rsidRDefault="00E05B27"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ESS</w:t>
            </w:r>
          </w:p>
        </w:tc>
        <w:tc>
          <w:tcPr>
            <w:tcW w:w="3150" w:type="dxa"/>
            <w:tcBorders>
              <w:top w:val="nil"/>
              <w:bottom w:val="single" w:sz="4" w:space="0" w:color="auto"/>
            </w:tcBorders>
          </w:tcPr>
          <w:p w14:paraId="32033C8C" w14:textId="77777777" w:rsidR="00E05B27" w:rsidRPr="004273A8" w:rsidRDefault="00E05B27"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GR</w:t>
            </w:r>
          </w:p>
        </w:tc>
      </w:tr>
      <w:tr w:rsidR="00EB2E4D" w:rsidRPr="004273A8" w14:paraId="0C3F6116" w14:textId="77777777" w:rsidTr="00E11608">
        <w:tc>
          <w:tcPr>
            <w:tcW w:w="2880" w:type="dxa"/>
            <w:tcBorders>
              <w:top w:val="single" w:sz="4" w:space="0" w:color="auto"/>
            </w:tcBorders>
          </w:tcPr>
          <w:p w14:paraId="676F4851" w14:textId="14A4E47B" w:rsidR="00EB2E4D" w:rsidRPr="004273A8" w:rsidRDefault="00EB2E4D" w:rsidP="00E11608">
            <w:pPr>
              <w:pStyle w:val="NormalWeb"/>
              <w:spacing w:line="276" w:lineRule="auto"/>
              <w:rPr>
                <w:color w:val="0D0D0D"/>
                <w:szCs w:val="20"/>
                <w:shd w:val="clear" w:color="auto" w:fill="FFFFFF"/>
                <w:lang w:val="en-GB"/>
              </w:rPr>
            </w:pPr>
            <m:oMathPara>
              <m:oMath>
                <m:r>
                  <w:rPr>
                    <w:rFonts w:ascii="Cambria Math" w:hAnsi="Cambria Math"/>
                    <w:color w:val="000000" w:themeColor="text1"/>
                    <w:szCs w:val="20"/>
                    <w:lang w:val="en-GB"/>
                  </w:rPr>
                  <m:t>β</m:t>
                </m:r>
              </m:oMath>
            </m:oMathPara>
          </w:p>
        </w:tc>
        <w:tc>
          <w:tcPr>
            <w:tcW w:w="2970" w:type="dxa"/>
            <w:tcBorders>
              <w:top w:val="single" w:sz="4" w:space="0" w:color="auto"/>
            </w:tcBorders>
          </w:tcPr>
          <w:p w14:paraId="6A0EBAA8" w14:textId="7E368373" w:rsidR="00EB2E4D" w:rsidRPr="004273A8" w:rsidRDefault="00B735B9" w:rsidP="00E11608">
            <w:pPr>
              <w:pStyle w:val="NormalWeb"/>
              <w:spacing w:line="276" w:lineRule="auto"/>
              <w:rPr>
                <w:color w:val="0D0D0D"/>
                <w:szCs w:val="20"/>
                <w:shd w:val="clear" w:color="auto" w:fill="FFFFFF"/>
                <w:lang w:val="en-GB"/>
              </w:rPr>
            </w:pPr>
            <w:r>
              <w:rPr>
                <w:color w:val="0D0D0D"/>
                <w:szCs w:val="20"/>
                <w:shd w:val="clear" w:color="auto" w:fill="FFFFFF"/>
                <w:lang w:val="en-GB"/>
              </w:rPr>
              <w:t>1,673</w:t>
            </w:r>
          </w:p>
        </w:tc>
        <w:tc>
          <w:tcPr>
            <w:tcW w:w="3150" w:type="dxa"/>
            <w:tcBorders>
              <w:top w:val="single" w:sz="4" w:space="0" w:color="auto"/>
            </w:tcBorders>
          </w:tcPr>
          <w:p w14:paraId="521BB6C4" w14:textId="77777777" w:rsidR="00EB2E4D" w:rsidRPr="004273A8" w:rsidRDefault="00EB2E4D"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1.00</w:t>
            </w:r>
          </w:p>
        </w:tc>
      </w:tr>
      <w:tr w:rsidR="00EB2E4D" w:rsidRPr="004273A8" w14:paraId="4BB66570" w14:textId="77777777" w:rsidTr="00E11608">
        <w:tc>
          <w:tcPr>
            <w:tcW w:w="2880" w:type="dxa"/>
          </w:tcPr>
          <w:p w14:paraId="767C4156" w14:textId="23BA833D" w:rsidR="00EB2E4D" w:rsidRPr="004273A8" w:rsidRDefault="00000000" w:rsidP="00E11608">
            <w:pPr>
              <w:pStyle w:val="NormalWeb"/>
              <w:spacing w:line="276" w:lineRule="auto"/>
              <w:rPr>
                <w:color w:val="0D0D0D"/>
                <w:szCs w:val="20"/>
                <w:shd w:val="clear" w:color="auto" w:fill="FFFFFF"/>
                <w:lang w:val="en-GB"/>
              </w:rPr>
            </w:pPr>
            <m:oMathPara>
              <m:oMath>
                <m:sSub>
                  <m:sSubPr>
                    <m:ctrlPr>
                      <w:rPr>
                        <w:rFonts w:ascii="Cambria Math" w:hAnsi="Cambria Math"/>
                        <w:i/>
                        <w:iCs/>
                        <w:color w:val="000000" w:themeColor="text1"/>
                        <w:szCs w:val="20"/>
                        <w:lang w:val="en-GB"/>
                      </w:rPr>
                    </m:ctrlPr>
                  </m:sSubPr>
                  <m:e>
                    <m:r>
                      <w:rPr>
                        <w:rFonts w:ascii="Cambria Math" w:hAnsi="Cambria Math"/>
                        <w:color w:val="000000" w:themeColor="text1"/>
                        <w:szCs w:val="20"/>
                        <w:lang w:val="en-GB"/>
                      </w:rPr>
                      <m:t>ϕ</m:t>
                    </m:r>
                  </m:e>
                  <m:sub>
                    <m:r>
                      <w:rPr>
                        <w:rFonts w:ascii="Cambria Math" w:hAnsi="Cambria Math"/>
                        <w:color w:val="000000" w:themeColor="text1"/>
                        <w:szCs w:val="20"/>
                        <w:lang w:val="en-GB"/>
                      </w:rPr>
                      <m:t>β</m:t>
                    </m:r>
                  </m:sub>
                </m:sSub>
              </m:oMath>
            </m:oMathPara>
          </w:p>
        </w:tc>
        <w:tc>
          <w:tcPr>
            <w:tcW w:w="2970" w:type="dxa"/>
          </w:tcPr>
          <w:p w14:paraId="379D97D5" w14:textId="56D6B5F1" w:rsidR="00EB2E4D" w:rsidRPr="004273A8" w:rsidRDefault="00B735B9" w:rsidP="00E11608">
            <w:pPr>
              <w:pStyle w:val="NormalWeb"/>
              <w:spacing w:line="276" w:lineRule="auto"/>
              <w:rPr>
                <w:color w:val="0D0D0D"/>
                <w:szCs w:val="20"/>
                <w:shd w:val="clear" w:color="auto" w:fill="FFFFFF"/>
                <w:lang w:val="en-GB"/>
              </w:rPr>
            </w:pPr>
            <w:r>
              <w:rPr>
                <w:color w:val="0D0D0D"/>
                <w:szCs w:val="20"/>
                <w:shd w:val="clear" w:color="auto" w:fill="FFFFFF"/>
                <w:lang w:val="en-GB"/>
              </w:rPr>
              <w:t>2,895</w:t>
            </w:r>
          </w:p>
        </w:tc>
        <w:tc>
          <w:tcPr>
            <w:tcW w:w="3150" w:type="dxa"/>
          </w:tcPr>
          <w:p w14:paraId="33D69F9F" w14:textId="77777777" w:rsidR="00EB2E4D" w:rsidRPr="004273A8" w:rsidRDefault="00EB2E4D"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1.00</w:t>
            </w:r>
          </w:p>
        </w:tc>
      </w:tr>
      <w:tr w:rsidR="00EB2E4D" w:rsidRPr="004273A8" w14:paraId="37E6DA16" w14:textId="77777777" w:rsidTr="00E11608">
        <w:tc>
          <w:tcPr>
            <w:tcW w:w="2880" w:type="dxa"/>
          </w:tcPr>
          <w:p w14:paraId="2F5E48E3" w14:textId="30900D93" w:rsidR="00EB2E4D" w:rsidRPr="004273A8" w:rsidRDefault="00EB2E4D" w:rsidP="00E11608">
            <w:pPr>
              <w:pStyle w:val="NormalWeb"/>
              <w:spacing w:line="276" w:lineRule="auto"/>
              <w:rPr>
                <w:color w:val="0D0D0D"/>
                <w:szCs w:val="20"/>
                <w:shd w:val="clear" w:color="auto" w:fill="FFFFFF"/>
                <w:lang w:val="en-GB"/>
              </w:rPr>
            </w:pPr>
            <m:oMathPara>
              <m:oMath>
                <m:r>
                  <w:rPr>
                    <w:rFonts w:ascii="Cambria Math" w:hAnsi="Cambria Math"/>
                    <w:color w:val="000000" w:themeColor="text1"/>
                    <w:szCs w:val="20"/>
                    <w:lang w:val="en-GB"/>
                  </w:rPr>
                  <m:t>ϵ</m:t>
                </m:r>
              </m:oMath>
            </m:oMathPara>
          </w:p>
        </w:tc>
        <w:tc>
          <w:tcPr>
            <w:tcW w:w="2970" w:type="dxa"/>
          </w:tcPr>
          <w:p w14:paraId="1841C567" w14:textId="7D89F39F" w:rsidR="00EB2E4D" w:rsidRPr="004273A8" w:rsidRDefault="00B735B9" w:rsidP="00E11608">
            <w:pPr>
              <w:pStyle w:val="NormalWeb"/>
              <w:spacing w:line="276" w:lineRule="auto"/>
              <w:rPr>
                <w:color w:val="0D0D0D"/>
                <w:szCs w:val="20"/>
                <w:shd w:val="clear" w:color="auto" w:fill="FFFFFF"/>
                <w:lang w:val="en-GB"/>
              </w:rPr>
            </w:pPr>
            <w:r>
              <w:rPr>
                <w:color w:val="0D0D0D"/>
                <w:szCs w:val="20"/>
                <w:shd w:val="clear" w:color="auto" w:fill="FFFFFF"/>
                <w:lang w:val="en-GB"/>
              </w:rPr>
              <w:t>6,033</w:t>
            </w:r>
          </w:p>
        </w:tc>
        <w:tc>
          <w:tcPr>
            <w:tcW w:w="3150" w:type="dxa"/>
          </w:tcPr>
          <w:p w14:paraId="2E3EBD09" w14:textId="77777777" w:rsidR="00EB2E4D" w:rsidRPr="004273A8" w:rsidRDefault="00EB2E4D"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1.00</w:t>
            </w:r>
          </w:p>
        </w:tc>
      </w:tr>
      <w:tr w:rsidR="00EB2E4D" w:rsidRPr="004273A8" w14:paraId="7F77C327" w14:textId="77777777" w:rsidTr="00E11608">
        <w:tc>
          <w:tcPr>
            <w:tcW w:w="2880" w:type="dxa"/>
          </w:tcPr>
          <w:p w14:paraId="2E495356" w14:textId="4E03FA6D" w:rsidR="00EB2E4D" w:rsidRPr="004273A8" w:rsidRDefault="00EB2E4D" w:rsidP="00E11608">
            <w:pPr>
              <w:pStyle w:val="NormalWeb"/>
              <w:spacing w:line="276" w:lineRule="auto"/>
              <w:rPr>
                <w:rFonts w:eastAsia="DengXian"/>
                <w:szCs w:val="20"/>
                <w:lang w:val="en-GB"/>
              </w:rPr>
            </w:pPr>
            <m:oMathPara>
              <m:oMath>
                <m:r>
                  <w:rPr>
                    <w:rFonts w:ascii="Cambria Math" w:hAnsi="Cambria Math"/>
                    <w:color w:val="000000" w:themeColor="text1"/>
                    <w:szCs w:val="20"/>
                    <w:lang w:val="en-GB"/>
                  </w:rPr>
                  <m:t>σ</m:t>
                </m:r>
              </m:oMath>
            </m:oMathPara>
          </w:p>
        </w:tc>
        <w:tc>
          <w:tcPr>
            <w:tcW w:w="2970" w:type="dxa"/>
          </w:tcPr>
          <w:p w14:paraId="37E2957E" w14:textId="2232D5E6" w:rsidR="00EB2E4D" w:rsidRPr="004273A8" w:rsidRDefault="00B735B9" w:rsidP="00E11608">
            <w:pPr>
              <w:pStyle w:val="NormalWeb"/>
              <w:spacing w:line="276" w:lineRule="auto"/>
              <w:rPr>
                <w:color w:val="0D0D0D"/>
                <w:szCs w:val="20"/>
                <w:shd w:val="clear" w:color="auto" w:fill="FFFFFF"/>
                <w:lang w:val="en-GB"/>
              </w:rPr>
            </w:pPr>
            <w:r>
              <w:rPr>
                <w:color w:val="0D0D0D"/>
                <w:szCs w:val="20"/>
                <w:shd w:val="clear" w:color="auto" w:fill="FFFFFF"/>
                <w:lang w:val="en-GB"/>
              </w:rPr>
              <w:t>7,798</w:t>
            </w:r>
          </w:p>
        </w:tc>
        <w:tc>
          <w:tcPr>
            <w:tcW w:w="3150" w:type="dxa"/>
          </w:tcPr>
          <w:p w14:paraId="0A8DDD84" w14:textId="77777777" w:rsidR="00EB2E4D" w:rsidRPr="004273A8" w:rsidRDefault="00EB2E4D"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1.00</w:t>
            </w:r>
          </w:p>
        </w:tc>
      </w:tr>
      <w:tr w:rsidR="00EB2E4D" w:rsidRPr="004273A8" w14:paraId="070DFCBF" w14:textId="77777777" w:rsidTr="00E11608">
        <w:tc>
          <w:tcPr>
            <w:tcW w:w="2880" w:type="dxa"/>
          </w:tcPr>
          <w:p w14:paraId="3086A3D5" w14:textId="7ED08976" w:rsidR="00EB2E4D" w:rsidRPr="004273A8" w:rsidRDefault="00EB2E4D" w:rsidP="00E11608">
            <w:pPr>
              <w:pStyle w:val="NormalWeb"/>
              <w:spacing w:line="276" w:lineRule="auto"/>
              <w:rPr>
                <w:rFonts w:eastAsia="Aptos"/>
                <w:szCs w:val="20"/>
                <w:lang w:val="en-GB"/>
              </w:rPr>
            </w:pPr>
            <m:oMathPara>
              <m:oMath>
                <m:r>
                  <w:rPr>
                    <w:rFonts w:ascii="Cambria Math" w:hAnsi="Cambria Math"/>
                    <w:color w:val="000000" w:themeColor="text1"/>
                    <w:szCs w:val="20"/>
                    <w:lang w:val="en-GB"/>
                  </w:rPr>
                  <m:t>ψ</m:t>
                </m:r>
              </m:oMath>
            </m:oMathPara>
          </w:p>
        </w:tc>
        <w:tc>
          <w:tcPr>
            <w:tcW w:w="2970" w:type="dxa"/>
          </w:tcPr>
          <w:p w14:paraId="1F447B25" w14:textId="7CE5613B" w:rsidR="00EB2E4D" w:rsidRPr="004273A8" w:rsidRDefault="00B735B9" w:rsidP="00E11608">
            <w:pPr>
              <w:pStyle w:val="NormalWeb"/>
              <w:spacing w:line="276" w:lineRule="auto"/>
              <w:rPr>
                <w:color w:val="0D0D0D"/>
                <w:szCs w:val="20"/>
                <w:shd w:val="clear" w:color="auto" w:fill="FFFFFF"/>
                <w:lang w:val="en-GB"/>
              </w:rPr>
            </w:pPr>
            <w:r>
              <w:rPr>
                <w:color w:val="0D0D0D"/>
                <w:szCs w:val="20"/>
                <w:shd w:val="clear" w:color="auto" w:fill="FFFFFF"/>
                <w:lang w:val="en-GB"/>
              </w:rPr>
              <w:t>2,079</w:t>
            </w:r>
          </w:p>
        </w:tc>
        <w:tc>
          <w:tcPr>
            <w:tcW w:w="3150" w:type="dxa"/>
          </w:tcPr>
          <w:p w14:paraId="2134F0FE" w14:textId="77777777" w:rsidR="00EB2E4D" w:rsidRPr="004273A8" w:rsidRDefault="00EB2E4D"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1.00</w:t>
            </w:r>
          </w:p>
        </w:tc>
      </w:tr>
      <w:tr w:rsidR="00EB2E4D" w:rsidRPr="004273A8" w14:paraId="7905BB8A" w14:textId="77777777" w:rsidTr="00E11608">
        <w:tc>
          <w:tcPr>
            <w:tcW w:w="2880" w:type="dxa"/>
          </w:tcPr>
          <w:p w14:paraId="3EA5CEE7" w14:textId="4137E67A" w:rsidR="00EB2E4D" w:rsidRPr="004273A8" w:rsidRDefault="00EB2E4D" w:rsidP="00E11608">
            <w:pPr>
              <w:pStyle w:val="NormalWeb"/>
              <w:spacing w:line="276" w:lineRule="auto"/>
              <w:rPr>
                <w:rFonts w:eastAsia="DengXian"/>
                <w:szCs w:val="20"/>
                <w:lang w:val="en-GB"/>
              </w:rPr>
            </w:pPr>
            <m:oMathPara>
              <m:oMath>
                <m:r>
                  <w:rPr>
                    <w:rFonts w:ascii="Cambria Math" w:hAnsi="Cambria Math"/>
                    <w:color w:val="000000" w:themeColor="text1"/>
                    <w:szCs w:val="20"/>
                    <w:lang w:val="en-GB"/>
                  </w:rPr>
                  <m:t>μ</m:t>
                </m:r>
              </m:oMath>
            </m:oMathPara>
          </w:p>
        </w:tc>
        <w:tc>
          <w:tcPr>
            <w:tcW w:w="2970" w:type="dxa"/>
          </w:tcPr>
          <w:p w14:paraId="0CC6D36B" w14:textId="06C67867" w:rsidR="00EB2E4D" w:rsidRPr="004273A8" w:rsidRDefault="00B735B9" w:rsidP="00E11608">
            <w:pPr>
              <w:pStyle w:val="NormalWeb"/>
              <w:spacing w:line="276" w:lineRule="auto"/>
              <w:rPr>
                <w:color w:val="0D0D0D"/>
                <w:szCs w:val="20"/>
                <w:shd w:val="clear" w:color="auto" w:fill="FFFFFF"/>
                <w:lang w:val="en-GB"/>
              </w:rPr>
            </w:pPr>
            <w:r>
              <w:rPr>
                <w:color w:val="0D0D0D"/>
                <w:szCs w:val="20"/>
                <w:shd w:val="clear" w:color="auto" w:fill="FFFFFF"/>
                <w:lang w:val="en-GB"/>
              </w:rPr>
              <w:t>5,871</w:t>
            </w:r>
          </w:p>
        </w:tc>
        <w:tc>
          <w:tcPr>
            <w:tcW w:w="3150" w:type="dxa"/>
          </w:tcPr>
          <w:p w14:paraId="42A96EA0" w14:textId="77777777" w:rsidR="00EB2E4D" w:rsidRPr="004273A8" w:rsidRDefault="00EB2E4D"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1.00</w:t>
            </w:r>
          </w:p>
        </w:tc>
      </w:tr>
      <w:tr w:rsidR="00EB2E4D" w:rsidRPr="004273A8" w14:paraId="1D41BBA0" w14:textId="77777777" w:rsidTr="00E11608">
        <w:tc>
          <w:tcPr>
            <w:tcW w:w="2880" w:type="dxa"/>
          </w:tcPr>
          <w:p w14:paraId="6BF88355" w14:textId="26345CAF" w:rsidR="00EB2E4D" w:rsidRPr="004273A8" w:rsidRDefault="00000000" w:rsidP="00E11608">
            <w:pPr>
              <w:pStyle w:val="NormalWeb"/>
              <w:spacing w:line="276" w:lineRule="auto"/>
              <w:rPr>
                <w:rFonts w:eastAsia="Aptos"/>
                <w:szCs w:val="20"/>
                <w:lang w:val="en-GB"/>
              </w:rPr>
            </w:pPr>
            <m:oMathPara>
              <m:oMath>
                <m:sSub>
                  <m:sSubPr>
                    <m:ctrlPr>
                      <w:rPr>
                        <w:rFonts w:ascii="Cambria Math" w:hAnsi="Cambria Math"/>
                        <w:i/>
                        <w:iCs/>
                        <w:color w:val="000000" w:themeColor="text1"/>
                        <w:szCs w:val="20"/>
                        <w:lang w:val="en-GB"/>
                      </w:rPr>
                    </m:ctrlPr>
                  </m:sSubPr>
                  <m:e>
                    <m:r>
                      <w:rPr>
                        <w:rFonts w:ascii="Cambria Math" w:hAnsi="Cambria Math"/>
                        <w:color w:val="000000" w:themeColor="text1"/>
                        <w:szCs w:val="20"/>
                        <w:lang w:val="en-GB"/>
                      </w:rPr>
                      <m:t>η</m:t>
                    </m:r>
                  </m:e>
                  <m:sub>
                    <m:r>
                      <w:rPr>
                        <w:rFonts w:ascii="Cambria Math" w:hAnsi="Cambria Math"/>
                        <w:color w:val="000000" w:themeColor="text1"/>
                        <w:szCs w:val="20"/>
                        <w:lang w:val="en-GB"/>
                      </w:rPr>
                      <m:t>H</m:t>
                    </m:r>
                  </m:sub>
                </m:sSub>
                <m:d>
                  <m:dPr>
                    <m:ctrlPr>
                      <w:rPr>
                        <w:rFonts w:ascii="Cambria Math" w:hAnsi="Cambria Math"/>
                        <w:i/>
                        <w:iCs/>
                        <w:color w:val="000000" w:themeColor="text1"/>
                        <w:szCs w:val="20"/>
                        <w:lang w:val="en-GB"/>
                      </w:rPr>
                    </m:ctrlPr>
                  </m:dPr>
                  <m:e>
                    <m:sSub>
                      <m:sSubPr>
                        <m:ctrlPr>
                          <w:rPr>
                            <w:rFonts w:ascii="Cambria Math" w:hAnsi="Cambria Math"/>
                            <w:i/>
                            <w:iCs/>
                            <w:color w:val="000000" w:themeColor="text1"/>
                            <w:szCs w:val="20"/>
                            <w:lang w:val="en-GB"/>
                          </w:rPr>
                        </m:ctrlPr>
                      </m:sSubPr>
                      <m:e>
                        <m:r>
                          <w:rPr>
                            <w:rFonts w:ascii="Cambria Math" w:hAnsi="Cambria Math"/>
                            <w:color w:val="000000" w:themeColor="text1"/>
                            <w:szCs w:val="20"/>
                            <w:lang w:val="en-GB"/>
                          </w:rPr>
                          <m:t>t</m:t>
                        </m:r>
                      </m:e>
                      <m:sub>
                        <m:r>
                          <w:rPr>
                            <w:rFonts w:ascii="Cambria Math" w:hAnsi="Cambria Math"/>
                            <w:color w:val="000000" w:themeColor="text1"/>
                            <w:szCs w:val="20"/>
                            <w:lang w:val="en-GB"/>
                          </w:rPr>
                          <m:t>0</m:t>
                        </m:r>
                      </m:sub>
                    </m:sSub>
                  </m:e>
                </m:d>
              </m:oMath>
            </m:oMathPara>
          </w:p>
        </w:tc>
        <w:tc>
          <w:tcPr>
            <w:tcW w:w="2970" w:type="dxa"/>
          </w:tcPr>
          <w:p w14:paraId="69097E0C" w14:textId="0764B969" w:rsidR="00EB2E4D" w:rsidRPr="004273A8" w:rsidRDefault="00B735B9" w:rsidP="00E11608">
            <w:pPr>
              <w:pStyle w:val="NormalWeb"/>
              <w:spacing w:line="276" w:lineRule="auto"/>
              <w:rPr>
                <w:color w:val="0D0D0D"/>
                <w:szCs w:val="20"/>
                <w:shd w:val="clear" w:color="auto" w:fill="FFFFFF"/>
                <w:lang w:val="en-GB"/>
              </w:rPr>
            </w:pPr>
            <w:r>
              <w:rPr>
                <w:color w:val="0D0D0D"/>
                <w:szCs w:val="20"/>
                <w:shd w:val="clear" w:color="auto" w:fill="FFFFFF"/>
                <w:lang w:val="en-GB"/>
              </w:rPr>
              <w:t>1,849</w:t>
            </w:r>
          </w:p>
        </w:tc>
        <w:tc>
          <w:tcPr>
            <w:tcW w:w="3150" w:type="dxa"/>
          </w:tcPr>
          <w:p w14:paraId="2C358BD2" w14:textId="77777777" w:rsidR="00EB2E4D" w:rsidRPr="004273A8" w:rsidRDefault="00EB2E4D"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1.00</w:t>
            </w:r>
          </w:p>
        </w:tc>
      </w:tr>
      <w:tr w:rsidR="00EB2E4D" w:rsidRPr="004273A8" w14:paraId="21405BC4" w14:textId="77777777" w:rsidTr="00E11608">
        <w:tc>
          <w:tcPr>
            <w:tcW w:w="2880" w:type="dxa"/>
          </w:tcPr>
          <w:p w14:paraId="7DC7B5C6" w14:textId="0C7721BB" w:rsidR="00EB2E4D" w:rsidRPr="004273A8" w:rsidRDefault="00EB2E4D" w:rsidP="00E11608">
            <w:pPr>
              <w:pStyle w:val="NormalWeb"/>
              <w:spacing w:line="276" w:lineRule="auto"/>
              <w:rPr>
                <w:rFonts w:eastAsia="DengXian"/>
                <w:szCs w:val="20"/>
                <w:lang w:val="en-GB"/>
              </w:rPr>
            </w:pPr>
            <m:oMathPara>
              <m:oMath>
                <m:r>
                  <w:rPr>
                    <w:rFonts w:ascii="Cambria Math" w:hAnsi="Cambria Math"/>
                    <w:color w:val="000000" w:themeColor="text1"/>
                    <w:szCs w:val="20"/>
                    <w:lang w:val="en-GB"/>
                  </w:rPr>
                  <m:t>ω</m:t>
                </m:r>
              </m:oMath>
            </m:oMathPara>
          </w:p>
        </w:tc>
        <w:tc>
          <w:tcPr>
            <w:tcW w:w="2970" w:type="dxa"/>
          </w:tcPr>
          <w:p w14:paraId="46D75992" w14:textId="085A7DAE" w:rsidR="00EB2E4D" w:rsidRPr="004273A8" w:rsidRDefault="00B735B9" w:rsidP="00E11608">
            <w:pPr>
              <w:pStyle w:val="NormalWeb"/>
              <w:spacing w:line="276" w:lineRule="auto"/>
              <w:rPr>
                <w:color w:val="0D0D0D"/>
                <w:szCs w:val="20"/>
                <w:shd w:val="clear" w:color="auto" w:fill="FFFFFF"/>
                <w:lang w:val="en-GB"/>
              </w:rPr>
            </w:pPr>
            <w:r>
              <w:rPr>
                <w:color w:val="0D0D0D"/>
                <w:szCs w:val="20"/>
                <w:shd w:val="clear" w:color="auto" w:fill="FFFFFF"/>
                <w:lang w:val="en-GB"/>
              </w:rPr>
              <w:t>3,855</w:t>
            </w:r>
          </w:p>
        </w:tc>
        <w:tc>
          <w:tcPr>
            <w:tcW w:w="3150" w:type="dxa"/>
          </w:tcPr>
          <w:p w14:paraId="4E941041" w14:textId="77777777" w:rsidR="00EB2E4D" w:rsidRPr="004273A8" w:rsidRDefault="00EB2E4D"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1.00</w:t>
            </w:r>
          </w:p>
        </w:tc>
      </w:tr>
      <w:tr w:rsidR="00EB2E4D" w:rsidRPr="004273A8" w14:paraId="4E862520" w14:textId="77777777" w:rsidTr="00E11608">
        <w:tc>
          <w:tcPr>
            <w:tcW w:w="2880" w:type="dxa"/>
          </w:tcPr>
          <w:p w14:paraId="3D0D32FD" w14:textId="622975F5" w:rsidR="00EB2E4D" w:rsidRPr="004273A8" w:rsidRDefault="00000000" w:rsidP="00E11608">
            <w:pPr>
              <w:pStyle w:val="NormalWeb"/>
              <w:spacing w:line="276" w:lineRule="auto"/>
              <w:rPr>
                <w:rFonts w:eastAsia="DengXian"/>
                <w:szCs w:val="20"/>
                <w:lang w:val="en-GB"/>
              </w:rPr>
            </w:pPr>
            <m:oMathPara>
              <m:oMath>
                <m:sSub>
                  <m:sSubPr>
                    <m:ctrlPr>
                      <w:rPr>
                        <w:rFonts w:ascii="Cambria Math" w:hAnsi="Cambria Math"/>
                        <w:i/>
                        <w:iCs/>
                        <w:color w:val="000000" w:themeColor="text1"/>
                        <w:szCs w:val="20"/>
                        <w:lang w:val="en-GB"/>
                      </w:rPr>
                    </m:ctrlPr>
                  </m:sSubPr>
                  <m:e>
                    <m:r>
                      <w:rPr>
                        <w:rFonts w:ascii="Cambria Math" w:hAnsi="Cambria Math"/>
                        <w:color w:val="000000" w:themeColor="text1"/>
                        <w:szCs w:val="20"/>
                        <w:lang w:val="en-GB"/>
                      </w:rPr>
                      <m:t>ϕ</m:t>
                    </m:r>
                  </m:e>
                  <m:sub>
                    <m:r>
                      <w:rPr>
                        <w:rFonts w:ascii="Cambria Math" w:hAnsi="Cambria Math"/>
                        <w:color w:val="000000" w:themeColor="text1"/>
                        <w:szCs w:val="20"/>
                        <w:lang w:val="en-GB"/>
                      </w:rPr>
                      <m:t>η</m:t>
                    </m:r>
                  </m:sub>
                </m:sSub>
              </m:oMath>
            </m:oMathPara>
          </w:p>
        </w:tc>
        <w:tc>
          <w:tcPr>
            <w:tcW w:w="2970" w:type="dxa"/>
          </w:tcPr>
          <w:p w14:paraId="5CD9FC31" w14:textId="0C59BDA6" w:rsidR="00EB2E4D" w:rsidRPr="004273A8" w:rsidRDefault="00B735B9" w:rsidP="00E11608">
            <w:pPr>
              <w:pStyle w:val="NormalWeb"/>
              <w:spacing w:line="276" w:lineRule="auto"/>
              <w:rPr>
                <w:color w:val="0D0D0D"/>
                <w:szCs w:val="20"/>
                <w:shd w:val="clear" w:color="auto" w:fill="FFFFFF"/>
                <w:lang w:val="en-GB"/>
              </w:rPr>
            </w:pPr>
            <w:r>
              <w:rPr>
                <w:color w:val="0D0D0D"/>
                <w:szCs w:val="20"/>
                <w:shd w:val="clear" w:color="auto" w:fill="FFFFFF"/>
                <w:lang w:val="en-GB"/>
              </w:rPr>
              <w:t>5,772</w:t>
            </w:r>
          </w:p>
        </w:tc>
        <w:tc>
          <w:tcPr>
            <w:tcW w:w="3150" w:type="dxa"/>
          </w:tcPr>
          <w:p w14:paraId="31ACD578" w14:textId="77777777" w:rsidR="00EB2E4D" w:rsidRPr="004273A8" w:rsidRDefault="00EB2E4D"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1.00</w:t>
            </w:r>
          </w:p>
        </w:tc>
      </w:tr>
      <w:tr w:rsidR="00EB2E4D" w:rsidRPr="004273A8" w14:paraId="42EDAB05" w14:textId="77777777" w:rsidTr="00E11608">
        <w:tc>
          <w:tcPr>
            <w:tcW w:w="2880" w:type="dxa"/>
          </w:tcPr>
          <w:p w14:paraId="0B4B0FE0" w14:textId="5547C5EB" w:rsidR="00EB2E4D" w:rsidRPr="004273A8" w:rsidRDefault="00EB2E4D" w:rsidP="00E11608">
            <w:pPr>
              <w:pStyle w:val="NormalWeb"/>
              <w:spacing w:line="276" w:lineRule="auto"/>
              <w:rPr>
                <w:rFonts w:eastAsia="DengXian"/>
                <w:szCs w:val="20"/>
                <w:lang w:val="en-GB"/>
              </w:rPr>
            </w:pPr>
            <m:oMathPara>
              <m:oMath>
                <m:r>
                  <w:rPr>
                    <w:rFonts w:ascii="Cambria Math" w:hAnsi="Cambria Math"/>
                    <w:color w:val="000000" w:themeColor="text1"/>
                    <w:szCs w:val="20"/>
                    <w:lang w:val="en-GB"/>
                  </w:rPr>
                  <m:t>ρ</m:t>
                </m:r>
              </m:oMath>
            </m:oMathPara>
          </w:p>
        </w:tc>
        <w:tc>
          <w:tcPr>
            <w:tcW w:w="2970" w:type="dxa"/>
          </w:tcPr>
          <w:p w14:paraId="70244CEF" w14:textId="0111BAA0" w:rsidR="00EB2E4D" w:rsidRPr="004273A8" w:rsidRDefault="00B735B9" w:rsidP="00E11608">
            <w:pPr>
              <w:pStyle w:val="NormalWeb"/>
              <w:spacing w:line="276" w:lineRule="auto"/>
              <w:rPr>
                <w:color w:val="0D0D0D"/>
                <w:szCs w:val="20"/>
                <w:shd w:val="clear" w:color="auto" w:fill="FFFFFF"/>
                <w:lang w:val="en-GB"/>
              </w:rPr>
            </w:pPr>
            <w:r>
              <w:rPr>
                <w:color w:val="0D0D0D"/>
                <w:szCs w:val="20"/>
                <w:shd w:val="clear" w:color="auto" w:fill="FFFFFF"/>
                <w:lang w:val="en-GB"/>
              </w:rPr>
              <w:t>6,716</w:t>
            </w:r>
          </w:p>
        </w:tc>
        <w:tc>
          <w:tcPr>
            <w:tcW w:w="3150" w:type="dxa"/>
          </w:tcPr>
          <w:p w14:paraId="3BA84F0E" w14:textId="77777777" w:rsidR="00EB2E4D" w:rsidRPr="004273A8" w:rsidRDefault="00EB2E4D"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1.00</w:t>
            </w:r>
          </w:p>
        </w:tc>
      </w:tr>
      <w:tr w:rsidR="00EB2E4D" w:rsidRPr="004273A8" w14:paraId="3DF7F476" w14:textId="77777777" w:rsidTr="00E11608">
        <w:tc>
          <w:tcPr>
            <w:tcW w:w="2880" w:type="dxa"/>
          </w:tcPr>
          <w:p w14:paraId="32C6BDFA" w14:textId="0B8DFB46" w:rsidR="00EB2E4D" w:rsidRPr="004273A8" w:rsidRDefault="00EB2E4D" w:rsidP="00E11608">
            <w:pPr>
              <w:pStyle w:val="NormalWeb"/>
              <w:spacing w:line="276" w:lineRule="auto"/>
              <w:rPr>
                <w:rFonts w:eastAsia="DengXian"/>
                <w:szCs w:val="20"/>
                <w:lang w:val="en-GB"/>
              </w:rPr>
            </w:pPr>
            <m:oMathPara>
              <m:oMath>
                <m:r>
                  <w:rPr>
                    <w:rFonts w:ascii="Cambria Math" w:hAnsi="Cambria Math"/>
                    <w:color w:val="000000" w:themeColor="text1"/>
                    <w:szCs w:val="20"/>
                    <w:lang w:val="en-GB"/>
                  </w:rPr>
                  <m:t>ν</m:t>
                </m:r>
              </m:oMath>
            </m:oMathPara>
          </w:p>
        </w:tc>
        <w:tc>
          <w:tcPr>
            <w:tcW w:w="2970" w:type="dxa"/>
          </w:tcPr>
          <w:p w14:paraId="649220BA" w14:textId="1324CC3C" w:rsidR="00EB2E4D" w:rsidRPr="004273A8" w:rsidRDefault="00B735B9" w:rsidP="00E11608">
            <w:pPr>
              <w:pStyle w:val="NormalWeb"/>
              <w:spacing w:line="276" w:lineRule="auto"/>
              <w:rPr>
                <w:color w:val="0D0D0D"/>
                <w:szCs w:val="20"/>
                <w:shd w:val="clear" w:color="auto" w:fill="FFFFFF"/>
                <w:lang w:val="en-GB"/>
              </w:rPr>
            </w:pPr>
            <w:r>
              <w:rPr>
                <w:color w:val="0D0D0D"/>
                <w:szCs w:val="20"/>
                <w:shd w:val="clear" w:color="auto" w:fill="FFFFFF"/>
                <w:lang w:val="en-GB"/>
              </w:rPr>
              <w:t>4,922</w:t>
            </w:r>
          </w:p>
        </w:tc>
        <w:tc>
          <w:tcPr>
            <w:tcW w:w="3150" w:type="dxa"/>
          </w:tcPr>
          <w:p w14:paraId="54FE61BA" w14:textId="77777777" w:rsidR="00EB2E4D" w:rsidRPr="004273A8" w:rsidRDefault="00EB2E4D"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1.00</w:t>
            </w:r>
          </w:p>
        </w:tc>
      </w:tr>
      <w:tr w:rsidR="00EB2E4D" w:rsidRPr="004273A8" w14:paraId="536DA9AA" w14:textId="77777777" w:rsidTr="00E11608">
        <w:tc>
          <w:tcPr>
            <w:tcW w:w="2880" w:type="dxa"/>
          </w:tcPr>
          <w:p w14:paraId="6C6A2F2D" w14:textId="0F68033B" w:rsidR="00EB2E4D" w:rsidRPr="004273A8" w:rsidRDefault="00EB2E4D" w:rsidP="00E11608">
            <w:pPr>
              <w:pStyle w:val="NormalWeb"/>
              <w:spacing w:line="276" w:lineRule="auto"/>
              <w:rPr>
                <w:rFonts w:eastAsia="DengXian"/>
                <w:szCs w:val="20"/>
                <w:lang w:val="en-GB"/>
              </w:rPr>
            </w:pPr>
            <m:oMathPara>
              <m:oMath>
                <m:r>
                  <w:rPr>
                    <w:rFonts w:ascii="Cambria Math" w:hAnsi="Cambria Math"/>
                    <w:color w:val="000000" w:themeColor="text1"/>
                    <w:szCs w:val="20"/>
                    <w:lang w:val="en-GB"/>
                  </w:rPr>
                  <m:t>ϕ</m:t>
                </m:r>
              </m:oMath>
            </m:oMathPara>
          </w:p>
        </w:tc>
        <w:tc>
          <w:tcPr>
            <w:tcW w:w="2970" w:type="dxa"/>
          </w:tcPr>
          <w:p w14:paraId="4F5D409F" w14:textId="556084D2" w:rsidR="00EB2E4D" w:rsidRPr="004273A8" w:rsidRDefault="00B735B9" w:rsidP="00E11608">
            <w:pPr>
              <w:pStyle w:val="NormalWeb"/>
              <w:spacing w:line="276" w:lineRule="auto"/>
              <w:rPr>
                <w:color w:val="0D0D0D"/>
                <w:szCs w:val="20"/>
                <w:shd w:val="clear" w:color="auto" w:fill="FFFFFF"/>
                <w:lang w:val="en-GB"/>
              </w:rPr>
            </w:pPr>
            <w:r>
              <w:rPr>
                <w:color w:val="0D0D0D"/>
                <w:szCs w:val="20"/>
                <w:shd w:val="clear" w:color="auto" w:fill="FFFFFF"/>
                <w:lang w:val="en-GB"/>
              </w:rPr>
              <w:t>5,333</w:t>
            </w:r>
          </w:p>
        </w:tc>
        <w:tc>
          <w:tcPr>
            <w:tcW w:w="3150" w:type="dxa"/>
          </w:tcPr>
          <w:p w14:paraId="4784F9BD" w14:textId="77777777" w:rsidR="00EB2E4D" w:rsidRPr="004273A8" w:rsidRDefault="00EB2E4D"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1.00</w:t>
            </w:r>
          </w:p>
        </w:tc>
      </w:tr>
      <w:tr w:rsidR="00EB2E4D" w:rsidRPr="004273A8" w14:paraId="39C3EE15" w14:textId="77777777" w:rsidTr="00E11608">
        <w:tc>
          <w:tcPr>
            <w:tcW w:w="2880" w:type="dxa"/>
          </w:tcPr>
          <w:p w14:paraId="3112CF14" w14:textId="4409FD32" w:rsidR="00EB2E4D" w:rsidRPr="004273A8" w:rsidRDefault="00000000" w:rsidP="00E11608">
            <w:pPr>
              <w:pStyle w:val="NormalWeb"/>
              <w:spacing w:line="276" w:lineRule="auto"/>
              <w:rPr>
                <w:rFonts w:eastAsia="DengXian"/>
                <w:szCs w:val="20"/>
                <w:lang w:val="en-GB"/>
              </w:rPr>
            </w:pPr>
            <m:oMathPara>
              <m:oMath>
                <m:sSub>
                  <m:sSubPr>
                    <m:ctrlPr>
                      <w:rPr>
                        <w:rFonts w:ascii="Cambria Math" w:hAnsi="Cambria Math"/>
                        <w:i/>
                        <w:iCs/>
                        <w:color w:val="000000" w:themeColor="text1"/>
                        <w:szCs w:val="20"/>
                        <w:lang w:val="en-GB"/>
                      </w:rPr>
                    </m:ctrlPr>
                  </m:sSubPr>
                  <m:e>
                    <m:r>
                      <w:rPr>
                        <w:rFonts w:ascii="Cambria Math" w:hAnsi="Cambria Math"/>
                        <w:color w:val="000000" w:themeColor="text1"/>
                        <w:szCs w:val="20"/>
                        <w:lang w:val="en-GB"/>
                      </w:rPr>
                      <m:t>f</m:t>
                    </m:r>
                  </m:e>
                  <m:sub>
                    <m:r>
                      <w:rPr>
                        <w:rFonts w:ascii="Cambria Math" w:hAnsi="Cambria Math"/>
                        <w:color w:val="000000" w:themeColor="text1"/>
                        <w:szCs w:val="20"/>
                        <w:lang w:val="en-GB"/>
                      </w:rPr>
                      <m:t>c</m:t>
                    </m:r>
                  </m:sub>
                </m:sSub>
              </m:oMath>
            </m:oMathPara>
          </w:p>
        </w:tc>
        <w:tc>
          <w:tcPr>
            <w:tcW w:w="2970" w:type="dxa"/>
          </w:tcPr>
          <w:p w14:paraId="6B4F2DE3" w14:textId="4D807B4C" w:rsidR="00EB2E4D" w:rsidRPr="004273A8" w:rsidRDefault="00B735B9" w:rsidP="00E11608">
            <w:pPr>
              <w:pStyle w:val="NormalWeb"/>
              <w:spacing w:line="276" w:lineRule="auto"/>
              <w:rPr>
                <w:color w:val="0D0D0D"/>
                <w:szCs w:val="20"/>
                <w:shd w:val="clear" w:color="auto" w:fill="FFFFFF"/>
                <w:lang w:val="en-GB"/>
              </w:rPr>
            </w:pPr>
            <w:r>
              <w:rPr>
                <w:color w:val="0D0D0D"/>
                <w:szCs w:val="20"/>
                <w:shd w:val="clear" w:color="auto" w:fill="FFFFFF"/>
                <w:lang w:val="en-GB"/>
              </w:rPr>
              <w:t>7,312</w:t>
            </w:r>
          </w:p>
        </w:tc>
        <w:tc>
          <w:tcPr>
            <w:tcW w:w="3150" w:type="dxa"/>
          </w:tcPr>
          <w:p w14:paraId="57A03FFF" w14:textId="77777777" w:rsidR="00EB2E4D" w:rsidRPr="004273A8" w:rsidRDefault="00EB2E4D"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1.00</w:t>
            </w:r>
          </w:p>
        </w:tc>
      </w:tr>
      <w:tr w:rsidR="00B735B9" w:rsidRPr="004273A8" w14:paraId="2DFE3CC1" w14:textId="77777777" w:rsidTr="00E11608">
        <w:tc>
          <w:tcPr>
            <w:tcW w:w="2880" w:type="dxa"/>
          </w:tcPr>
          <w:p w14:paraId="12C435C0" w14:textId="0CC38C94" w:rsidR="00B735B9" w:rsidRDefault="00000000" w:rsidP="00E11608">
            <w:pPr>
              <w:pStyle w:val="NormalWeb"/>
              <w:spacing w:line="276" w:lineRule="auto"/>
              <w:rPr>
                <w:rFonts w:ascii="Aptos" w:eastAsia="DengXian" w:hAnsi="Aptos"/>
                <w:iCs/>
                <w:color w:val="000000" w:themeColor="text1"/>
                <w:szCs w:val="20"/>
                <w:lang w:val="en-GB"/>
              </w:rPr>
            </w:pPr>
            <m:oMathPara>
              <m:oMath>
                <m:sSub>
                  <m:sSubPr>
                    <m:ctrlPr>
                      <w:rPr>
                        <w:rFonts w:ascii="Cambria Math" w:hAnsi="Cambria Math"/>
                        <w:i/>
                        <w:iCs/>
                        <w:color w:val="000000" w:themeColor="text1"/>
                        <w:szCs w:val="20"/>
                        <w:lang w:val="en-GB"/>
                      </w:rPr>
                    </m:ctrlPr>
                  </m:sSubPr>
                  <m:e>
                    <m:r>
                      <w:rPr>
                        <w:rFonts w:ascii="Cambria Math" w:hAnsi="Cambria Math"/>
                        <w:color w:val="000000" w:themeColor="text1"/>
                        <w:szCs w:val="20"/>
                        <w:lang w:val="en-GB"/>
                      </w:rPr>
                      <m:t>f</m:t>
                    </m:r>
                  </m:e>
                  <m:sub>
                    <m:r>
                      <w:rPr>
                        <w:rFonts w:ascii="Cambria Math" w:hAnsi="Cambria Math"/>
                        <w:color w:val="000000" w:themeColor="text1"/>
                        <w:szCs w:val="20"/>
                        <w:lang w:val="en-GB"/>
                      </w:rPr>
                      <m:t>t</m:t>
                    </m:r>
                  </m:sub>
                </m:sSub>
              </m:oMath>
            </m:oMathPara>
          </w:p>
        </w:tc>
        <w:tc>
          <w:tcPr>
            <w:tcW w:w="2970" w:type="dxa"/>
          </w:tcPr>
          <w:p w14:paraId="0C4ECD30" w14:textId="503F0C7F" w:rsidR="00B735B9" w:rsidRPr="004273A8" w:rsidRDefault="00B735B9" w:rsidP="00E11608">
            <w:pPr>
              <w:pStyle w:val="NormalWeb"/>
              <w:spacing w:line="276" w:lineRule="auto"/>
              <w:rPr>
                <w:color w:val="0D0D0D"/>
                <w:szCs w:val="20"/>
                <w:shd w:val="clear" w:color="auto" w:fill="FFFFFF"/>
                <w:lang w:val="en-GB"/>
              </w:rPr>
            </w:pPr>
            <w:r>
              <w:rPr>
                <w:color w:val="0D0D0D"/>
                <w:szCs w:val="20"/>
                <w:shd w:val="clear" w:color="auto" w:fill="FFFFFF"/>
                <w:lang w:val="en-GB"/>
              </w:rPr>
              <w:t>5,385</w:t>
            </w:r>
          </w:p>
        </w:tc>
        <w:tc>
          <w:tcPr>
            <w:tcW w:w="3150" w:type="dxa"/>
          </w:tcPr>
          <w:p w14:paraId="46225406" w14:textId="461200D2" w:rsidR="00B735B9" w:rsidRPr="004273A8" w:rsidRDefault="00B735B9"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1.00</w:t>
            </w:r>
          </w:p>
        </w:tc>
      </w:tr>
      <w:tr w:rsidR="00B735B9" w:rsidRPr="004273A8" w14:paraId="43489C5C" w14:textId="77777777" w:rsidTr="00E11608">
        <w:tc>
          <w:tcPr>
            <w:tcW w:w="2880" w:type="dxa"/>
          </w:tcPr>
          <w:p w14:paraId="34CD388F" w14:textId="44F4C509" w:rsidR="00B735B9" w:rsidRDefault="00000000" w:rsidP="00E11608">
            <w:pPr>
              <w:pStyle w:val="NormalWeb"/>
              <w:spacing w:line="276" w:lineRule="auto"/>
              <w:rPr>
                <w:rFonts w:ascii="Aptos" w:eastAsia="DengXian" w:hAnsi="Aptos"/>
                <w:iCs/>
                <w:color w:val="000000" w:themeColor="text1"/>
                <w:szCs w:val="20"/>
                <w:lang w:val="en-GB"/>
              </w:rPr>
            </w:pPr>
            <m:oMathPara>
              <m:oMath>
                <m:sSub>
                  <m:sSubPr>
                    <m:ctrlPr>
                      <w:rPr>
                        <w:rFonts w:ascii="Cambria Math" w:hAnsi="Cambria Math"/>
                        <w:i/>
                        <w:iCs/>
                        <w:color w:val="000000" w:themeColor="text1"/>
                        <w:szCs w:val="20"/>
                        <w:lang w:val="en-GB"/>
                      </w:rPr>
                    </m:ctrlPr>
                  </m:sSubPr>
                  <m:e>
                    <m:r>
                      <w:rPr>
                        <w:rFonts w:ascii="Cambria Math" w:hAnsi="Cambria Math"/>
                        <w:color w:val="000000" w:themeColor="text1"/>
                        <w:szCs w:val="20"/>
                        <w:lang w:val="en-GB"/>
                      </w:rPr>
                      <m:t>f</m:t>
                    </m:r>
                  </m:e>
                  <m:sub>
                    <m:r>
                      <w:rPr>
                        <w:rFonts w:ascii="Cambria Math" w:hAnsi="Cambria Math"/>
                        <w:color w:val="000000" w:themeColor="text1"/>
                        <w:szCs w:val="20"/>
                        <w:lang w:val="en-GB"/>
                      </w:rPr>
                      <m:t>d2</m:t>
                    </m:r>
                  </m:sub>
                </m:sSub>
              </m:oMath>
            </m:oMathPara>
          </w:p>
        </w:tc>
        <w:tc>
          <w:tcPr>
            <w:tcW w:w="2970" w:type="dxa"/>
          </w:tcPr>
          <w:p w14:paraId="3FFF9646" w14:textId="45CF7A4E" w:rsidR="00B735B9" w:rsidRPr="004273A8" w:rsidRDefault="00B735B9" w:rsidP="00E11608">
            <w:pPr>
              <w:pStyle w:val="NormalWeb"/>
              <w:spacing w:line="276" w:lineRule="auto"/>
              <w:rPr>
                <w:color w:val="0D0D0D"/>
                <w:szCs w:val="20"/>
                <w:shd w:val="clear" w:color="auto" w:fill="FFFFFF"/>
                <w:lang w:val="en-GB"/>
              </w:rPr>
            </w:pPr>
            <w:r>
              <w:rPr>
                <w:color w:val="0D0D0D"/>
                <w:szCs w:val="20"/>
                <w:shd w:val="clear" w:color="auto" w:fill="FFFFFF"/>
                <w:lang w:val="en-GB"/>
              </w:rPr>
              <w:t>4,865</w:t>
            </w:r>
          </w:p>
        </w:tc>
        <w:tc>
          <w:tcPr>
            <w:tcW w:w="3150" w:type="dxa"/>
          </w:tcPr>
          <w:p w14:paraId="4B34CA7B" w14:textId="3BB647DD" w:rsidR="00B735B9" w:rsidRPr="004273A8" w:rsidRDefault="00B735B9"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1.00</w:t>
            </w:r>
          </w:p>
        </w:tc>
      </w:tr>
      <w:tr w:rsidR="00B735B9" w:rsidRPr="004273A8" w14:paraId="19F2D9EF" w14:textId="77777777" w:rsidTr="00E11608">
        <w:tc>
          <w:tcPr>
            <w:tcW w:w="2880" w:type="dxa"/>
          </w:tcPr>
          <w:p w14:paraId="0A446F5C" w14:textId="7D37B7BE" w:rsidR="00B735B9" w:rsidRDefault="00000000" w:rsidP="00E11608">
            <w:pPr>
              <w:pStyle w:val="NormalWeb"/>
              <w:spacing w:line="276" w:lineRule="auto"/>
              <w:rPr>
                <w:rFonts w:ascii="Aptos" w:eastAsia="DengXian" w:hAnsi="Aptos"/>
                <w:iCs/>
                <w:color w:val="000000" w:themeColor="text1"/>
                <w:szCs w:val="20"/>
                <w:lang w:val="en-GB"/>
              </w:rPr>
            </w:pPr>
            <m:oMathPara>
              <m:oMath>
                <m:sSub>
                  <m:sSubPr>
                    <m:ctrlPr>
                      <w:rPr>
                        <w:rFonts w:ascii="Cambria Math" w:hAnsi="Cambria Math"/>
                        <w:i/>
                        <w:iCs/>
                        <w:color w:val="000000" w:themeColor="text1"/>
                        <w:szCs w:val="20"/>
                        <w:lang w:val="en-GB"/>
                      </w:rPr>
                    </m:ctrlPr>
                  </m:sSubPr>
                  <m:e>
                    <m:r>
                      <w:rPr>
                        <w:rFonts w:ascii="Cambria Math" w:hAnsi="Cambria Math"/>
                        <w:color w:val="000000" w:themeColor="text1"/>
                        <w:szCs w:val="20"/>
                        <w:lang w:val="en-GB"/>
                      </w:rPr>
                      <m:t>w</m:t>
                    </m:r>
                  </m:e>
                  <m:sub>
                    <m:r>
                      <w:rPr>
                        <w:rFonts w:ascii="Cambria Math" w:hAnsi="Cambria Math"/>
                        <w:color w:val="000000" w:themeColor="text1"/>
                        <w:szCs w:val="20"/>
                        <w:lang w:val="en-GB"/>
                      </w:rPr>
                      <m:t>c</m:t>
                    </m:r>
                  </m:sub>
                </m:sSub>
              </m:oMath>
            </m:oMathPara>
          </w:p>
        </w:tc>
        <w:tc>
          <w:tcPr>
            <w:tcW w:w="2970" w:type="dxa"/>
          </w:tcPr>
          <w:p w14:paraId="7E70D5BD" w14:textId="67D8D8AE" w:rsidR="00B735B9" w:rsidRPr="004273A8" w:rsidRDefault="00B735B9" w:rsidP="00E11608">
            <w:pPr>
              <w:pStyle w:val="NormalWeb"/>
              <w:spacing w:line="276" w:lineRule="auto"/>
              <w:rPr>
                <w:color w:val="0D0D0D"/>
                <w:szCs w:val="20"/>
                <w:shd w:val="clear" w:color="auto" w:fill="FFFFFF"/>
                <w:lang w:val="en-GB"/>
              </w:rPr>
            </w:pPr>
            <w:r>
              <w:rPr>
                <w:color w:val="0D0D0D"/>
                <w:szCs w:val="20"/>
                <w:shd w:val="clear" w:color="auto" w:fill="FFFFFF"/>
                <w:lang w:val="en-GB"/>
              </w:rPr>
              <w:t>8,899</w:t>
            </w:r>
          </w:p>
        </w:tc>
        <w:tc>
          <w:tcPr>
            <w:tcW w:w="3150" w:type="dxa"/>
          </w:tcPr>
          <w:p w14:paraId="49C4B224" w14:textId="5AEFBF60" w:rsidR="00B735B9" w:rsidRPr="004273A8" w:rsidRDefault="00B735B9"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1.00</w:t>
            </w:r>
          </w:p>
        </w:tc>
      </w:tr>
      <w:tr w:rsidR="00B735B9" w:rsidRPr="004273A8" w14:paraId="64FEB510" w14:textId="77777777" w:rsidTr="00E11608">
        <w:tc>
          <w:tcPr>
            <w:tcW w:w="2880" w:type="dxa"/>
          </w:tcPr>
          <w:p w14:paraId="7892C1C0" w14:textId="5D90ED2E" w:rsidR="00B735B9" w:rsidRDefault="00000000" w:rsidP="00E11608">
            <w:pPr>
              <w:pStyle w:val="NormalWeb"/>
              <w:spacing w:line="276" w:lineRule="auto"/>
              <w:rPr>
                <w:rFonts w:ascii="Aptos" w:eastAsia="DengXian" w:hAnsi="Aptos"/>
                <w:iCs/>
                <w:color w:val="000000" w:themeColor="text1"/>
                <w:szCs w:val="20"/>
                <w:lang w:val="en-GB"/>
              </w:rPr>
            </w:pPr>
            <m:oMathPara>
              <m:oMath>
                <m:sSub>
                  <m:sSubPr>
                    <m:ctrlPr>
                      <w:rPr>
                        <w:rFonts w:ascii="Cambria Math" w:hAnsi="Cambria Math"/>
                        <w:i/>
                        <w:iCs/>
                        <w:color w:val="000000" w:themeColor="text1"/>
                        <w:szCs w:val="20"/>
                        <w:lang w:val="en-GB"/>
                      </w:rPr>
                    </m:ctrlPr>
                  </m:sSubPr>
                  <m:e>
                    <m:r>
                      <w:rPr>
                        <w:rFonts w:ascii="Cambria Math" w:hAnsi="Cambria Math"/>
                        <w:color w:val="000000" w:themeColor="text1"/>
                        <w:szCs w:val="20"/>
                        <w:lang w:val="en-GB"/>
                      </w:rPr>
                      <m:t>w</m:t>
                    </m:r>
                  </m:e>
                  <m:sub>
                    <m:r>
                      <w:rPr>
                        <w:rFonts w:ascii="Cambria Math" w:hAnsi="Cambria Math"/>
                        <w:color w:val="000000" w:themeColor="text1"/>
                        <w:szCs w:val="20"/>
                        <w:lang w:val="en-GB"/>
                      </w:rPr>
                      <m:t>t</m:t>
                    </m:r>
                  </m:sub>
                </m:sSub>
              </m:oMath>
            </m:oMathPara>
          </w:p>
        </w:tc>
        <w:tc>
          <w:tcPr>
            <w:tcW w:w="2970" w:type="dxa"/>
          </w:tcPr>
          <w:p w14:paraId="311FE547" w14:textId="364383C6" w:rsidR="00B735B9" w:rsidRPr="004273A8" w:rsidRDefault="00B735B9" w:rsidP="00E11608">
            <w:pPr>
              <w:pStyle w:val="NormalWeb"/>
              <w:spacing w:line="276" w:lineRule="auto"/>
              <w:rPr>
                <w:color w:val="0D0D0D"/>
                <w:szCs w:val="20"/>
                <w:shd w:val="clear" w:color="auto" w:fill="FFFFFF"/>
                <w:lang w:val="en-GB"/>
              </w:rPr>
            </w:pPr>
            <w:r>
              <w:rPr>
                <w:color w:val="0D0D0D"/>
                <w:szCs w:val="20"/>
                <w:shd w:val="clear" w:color="auto" w:fill="FFFFFF"/>
                <w:lang w:val="en-GB"/>
              </w:rPr>
              <w:t>5,644</w:t>
            </w:r>
          </w:p>
        </w:tc>
        <w:tc>
          <w:tcPr>
            <w:tcW w:w="3150" w:type="dxa"/>
          </w:tcPr>
          <w:p w14:paraId="2FAB984E" w14:textId="3A8DBAC4" w:rsidR="00B735B9" w:rsidRPr="004273A8" w:rsidRDefault="00B735B9"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1.00</w:t>
            </w:r>
          </w:p>
        </w:tc>
      </w:tr>
      <w:tr w:rsidR="00B735B9" w:rsidRPr="004273A8" w14:paraId="3C8AC88E" w14:textId="77777777" w:rsidTr="00E11608">
        <w:tc>
          <w:tcPr>
            <w:tcW w:w="2880" w:type="dxa"/>
          </w:tcPr>
          <w:p w14:paraId="209DB6DD" w14:textId="1BE7F2FA" w:rsidR="00B735B9" w:rsidRDefault="00000000" w:rsidP="00E11608">
            <w:pPr>
              <w:pStyle w:val="NormalWeb"/>
              <w:spacing w:line="276" w:lineRule="auto"/>
              <w:rPr>
                <w:rFonts w:ascii="Aptos" w:eastAsia="DengXian" w:hAnsi="Aptos"/>
                <w:iCs/>
                <w:color w:val="000000" w:themeColor="text1"/>
                <w:szCs w:val="20"/>
                <w:lang w:val="en-GB"/>
              </w:rPr>
            </w:pPr>
            <m:oMathPara>
              <m:oMath>
                <m:sSub>
                  <m:sSubPr>
                    <m:ctrlPr>
                      <w:rPr>
                        <w:rFonts w:ascii="Cambria Math" w:hAnsi="Cambria Math"/>
                        <w:i/>
                        <w:color w:val="0D0D0D"/>
                        <w:szCs w:val="20"/>
                        <w:shd w:val="clear" w:color="auto" w:fill="FFFFFF"/>
                        <w:lang w:val="en-GB"/>
                      </w:rPr>
                    </m:ctrlPr>
                  </m:sSubPr>
                  <m:e>
                    <m:r>
                      <w:rPr>
                        <w:rFonts w:ascii="Cambria Math" w:hAnsi="Cambria Math"/>
                        <w:color w:val="0D0D0D"/>
                        <w:szCs w:val="20"/>
                        <w:shd w:val="clear" w:color="auto" w:fill="FFFFFF"/>
                        <w:lang w:val="en-GB"/>
                      </w:rPr>
                      <m:t>κ</m:t>
                    </m:r>
                  </m:e>
                  <m:sub>
                    <m:r>
                      <w:rPr>
                        <w:rFonts w:ascii="Cambria Math" w:hAnsi="Cambria Math"/>
                        <w:color w:val="0D0D0D"/>
                        <w:szCs w:val="20"/>
                        <w:shd w:val="clear" w:color="auto" w:fill="FFFFFF"/>
                        <w:lang w:val="en-GB"/>
                      </w:rPr>
                      <m:t>T</m:t>
                    </m:r>
                  </m:sub>
                </m:sSub>
              </m:oMath>
            </m:oMathPara>
          </w:p>
        </w:tc>
        <w:tc>
          <w:tcPr>
            <w:tcW w:w="2970" w:type="dxa"/>
          </w:tcPr>
          <w:p w14:paraId="5D7D0809" w14:textId="1B28E568" w:rsidR="00B735B9" w:rsidRPr="004273A8" w:rsidRDefault="00B735B9" w:rsidP="00E11608">
            <w:pPr>
              <w:pStyle w:val="NormalWeb"/>
              <w:spacing w:line="276" w:lineRule="auto"/>
              <w:rPr>
                <w:color w:val="0D0D0D"/>
                <w:szCs w:val="20"/>
                <w:shd w:val="clear" w:color="auto" w:fill="FFFFFF"/>
                <w:lang w:val="en-GB"/>
              </w:rPr>
            </w:pPr>
            <w:r>
              <w:rPr>
                <w:color w:val="0D0D0D"/>
                <w:szCs w:val="20"/>
                <w:shd w:val="clear" w:color="auto" w:fill="FFFFFF"/>
                <w:lang w:val="en-GB"/>
              </w:rPr>
              <w:t>7,986</w:t>
            </w:r>
          </w:p>
        </w:tc>
        <w:tc>
          <w:tcPr>
            <w:tcW w:w="3150" w:type="dxa"/>
          </w:tcPr>
          <w:p w14:paraId="20AA339D" w14:textId="6A42B277" w:rsidR="00B735B9" w:rsidRPr="004273A8" w:rsidRDefault="00B735B9"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1.00</w:t>
            </w:r>
          </w:p>
        </w:tc>
      </w:tr>
      <w:tr w:rsidR="00B735B9" w:rsidRPr="004273A8" w14:paraId="49A902B8" w14:textId="77777777" w:rsidTr="00E11608">
        <w:tc>
          <w:tcPr>
            <w:tcW w:w="2880" w:type="dxa"/>
          </w:tcPr>
          <w:p w14:paraId="1A68ECDE" w14:textId="73DA264E" w:rsidR="00B735B9" w:rsidRDefault="00000000" w:rsidP="00E11608">
            <w:pPr>
              <w:pStyle w:val="NormalWeb"/>
              <w:spacing w:line="276" w:lineRule="auto"/>
              <w:rPr>
                <w:rFonts w:ascii="Aptos" w:eastAsia="DengXian" w:hAnsi="Aptos"/>
                <w:color w:val="0D0D0D"/>
                <w:szCs w:val="20"/>
                <w:shd w:val="clear" w:color="auto" w:fill="FFFFFF"/>
                <w:lang w:val="en-GB"/>
              </w:rPr>
            </w:pPr>
            <m:oMathPara>
              <m:oMath>
                <m:sSub>
                  <m:sSubPr>
                    <m:ctrlPr>
                      <w:rPr>
                        <w:rFonts w:ascii="Cambria Math" w:hAnsi="Cambria Math"/>
                        <w:i/>
                        <w:color w:val="0D0D0D"/>
                        <w:szCs w:val="20"/>
                        <w:shd w:val="clear" w:color="auto" w:fill="FFFFFF"/>
                        <w:lang w:val="en-GB"/>
                      </w:rPr>
                    </m:ctrlPr>
                  </m:sSubPr>
                  <m:e>
                    <m:r>
                      <w:rPr>
                        <w:rFonts w:ascii="Cambria Math" w:hAnsi="Cambria Math"/>
                        <w:color w:val="0D0D0D"/>
                        <w:szCs w:val="20"/>
                        <w:shd w:val="clear" w:color="auto" w:fill="FFFFFF"/>
                        <w:lang w:val="en-GB"/>
                      </w:rPr>
                      <m:t>κ</m:t>
                    </m:r>
                  </m:e>
                  <m:sub>
                    <m:r>
                      <w:rPr>
                        <w:rFonts w:ascii="Cambria Math" w:hAnsi="Cambria Math"/>
                        <w:color w:val="0D0D0D"/>
                        <w:szCs w:val="20"/>
                        <w:shd w:val="clear" w:color="auto" w:fill="FFFFFF"/>
                        <w:lang w:val="en-GB"/>
                      </w:rPr>
                      <m:t>S</m:t>
                    </m:r>
                  </m:sub>
                </m:sSub>
              </m:oMath>
            </m:oMathPara>
          </w:p>
        </w:tc>
        <w:tc>
          <w:tcPr>
            <w:tcW w:w="2970" w:type="dxa"/>
          </w:tcPr>
          <w:p w14:paraId="4653B65F" w14:textId="27AE562B" w:rsidR="00B735B9" w:rsidRPr="004273A8" w:rsidRDefault="00B735B9" w:rsidP="00E11608">
            <w:pPr>
              <w:pStyle w:val="NormalWeb"/>
              <w:spacing w:line="276" w:lineRule="auto"/>
              <w:rPr>
                <w:color w:val="0D0D0D"/>
                <w:szCs w:val="20"/>
                <w:shd w:val="clear" w:color="auto" w:fill="FFFFFF"/>
                <w:lang w:val="en-GB"/>
              </w:rPr>
            </w:pPr>
            <w:r>
              <w:rPr>
                <w:color w:val="0D0D0D"/>
                <w:szCs w:val="20"/>
                <w:shd w:val="clear" w:color="auto" w:fill="FFFFFF"/>
                <w:lang w:val="en-GB"/>
              </w:rPr>
              <w:t>9,970</w:t>
            </w:r>
          </w:p>
        </w:tc>
        <w:tc>
          <w:tcPr>
            <w:tcW w:w="3150" w:type="dxa"/>
          </w:tcPr>
          <w:p w14:paraId="14883D6C" w14:textId="1BC56117" w:rsidR="00B735B9" w:rsidRPr="004273A8" w:rsidRDefault="00B735B9"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1.00</w:t>
            </w:r>
          </w:p>
        </w:tc>
      </w:tr>
    </w:tbl>
    <w:p w14:paraId="35FB65D1" w14:textId="77777777" w:rsidR="00E05B27" w:rsidRPr="004273A8" w:rsidRDefault="00E05B27" w:rsidP="00C84BBC">
      <w:pPr>
        <w:pStyle w:val="NormalWeb"/>
        <w:spacing w:line="276" w:lineRule="auto"/>
        <w:jc w:val="both"/>
        <w:rPr>
          <w:color w:val="0D0D0D"/>
          <w:sz w:val="20"/>
          <w:szCs w:val="20"/>
          <w:shd w:val="clear" w:color="auto" w:fill="FFFFFF"/>
          <w:lang w:val="en-GB"/>
        </w:rPr>
      </w:pPr>
    </w:p>
    <w:p w14:paraId="19D1393E" w14:textId="77777777" w:rsidR="00C84BBC" w:rsidRPr="00C84BBC" w:rsidRDefault="00C84BBC" w:rsidP="00C84BBC">
      <w:pPr>
        <w:spacing w:before="100" w:beforeAutospacing="1" w:after="100" w:afterAutospacing="1" w:line="276" w:lineRule="auto"/>
        <w:jc w:val="both"/>
        <w:rPr>
          <w:rFonts w:ascii="Times New Roman" w:hAnsi="Times New Roman" w:cs="Times New Roman"/>
          <w:b/>
          <w:bCs/>
          <w:color w:val="212121"/>
          <w:sz w:val="20"/>
          <w:szCs w:val="20"/>
          <w:lang w:val="en-GB"/>
        </w:rPr>
      </w:pPr>
    </w:p>
    <w:bookmarkEnd w:id="4"/>
    <w:p w14:paraId="03FFE26F" w14:textId="77777777" w:rsidR="00740D5C" w:rsidRDefault="00740D5C" w:rsidP="003B3837">
      <w:pPr>
        <w:pStyle w:val="NormalWeb"/>
        <w:spacing w:line="276" w:lineRule="auto"/>
        <w:jc w:val="center"/>
        <w:rPr>
          <w:sz w:val="20"/>
          <w:szCs w:val="20"/>
          <w:lang w:val="en-GB"/>
        </w:rPr>
        <w:sectPr w:rsidR="00740D5C" w:rsidSect="00740D5C">
          <w:pgSz w:w="11906" w:h="16838"/>
          <w:pgMar w:top="1440" w:right="1440" w:bottom="1440" w:left="1440" w:header="708" w:footer="708" w:gutter="0"/>
          <w:cols w:space="708"/>
          <w:docGrid w:linePitch="360"/>
        </w:sectPr>
      </w:pPr>
    </w:p>
    <w:p w14:paraId="414EAC70" w14:textId="78B45B4D" w:rsidR="009E1546" w:rsidRPr="00DA0D8F" w:rsidRDefault="00AE58D0" w:rsidP="003B3837">
      <w:pPr>
        <w:pStyle w:val="NormalWeb"/>
        <w:spacing w:line="276" w:lineRule="auto"/>
        <w:jc w:val="center"/>
        <w:rPr>
          <w:sz w:val="20"/>
          <w:szCs w:val="20"/>
          <w:lang w:val="en-GB"/>
        </w:rPr>
      </w:pPr>
      <w:r w:rsidRPr="00DA0D8F">
        <w:rPr>
          <w:noProof/>
          <w:sz w:val="20"/>
          <w:szCs w:val="20"/>
          <w:lang w:val="en-GB"/>
          <w14:ligatures w14:val="standardContextual"/>
        </w:rPr>
        <w:lastRenderedPageBreak/>
        <w:drawing>
          <wp:inline distT="0" distB="0" distL="0" distR="0" wp14:anchorId="7B9CE2BB" wp14:editId="7D17F58E">
            <wp:extent cx="4389120" cy="4389120"/>
            <wp:effectExtent l="0" t="0" r="5080" b="5080"/>
            <wp:docPr id="9916477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47787" name="Picture 991647787"/>
                    <pic:cNvPicPr/>
                  </pic:nvPicPr>
                  <pic:blipFill>
                    <a:blip r:embed="rId16"/>
                    <a:stretch>
                      <a:fillRect/>
                    </a:stretch>
                  </pic:blipFill>
                  <pic:spPr>
                    <a:xfrm>
                      <a:off x="0" y="0"/>
                      <a:ext cx="4389120" cy="4389120"/>
                    </a:xfrm>
                    <a:prstGeom prst="rect">
                      <a:avLst/>
                    </a:prstGeom>
                  </pic:spPr>
                </pic:pic>
              </a:graphicData>
            </a:graphic>
          </wp:inline>
        </w:drawing>
      </w:r>
      <w:r w:rsidRPr="00DA0D8F">
        <w:rPr>
          <w:noProof/>
          <w:sz w:val="20"/>
          <w:szCs w:val="20"/>
          <w:lang w:val="en-GB"/>
          <w14:ligatures w14:val="standardContextual"/>
        </w:rPr>
        <w:drawing>
          <wp:inline distT="0" distB="0" distL="0" distR="0" wp14:anchorId="3A1F8073" wp14:editId="15651D94">
            <wp:extent cx="4389120" cy="4389120"/>
            <wp:effectExtent l="0" t="0" r="5080" b="5080"/>
            <wp:docPr id="4822970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297053" name="Picture 482297053"/>
                    <pic:cNvPicPr/>
                  </pic:nvPicPr>
                  <pic:blipFill>
                    <a:blip r:embed="rId17"/>
                    <a:stretch>
                      <a:fillRect/>
                    </a:stretch>
                  </pic:blipFill>
                  <pic:spPr>
                    <a:xfrm>
                      <a:off x="0" y="0"/>
                      <a:ext cx="4389120" cy="4389120"/>
                    </a:xfrm>
                    <a:prstGeom prst="rect">
                      <a:avLst/>
                    </a:prstGeom>
                  </pic:spPr>
                </pic:pic>
              </a:graphicData>
            </a:graphic>
          </wp:inline>
        </w:drawing>
      </w:r>
    </w:p>
    <w:p w14:paraId="378BEE0F" w14:textId="044F8C27" w:rsidR="00284E15" w:rsidRPr="00DA0D8F" w:rsidRDefault="00284E15" w:rsidP="003B3837">
      <w:pPr>
        <w:pStyle w:val="NormalWeb"/>
        <w:spacing w:line="276" w:lineRule="auto"/>
        <w:jc w:val="both"/>
        <w:rPr>
          <w:sz w:val="20"/>
          <w:szCs w:val="20"/>
          <w:lang w:val="en-GB"/>
        </w:rPr>
      </w:pPr>
      <w:r w:rsidRPr="00C25486">
        <w:rPr>
          <w:b/>
          <w:bCs/>
          <w:sz w:val="20"/>
          <w:szCs w:val="20"/>
          <w:lang w:val="en-GB"/>
        </w:rPr>
        <w:t xml:space="preserve">Fig. </w:t>
      </w:r>
      <w:r w:rsidR="008A52D8" w:rsidRPr="00C25486">
        <w:rPr>
          <w:b/>
          <w:bCs/>
          <w:sz w:val="20"/>
          <w:szCs w:val="20"/>
          <w:lang w:val="en-GB"/>
        </w:rPr>
        <w:t>3</w:t>
      </w:r>
      <w:r w:rsidRPr="00C25486">
        <w:rPr>
          <w:b/>
          <w:bCs/>
          <w:sz w:val="20"/>
          <w:szCs w:val="20"/>
          <w:lang w:val="en-GB"/>
        </w:rPr>
        <w:t>: Traceplots (left column) and marginal posterior densities (right column) of parameter estimates.</w:t>
      </w:r>
      <w:r w:rsidRPr="00DA0D8F">
        <w:rPr>
          <w:sz w:val="20"/>
          <w:szCs w:val="20"/>
          <w:lang w:val="en-GB"/>
        </w:rPr>
        <w:t xml:space="preserve"> Traceplots show MCMC samples from </w:t>
      </w:r>
      <w:r w:rsidR="00E14D5D" w:rsidRPr="00DA0D8F">
        <w:rPr>
          <w:sz w:val="20"/>
          <w:szCs w:val="20"/>
          <w:lang w:val="en-GB"/>
        </w:rPr>
        <w:t>five</w:t>
      </w:r>
      <w:r w:rsidRPr="00DA0D8F">
        <w:rPr>
          <w:sz w:val="20"/>
          <w:szCs w:val="20"/>
          <w:lang w:val="en-GB"/>
        </w:rPr>
        <w:t xml:space="preserve"> chains, each with 2,000 iterations, with the first 1,000 discarded as burn-in. Coloured lines represent individual chains.</w:t>
      </w:r>
    </w:p>
    <w:p w14:paraId="733FBA18" w14:textId="1980C08E" w:rsidR="009E1546" w:rsidRPr="00DA0D8F" w:rsidRDefault="009E1546" w:rsidP="003B3837">
      <w:pPr>
        <w:pStyle w:val="NormalWeb"/>
        <w:spacing w:line="276" w:lineRule="auto"/>
        <w:jc w:val="both"/>
        <w:rPr>
          <w:sz w:val="20"/>
          <w:szCs w:val="20"/>
          <w:lang w:val="en-GB"/>
        </w:rPr>
      </w:pPr>
    </w:p>
    <w:p w14:paraId="243C680A" w14:textId="77777777" w:rsidR="00284E15" w:rsidRPr="00DA0D8F" w:rsidRDefault="00284E15" w:rsidP="003B3837">
      <w:pPr>
        <w:spacing w:before="100" w:beforeAutospacing="1" w:after="100" w:afterAutospacing="1" w:line="276" w:lineRule="auto"/>
        <w:jc w:val="both"/>
        <w:rPr>
          <w:rFonts w:ascii="Times New Roman" w:eastAsia="Times New Roman" w:hAnsi="Times New Roman" w:cs="Times New Roman"/>
          <w:color w:val="000000" w:themeColor="text1"/>
          <w:kern w:val="0"/>
          <w:sz w:val="20"/>
          <w:szCs w:val="20"/>
          <w:lang w:val="en-GB"/>
          <w14:ligatures w14:val="none"/>
        </w:rPr>
      </w:pPr>
    </w:p>
    <w:p w14:paraId="3058A82B" w14:textId="78BF278A" w:rsidR="002F1936" w:rsidRPr="00DA0D8F" w:rsidRDefault="002F1936" w:rsidP="003B3837">
      <w:pPr>
        <w:pStyle w:val="NormalWeb"/>
        <w:spacing w:line="276" w:lineRule="auto"/>
        <w:jc w:val="both"/>
        <w:rPr>
          <w:sz w:val="20"/>
          <w:szCs w:val="20"/>
          <w:lang w:val="en-GB"/>
        </w:rPr>
        <w:sectPr w:rsidR="002F1936" w:rsidRPr="00DA0D8F" w:rsidSect="00263500">
          <w:pgSz w:w="16838" w:h="11906" w:orient="landscape"/>
          <w:pgMar w:top="1440" w:right="1440" w:bottom="1440" w:left="1440" w:header="708" w:footer="708" w:gutter="0"/>
          <w:cols w:space="708"/>
          <w:docGrid w:linePitch="360"/>
        </w:sectPr>
      </w:pPr>
    </w:p>
    <w:p w14:paraId="6625A4D3" w14:textId="32FEC1F5" w:rsidR="00DA0D8F" w:rsidRDefault="00DA0D8F" w:rsidP="00DA0D8F">
      <w:pPr>
        <w:spacing w:before="100" w:beforeAutospacing="1" w:after="100" w:afterAutospacing="1" w:line="276" w:lineRule="auto"/>
        <w:jc w:val="both"/>
        <w:rPr>
          <w:rFonts w:ascii="Times New Roman" w:hAnsi="Times New Roman" w:cs="Times New Roman"/>
          <w:b/>
          <w:bCs/>
          <w:color w:val="0D0D0D"/>
          <w:sz w:val="20"/>
          <w:szCs w:val="20"/>
          <w:shd w:val="clear" w:color="auto" w:fill="FFFFFF"/>
          <w:lang w:val="en-GB"/>
        </w:rPr>
      </w:pPr>
      <w:r w:rsidRPr="00CD1D9A">
        <w:rPr>
          <w:rFonts w:ascii="Times New Roman" w:hAnsi="Times New Roman" w:cs="Times New Roman"/>
          <w:b/>
          <w:bCs/>
          <w:color w:val="212121"/>
          <w:sz w:val="20"/>
          <w:szCs w:val="20"/>
          <w:lang w:val="en-GB"/>
        </w:rPr>
        <w:lastRenderedPageBreak/>
        <w:t xml:space="preserve">Section 3: </w:t>
      </w:r>
      <w:r w:rsidRPr="00CD1D9A">
        <w:rPr>
          <w:rFonts w:ascii="Times New Roman" w:hAnsi="Times New Roman" w:cs="Times New Roman"/>
          <w:b/>
          <w:bCs/>
          <w:color w:val="0D0D0D"/>
          <w:sz w:val="20"/>
          <w:szCs w:val="20"/>
          <w:shd w:val="clear" w:color="auto" w:fill="FFFFFF"/>
          <w:lang w:val="en-GB"/>
        </w:rPr>
        <w:t>Dual-intervention model for gonorrhoea: Methods and simulation</w:t>
      </w:r>
    </w:p>
    <w:p w14:paraId="4E62D2C6" w14:textId="0FA29F35" w:rsidR="00255CFB" w:rsidRPr="00CD1D9A" w:rsidRDefault="00255CFB" w:rsidP="00DA0D8F">
      <w:pPr>
        <w:spacing w:before="100" w:beforeAutospacing="1" w:after="100" w:afterAutospacing="1" w:line="276" w:lineRule="auto"/>
        <w:jc w:val="both"/>
        <w:rPr>
          <w:rFonts w:ascii="Times New Roman" w:hAnsi="Times New Roman" w:cs="Times New Roman"/>
          <w:b/>
          <w:bCs/>
          <w:color w:val="0D0D0D"/>
          <w:sz w:val="20"/>
          <w:szCs w:val="20"/>
          <w:shd w:val="clear" w:color="auto" w:fill="FFFFFF"/>
          <w:lang w:val="en-GB"/>
        </w:rPr>
      </w:pPr>
      <w:r>
        <w:rPr>
          <w:rFonts w:ascii="Times New Roman" w:hAnsi="Times New Roman" w:cs="Times New Roman"/>
          <w:b/>
          <w:bCs/>
          <w:color w:val="0D0D0D"/>
          <w:sz w:val="20"/>
          <w:szCs w:val="20"/>
          <w:shd w:val="clear" w:color="auto" w:fill="FFFFFF"/>
          <w:lang w:val="en-GB"/>
        </w:rPr>
        <w:t>3.1. Model of dual intervention</w:t>
      </w:r>
    </w:p>
    <w:p w14:paraId="2BE23831" w14:textId="104BC33F" w:rsidR="00A635DA" w:rsidRPr="00F07E5F" w:rsidRDefault="004500DF" w:rsidP="00A635DA">
      <w:pPr>
        <w:pStyle w:val="NormalWeb"/>
        <w:spacing w:line="276" w:lineRule="auto"/>
        <w:jc w:val="both"/>
        <w:rPr>
          <w:sz w:val="20"/>
          <w:szCs w:val="20"/>
          <w:lang w:val="en-GB"/>
        </w:rPr>
      </w:pPr>
      <w:r w:rsidRPr="004273A8">
        <w:rPr>
          <w:color w:val="212121"/>
          <w:sz w:val="20"/>
          <w:szCs w:val="20"/>
          <w:lang w:val="en-GB"/>
        </w:rPr>
        <w:t>We extended the fitted transmission-dynamic model (Fig. 1) to include doxy-PEP</w:t>
      </w:r>
      <w:r>
        <w:rPr>
          <w:color w:val="212121"/>
          <w:sz w:val="20"/>
          <w:szCs w:val="20"/>
          <w:lang w:val="en-GB"/>
        </w:rPr>
        <w:t xml:space="preserve"> and vaccination</w:t>
      </w:r>
      <w:r w:rsidRPr="004273A8">
        <w:rPr>
          <w:color w:val="212121"/>
          <w:sz w:val="20"/>
          <w:szCs w:val="20"/>
          <w:lang w:val="en-GB"/>
        </w:rPr>
        <w:t xml:space="preserve">, allowing for different levels of behavioural patterns such as uptake rate and adherence rate (see Table </w:t>
      </w:r>
      <w:r w:rsidR="000D65C5">
        <w:rPr>
          <w:color w:val="212121"/>
          <w:sz w:val="20"/>
          <w:szCs w:val="20"/>
          <w:lang w:val="en-GB"/>
        </w:rPr>
        <w:t>5</w:t>
      </w:r>
      <w:r w:rsidRPr="004273A8">
        <w:rPr>
          <w:color w:val="212121"/>
          <w:sz w:val="20"/>
          <w:szCs w:val="20"/>
          <w:lang w:val="en-GB"/>
        </w:rPr>
        <w:t>).</w:t>
      </w:r>
      <w:r w:rsidR="009E699F">
        <w:rPr>
          <w:color w:val="212121"/>
          <w:sz w:val="20"/>
          <w:szCs w:val="20"/>
          <w:lang w:val="en-GB"/>
        </w:rPr>
        <w:t xml:space="preserve"> </w:t>
      </w:r>
      <w:r w:rsidR="00B07649">
        <w:rPr>
          <w:color w:val="212121"/>
          <w:sz w:val="20"/>
          <w:szCs w:val="20"/>
          <w:lang w:val="en-GB"/>
        </w:rPr>
        <w:t xml:space="preserve">For the dual-intervention </w:t>
      </w:r>
      <w:r w:rsidR="00B07649" w:rsidRPr="004273A8">
        <w:rPr>
          <w:sz w:val="20"/>
          <w:szCs w:val="20"/>
          <w:lang w:val="en-GB"/>
        </w:rPr>
        <w:t xml:space="preserve">model, </w:t>
      </w:r>
      <w:r w:rsidR="00B07649" w:rsidRPr="004273A8">
        <w:rPr>
          <w:color w:val="212121"/>
          <w:sz w:val="20"/>
          <w:szCs w:val="20"/>
          <w:lang w:val="en-GB"/>
        </w:rPr>
        <w:t xml:space="preserve">see Fig. </w:t>
      </w:r>
      <w:r w:rsidR="00B07649">
        <w:rPr>
          <w:color w:val="212121"/>
          <w:sz w:val="20"/>
          <w:szCs w:val="20"/>
          <w:lang w:val="en-GB"/>
        </w:rPr>
        <w:t>4</w:t>
      </w:r>
      <w:r w:rsidR="00B07649" w:rsidRPr="004273A8">
        <w:rPr>
          <w:color w:val="212121"/>
          <w:sz w:val="20"/>
          <w:szCs w:val="20"/>
          <w:lang w:val="en-GB"/>
        </w:rPr>
        <w:t xml:space="preserve">, </w:t>
      </w:r>
      <w:r w:rsidR="00B07649">
        <w:rPr>
          <w:color w:val="000000" w:themeColor="text1"/>
          <w:sz w:val="20"/>
          <w:szCs w:val="20"/>
          <w:lang w:val="en-GB"/>
        </w:rPr>
        <w:t>d</w:t>
      </w:r>
      <w:r w:rsidR="00FB15C3" w:rsidRPr="00CF5428">
        <w:rPr>
          <w:color w:val="000000" w:themeColor="text1"/>
          <w:sz w:val="20"/>
          <w:szCs w:val="20"/>
          <w:lang w:val="en-GB"/>
        </w:rPr>
        <w:t>emographic churning is maintained by the continuous entry of individuals into the sexually active population as uninfected, fully susceptible dynamics (</w:t>
      </w:r>
      <m:oMath>
        <m:r>
          <w:rPr>
            <w:rFonts w:ascii="Cambria Math" w:hAnsi="Cambria Math"/>
            <w:color w:val="000000" w:themeColor="text1"/>
            <w:sz w:val="20"/>
            <w:szCs w:val="20"/>
            <w:lang w:val="en-GB"/>
          </w:rPr>
          <m:t>U</m:t>
        </m:r>
      </m:oMath>
      <w:r w:rsidR="00FB15C3" w:rsidRPr="00CF5428">
        <w:rPr>
          <w:color w:val="000000" w:themeColor="text1"/>
          <w:sz w:val="20"/>
          <w:szCs w:val="20"/>
          <w:lang w:val="en-GB"/>
        </w:rPr>
        <w:t>) within the non-intervention stratum (</w:t>
      </w:r>
      <m:oMath>
        <m:r>
          <w:rPr>
            <w:rFonts w:ascii="Cambria Math" w:hAnsi="Cambria Math"/>
            <w:color w:val="000000" w:themeColor="text1"/>
            <w:sz w:val="20"/>
            <w:szCs w:val="20"/>
            <w:lang w:val="en-GB"/>
          </w:rPr>
          <m:t>N</m:t>
        </m:r>
      </m:oMath>
      <w:r w:rsidR="00FB15C3" w:rsidRPr="00CF5428">
        <w:rPr>
          <w:color w:val="000000" w:themeColor="text1"/>
          <w:sz w:val="20"/>
          <w:szCs w:val="20"/>
          <w:lang w:val="en-GB"/>
        </w:rPr>
        <w:t>)</w:t>
      </w:r>
      <w:r w:rsidR="00FB15C3">
        <w:rPr>
          <w:color w:val="000000" w:themeColor="text1"/>
          <w:sz w:val="20"/>
          <w:szCs w:val="20"/>
          <w:lang w:val="en-GB"/>
        </w:rPr>
        <w:t xml:space="preserve"> at a rate </w:t>
      </w:r>
      <m:oMath>
        <m:r>
          <w:rPr>
            <w:rFonts w:ascii="Cambria Math" w:hAnsi="Cambria Math"/>
            <w:color w:val="000000" w:themeColor="text1"/>
            <w:sz w:val="20"/>
            <w:szCs w:val="20"/>
          </w:rPr>
          <m:t>α</m:t>
        </m:r>
      </m:oMath>
      <w:r w:rsidR="00FB15C3" w:rsidRPr="00CF5428">
        <w:rPr>
          <w:color w:val="000000" w:themeColor="text1"/>
          <w:sz w:val="20"/>
          <w:szCs w:val="20"/>
          <w:lang w:val="en-GB"/>
        </w:rPr>
        <w:t>, balanced by a constant background attrition rate across all states due to aging or exit from the active network</w:t>
      </w:r>
      <w:r w:rsidR="00FB15C3">
        <w:rPr>
          <w:color w:val="000000" w:themeColor="text1"/>
          <w:sz w:val="20"/>
          <w:szCs w:val="20"/>
          <w:lang w:val="en-GB"/>
        </w:rPr>
        <w:t xml:space="preserve"> at a rate </w:t>
      </w:r>
      <m:oMath>
        <m:r>
          <w:rPr>
            <w:rFonts w:ascii="Cambria Math" w:hAnsi="Cambria Math"/>
            <w:color w:val="000000" w:themeColor="text1"/>
            <w:sz w:val="20"/>
            <w:szCs w:val="20"/>
            <w:lang w:val="en-GB"/>
          </w:rPr>
          <m:t>1/</m:t>
        </m:r>
        <m:r>
          <w:rPr>
            <w:rFonts w:ascii="Cambria Math" w:hAnsi="Cambria Math"/>
            <w:color w:val="000000" w:themeColor="text1"/>
            <w:sz w:val="20"/>
            <w:szCs w:val="20"/>
          </w:rPr>
          <m:t>γ</m:t>
        </m:r>
      </m:oMath>
      <w:r w:rsidR="00FB15C3" w:rsidRPr="00CF5428">
        <w:rPr>
          <w:color w:val="000000" w:themeColor="text1"/>
          <w:sz w:val="20"/>
          <w:szCs w:val="20"/>
          <w:lang w:val="en-GB"/>
        </w:rPr>
        <w:t xml:space="preserve">. </w:t>
      </w:r>
      <w:r w:rsidR="009E699F" w:rsidRPr="00CF5428">
        <w:rPr>
          <w:color w:val="000000" w:themeColor="text1"/>
          <w:sz w:val="20"/>
          <w:szCs w:val="20"/>
          <w:lang w:val="en-GB"/>
        </w:rPr>
        <w:t>The population is split into four distinct sub-populations based on coverage and uptake status: non-intervention (</w:t>
      </w:r>
      <m:oMath>
        <m:r>
          <w:rPr>
            <w:rFonts w:ascii="Cambria Math" w:hAnsi="Cambria Math"/>
            <w:color w:val="000000" w:themeColor="text1"/>
            <w:sz w:val="20"/>
            <w:szCs w:val="20"/>
            <w:lang w:val="en-GB"/>
          </w:rPr>
          <m:t>N</m:t>
        </m:r>
      </m:oMath>
      <w:r w:rsidR="009E699F" w:rsidRPr="00CF5428">
        <w:rPr>
          <w:color w:val="000000" w:themeColor="text1"/>
          <w:sz w:val="20"/>
          <w:szCs w:val="20"/>
          <w:lang w:val="en-GB"/>
        </w:rPr>
        <w:t xml:space="preserve">), doxy-PEP </w:t>
      </w:r>
      <w:r w:rsidR="009E699F">
        <w:rPr>
          <w:color w:val="000000" w:themeColor="text1"/>
          <w:sz w:val="20"/>
          <w:szCs w:val="20"/>
          <w:lang w:val="en-GB"/>
        </w:rPr>
        <w:t>standalone intervention</w:t>
      </w:r>
      <w:r w:rsidR="009E699F" w:rsidRPr="00CF5428">
        <w:rPr>
          <w:color w:val="000000" w:themeColor="text1"/>
          <w:sz w:val="20"/>
          <w:szCs w:val="20"/>
          <w:lang w:val="en-GB"/>
        </w:rPr>
        <w:t xml:space="preserve"> (</w:t>
      </w:r>
      <m:oMath>
        <m:r>
          <w:rPr>
            <w:rFonts w:ascii="Cambria Math" w:hAnsi="Cambria Math"/>
            <w:color w:val="000000" w:themeColor="text1"/>
            <w:sz w:val="20"/>
            <w:szCs w:val="20"/>
            <w:lang w:val="en-GB"/>
          </w:rPr>
          <m:t>D</m:t>
        </m:r>
      </m:oMath>
      <w:r w:rsidR="009E699F" w:rsidRPr="00CF5428">
        <w:rPr>
          <w:color w:val="000000" w:themeColor="text1"/>
          <w:sz w:val="20"/>
          <w:szCs w:val="20"/>
          <w:lang w:val="en-GB"/>
        </w:rPr>
        <w:t xml:space="preserve">), vaccination </w:t>
      </w:r>
      <w:r w:rsidR="009E699F">
        <w:rPr>
          <w:color w:val="000000" w:themeColor="text1"/>
          <w:sz w:val="20"/>
          <w:szCs w:val="20"/>
          <w:lang w:val="en-GB"/>
        </w:rPr>
        <w:t>standalone intervention</w:t>
      </w:r>
      <w:r w:rsidR="009E699F" w:rsidRPr="00CF5428">
        <w:rPr>
          <w:color w:val="000000" w:themeColor="text1"/>
          <w:sz w:val="20"/>
          <w:szCs w:val="20"/>
          <w:lang w:val="en-GB"/>
        </w:rPr>
        <w:t xml:space="preserve"> (</w:t>
      </w:r>
      <m:oMath>
        <m:r>
          <w:rPr>
            <w:rFonts w:ascii="Cambria Math" w:hAnsi="Cambria Math"/>
            <w:color w:val="000000" w:themeColor="text1"/>
            <w:sz w:val="20"/>
            <w:szCs w:val="20"/>
            <w:lang w:val="en-GB"/>
          </w:rPr>
          <m:t>V</m:t>
        </m:r>
      </m:oMath>
      <w:r w:rsidR="009E699F" w:rsidRPr="00CF5428">
        <w:rPr>
          <w:color w:val="000000" w:themeColor="text1"/>
          <w:sz w:val="20"/>
          <w:szCs w:val="20"/>
          <w:lang w:val="en-GB"/>
        </w:rPr>
        <w:t>), and combined dual-interventions (</w:t>
      </w:r>
      <m:oMath>
        <m:r>
          <w:rPr>
            <w:rFonts w:ascii="Cambria Math" w:hAnsi="Cambria Math"/>
            <w:color w:val="000000" w:themeColor="text1"/>
            <w:sz w:val="20"/>
            <w:szCs w:val="20"/>
            <w:lang w:val="en-GB"/>
          </w:rPr>
          <m:t>M</m:t>
        </m:r>
      </m:oMath>
      <w:r w:rsidR="009E699F" w:rsidRPr="00CF5428">
        <w:rPr>
          <w:color w:val="000000" w:themeColor="text1"/>
          <w:sz w:val="20"/>
          <w:szCs w:val="20"/>
          <w:lang w:val="en-GB"/>
        </w:rPr>
        <w:t>).</w:t>
      </w:r>
      <w:r w:rsidR="0042237A">
        <w:rPr>
          <w:color w:val="000000" w:themeColor="text1"/>
          <w:sz w:val="20"/>
          <w:szCs w:val="20"/>
          <w:lang w:val="en-GB"/>
        </w:rPr>
        <w:t xml:space="preserve"> </w:t>
      </w:r>
      <w:bookmarkStart w:id="5" w:name="_Hlk230449815"/>
      <w:r w:rsidR="00A635DA" w:rsidRPr="004273A8">
        <w:rPr>
          <w:sz w:val="20"/>
          <w:szCs w:val="20"/>
          <w:lang w:val="en-GB"/>
        </w:rPr>
        <w:t xml:space="preserve">With the four strata, the </w:t>
      </w:r>
      <w:r w:rsidR="00A635DA">
        <w:rPr>
          <w:color w:val="000000" w:themeColor="text1"/>
          <w:sz w:val="20"/>
          <w:szCs w:val="20"/>
          <w:lang w:val="en-GB"/>
        </w:rPr>
        <w:t xml:space="preserve">time-varying strain-specific </w:t>
      </w:r>
      <w:r w:rsidR="00A635DA" w:rsidRPr="004273A8">
        <w:rPr>
          <w:sz w:val="20"/>
          <w:szCs w:val="20"/>
          <w:lang w:val="en-GB"/>
        </w:rPr>
        <w:t xml:space="preserve">force of infection is then defined similarly to Equation (1), but with different </w:t>
      </w:r>
      <w:r w:rsidR="00A635DA" w:rsidRPr="004273A8">
        <w:rPr>
          <w:iCs/>
          <w:sz w:val="20"/>
          <w:szCs w:val="20"/>
          <w:lang w:val="en-GB"/>
        </w:rPr>
        <w:t xml:space="preserve">total number of contagious individuals in group </w:t>
      </w:r>
      <m:oMath>
        <m:r>
          <w:rPr>
            <w:rFonts w:ascii="Cambria Math" w:hAnsi="Cambria Math"/>
            <w:sz w:val="20"/>
            <w:szCs w:val="20"/>
            <w:lang w:val="en-GB"/>
          </w:rPr>
          <m:t>j</m:t>
        </m:r>
      </m:oMath>
      <w:r w:rsidR="00A635DA" w:rsidRPr="004273A8">
        <w:rPr>
          <w:sz w:val="20"/>
          <w:szCs w:val="20"/>
          <w:lang w:val="en-GB"/>
        </w:rPr>
        <w:t xml:space="preserve"> (</w:t>
      </w:r>
      <m:oMath>
        <m:sSub>
          <m:sSubPr>
            <m:ctrlPr>
              <w:rPr>
                <w:rFonts w:ascii="Cambria Math" w:hAnsi="Cambria Math"/>
                <w:i/>
                <w:iCs/>
                <w:sz w:val="20"/>
                <w:szCs w:val="20"/>
                <w:lang w:val="en-GB"/>
              </w:rPr>
            </m:ctrlPr>
          </m:sSubPr>
          <m:e>
            <m:r>
              <w:rPr>
                <w:rFonts w:ascii="Cambria Math" w:hAnsi="Cambria Math"/>
                <w:sz w:val="20"/>
                <w:szCs w:val="20"/>
                <w:lang w:val="en-GB"/>
              </w:rPr>
              <m:t>C</m:t>
            </m:r>
          </m:e>
          <m:sub>
            <m:r>
              <w:rPr>
                <w:rFonts w:ascii="Cambria Math" w:hAnsi="Cambria Math"/>
                <w:sz w:val="20"/>
                <w:szCs w:val="20"/>
                <w:lang w:val="en-GB"/>
              </w:rPr>
              <m:t>j</m:t>
            </m:r>
          </m:sub>
        </m:sSub>
        <m:d>
          <m:dPr>
            <m:ctrlPr>
              <w:rPr>
                <w:rFonts w:ascii="Cambria Math" w:hAnsi="Cambria Math"/>
                <w:i/>
                <w:iCs/>
                <w:sz w:val="20"/>
                <w:szCs w:val="20"/>
                <w:lang w:val="en-GB"/>
              </w:rPr>
            </m:ctrlPr>
          </m:dPr>
          <m:e>
            <m:r>
              <w:rPr>
                <w:rFonts w:ascii="Cambria Math" w:hAnsi="Cambria Math"/>
                <w:sz w:val="20"/>
                <w:szCs w:val="20"/>
                <w:lang w:val="en-GB"/>
              </w:rPr>
              <m:t>t</m:t>
            </m:r>
          </m:e>
        </m:d>
      </m:oMath>
      <w:r w:rsidR="00A635DA" w:rsidRPr="004273A8">
        <w:rPr>
          <w:iCs/>
          <w:sz w:val="20"/>
          <w:szCs w:val="20"/>
          <w:lang w:val="en-GB"/>
        </w:rPr>
        <w:t xml:space="preserve">) and total population in group </w:t>
      </w:r>
      <m:oMath>
        <m:r>
          <w:rPr>
            <w:rFonts w:ascii="Cambria Math" w:hAnsi="Cambria Math"/>
            <w:sz w:val="20"/>
            <w:szCs w:val="20"/>
            <w:lang w:val="en-GB"/>
          </w:rPr>
          <m:t>j</m:t>
        </m:r>
      </m:oMath>
      <w:r w:rsidR="00A635DA" w:rsidRPr="004273A8">
        <w:rPr>
          <w:sz w:val="20"/>
          <w:szCs w:val="20"/>
          <w:lang w:val="en-GB"/>
        </w:rPr>
        <w:t xml:space="preserve"> (</w:t>
      </w:r>
      <m:oMath>
        <m:sSub>
          <m:sSubPr>
            <m:ctrlPr>
              <w:rPr>
                <w:rFonts w:ascii="Cambria Math" w:hAnsi="Cambria Math"/>
                <w:i/>
                <w:iCs/>
                <w:sz w:val="20"/>
                <w:szCs w:val="20"/>
                <w:lang w:val="en-GB"/>
              </w:rPr>
            </m:ctrlPr>
          </m:sSubPr>
          <m:e>
            <m:r>
              <w:rPr>
                <w:rFonts w:ascii="Cambria Math" w:hAnsi="Cambria Math"/>
                <w:sz w:val="20"/>
                <w:szCs w:val="20"/>
                <w:lang w:val="en-GB"/>
              </w:rPr>
              <m:t>N</m:t>
            </m:r>
          </m:e>
          <m:sub>
            <m:r>
              <w:rPr>
                <w:rFonts w:ascii="Cambria Math" w:hAnsi="Cambria Math"/>
                <w:sz w:val="20"/>
                <w:szCs w:val="20"/>
                <w:lang w:val="en-GB"/>
              </w:rPr>
              <m:t>j</m:t>
            </m:r>
          </m:sub>
        </m:sSub>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oMath>
      <w:r w:rsidR="00A635DA" w:rsidRPr="004273A8">
        <w:rPr>
          <w:iCs/>
          <w:sz w:val="20"/>
          <w:szCs w:val="20"/>
          <w:lang w:val="en-GB"/>
        </w:rPr>
        <w:t>,</w:t>
      </w:r>
      <w:r w:rsidR="00A635DA" w:rsidRPr="004273A8">
        <w:rPr>
          <w:sz w:val="20"/>
          <w:szCs w:val="20"/>
          <w:lang w:val="en-GB"/>
        </w:rPr>
        <w:t xml:space="preserve"> as follows:</w:t>
      </w:r>
    </w:p>
    <w:p w14:paraId="209268D3" w14:textId="77777777" w:rsidR="00A635DA" w:rsidRPr="00DA0D8F" w:rsidRDefault="00000000" w:rsidP="00A635DA">
      <w:pPr>
        <w:pStyle w:val="NormalWeb"/>
        <w:spacing w:line="276" w:lineRule="auto"/>
        <w:jc w:val="both"/>
        <w:rPr>
          <w:iCs/>
          <w:sz w:val="20"/>
          <w:szCs w:val="20"/>
          <w:lang w:val="en-GB"/>
        </w:rPr>
      </w:pPr>
      <m:oMathPara>
        <m:oMath>
          <m:eqArr>
            <m:eqArrPr>
              <m:maxDist m:val="1"/>
              <m:ctrlPr>
                <w:rPr>
                  <w:rFonts w:ascii="Cambria Math" w:hAnsi="Cambria Math"/>
                  <w:i/>
                  <w:iCs/>
                  <w:sz w:val="20"/>
                  <w:szCs w:val="20"/>
                  <w:lang w:val="en-GB"/>
                </w:rPr>
              </m:ctrlPr>
            </m:eqArrPr>
            <m:e>
              <m:sSup>
                <m:sSupPr>
                  <m:ctrlPr>
                    <w:rPr>
                      <w:rFonts w:ascii="Cambria Math" w:hAnsi="Cambria Math"/>
                      <w:i/>
                      <w:iCs/>
                      <w:sz w:val="20"/>
                      <w:szCs w:val="20"/>
                      <w:lang w:val="en-GB"/>
                    </w:rPr>
                  </m:ctrlPr>
                </m:sSupPr>
                <m:e>
                  <m:sSub>
                    <m:sSubPr>
                      <m:ctrlPr>
                        <w:rPr>
                          <w:rFonts w:ascii="Cambria Math" w:hAnsi="Cambria Math"/>
                          <w:i/>
                          <w:iCs/>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k</m:t>
                  </m:r>
                </m:sup>
              </m:s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sSub>
                <m:sSubPr>
                  <m:ctrlPr>
                    <w:rPr>
                      <w:rFonts w:ascii="Cambria Math" w:hAnsi="Cambria Math"/>
                      <w:i/>
                      <w:iCs/>
                      <w:sz w:val="20"/>
                      <w:szCs w:val="20"/>
                      <w:lang w:val="en-GB"/>
                    </w:rPr>
                  </m:ctrlPr>
                </m:sSubPr>
                <m:e>
                  <m:r>
                    <w:rPr>
                      <w:rFonts w:ascii="Cambria Math" w:hAnsi="Cambria Math"/>
                      <w:sz w:val="20"/>
                      <w:szCs w:val="20"/>
                      <w:lang w:val="en-GB"/>
                    </w:rPr>
                    <m:t>c</m:t>
                  </m:r>
                </m:e>
                <m:sub>
                  <m:r>
                    <w:rPr>
                      <w:rFonts w:ascii="Cambria Math" w:hAnsi="Cambria Math"/>
                      <w:sz w:val="20"/>
                      <w:szCs w:val="20"/>
                      <w:lang w:val="en-GB"/>
                    </w:rPr>
                    <m:t>j</m:t>
                  </m:r>
                </m:sub>
              </m:sSub>
              <m:r>
                <w:rPr>
                  <w:rFonts w:ascii="Cambria Math" w:hAnsi="Cambria Math"/>
                  <w:sz w:val="20"/>
                  <w:szCs w:val="20"/>
                  <w:lang w:val="en-GB"/>
                </w:rPr>
                <m:t>β</m:t>
              </m:r>
              <m:d>
                <m:dPr>
                  <m:ctrlPr>
                    <w:rPr>
                      <w:rFonts w:ascii="Cambria Math" w:hAnsi="Cambria Math"/>
                      <w:i/>
                      <w:iCs/>
                      <w:sz w:val="20"/>
                      <w:szCs w:val="20"/>
                      <w:lang w:val="en-GB"/>
                    </w:rPr>
                  </m:ctrlPr>
                </m:dPr>
                <m:e>
                  <m:r>
                    <w:rPr>
                      <w:rFonts w:ascii="Cambria Math" w:hAnsi="Cambria Math"/>
                      <w:sz w:val="20"/>
                      <w:szCs w:val="20"/>
                      <w:lang w:val="en-GB"/>
                    </w:rPr>
                    <m:t>1+</m:t>
                  </m:r>
                  <m:sSub>
                    <m:sSubPr>
                      <m:ctrlPr>
                        <w:rPr>
                          <w:rFonts w:ascii="Cambria Math" w:hAnsi="Cambria Math"/>
                          <w:i/>
                          <w:iCs/>
                          <w:sz w:val="20"/>
                          <w:szCs w:val="20"/>
                          <w:lang w:val="en-GB"/>
                        </w:rPr>
                      </m:ctrlPr>
                    </m:sSubPr>
                    <m:e>
                      <m:r>
                        <w:rPr>
                          <w:rFonts w:ascii="Cambria Math" w:hAnsi="Cambria Math"/>
                          <w:sz w:val="20"/>
                          <w:szCs w:val="20"/>
                          <w:lang w:val="en-GB"/>
                        </w:rPr>
                        <m:t>ϕ</m:t>
                      </m:r>
                    </m:e>
                    <m:sub>
                      <m:r>
                        <w:rPr>
                          <w:rFonts w:ascii="Cambria Math" w:hAnsi="Cambria Math"/>
                          <w:sz w:val="20"/>
                          <w:szCs w:val="20"/>
                          <w:lang w:val="en-GB"/>
                        </w:rPr>
                        <m:t>β</m:t>
                      </m:r>
                    </m:sub>
                  </m:sSub>
                  <m:d>
                    <m:dPr>
                      <m:ctrlPr>
                        <w:rPr>
                          <w:rFonts w:ascii="Cambria Math" w:hAnsi="Cambria Math"/>
                          <w:i/>
                          <w:iCs/>
                          <w:sz w:val="20"/>
                          <w:szCs w:val="20"/>
                          <w:lang w:val="en-GB"/>
                        </w:rPr>
                      </m:ctrlPr>
                    </m:dPr>
                    <m:e>
                      <m:r>
                        <w:rPr>
                          <w:rFonts w:ascii="Cambria Math" w:hAnsi="Cambria Math"/>
                          <w:sz w:val="20"/>
                          <w:szCs w:val="20"/>
                          <w:lang w:val="en-GB"/>
                        </w:rPr>
                        <m:t>t-</m:t>
                      </m:r>
                      <m:sSub>
                        <m:sSubPr>
                          <m:ctrlPr>
                            <w:rPr>
                              <w:rFonts w:ascii="Cambria Math" w:hAnsi="Cambria Math"/>
                              <w:i/>
                              <w:iCs/>
                              <w:sz w:val="20"/>
                              <w:szCs w:val="20"/>
                              <w:lang w:val="en-GB"/>
                            </w:rPr>
                          </m:ctrlPr>
                        </m:sSubPr>
                        <m:e>
                          <m:r>
                            <w:rPr>
                              <w:rFonts w:ascii="Cambria Math" w:hAnsi="Cambria Math"/>
                              <w:sz w:val="20"/>
                              <w:szCs w:val="20"/>
                              <w:lang w:val="en-GB"/>
                            </w:rPr>
                            <m:t>t</m:t>
                          </m:r>
                        </m:e>
                        <m:sub>
                          <m:r>
                            <w:rPr>
                              <w:rFonts w:ascii="Cambria Math" w:hAnsi="Cambria Math"/>
                              <w:sz w:val="20"/>
                              <w:szCs w:val="20"/>
                              <w:lang w:val="en-GB"/>
                            </w:rPr>
                            <m:t>0</m:t>
                          </m:r>
                        </m:sub>
                      </m:sSub>
                    </m:e>
                  </m:d>
                </m:e>
              </m:d>
              <m:d>
                <m:dPr>
                  <m:ctrlPr>
                    <w:rPr>
                      <w:rFonts w:ascii="Cambria Math" w:hAnsi="Cambria Math"/>
                      <w:i/>
                      <w:iCs/>
                      <w:sz w:val="20"/>
                      <w:szCs w:val="20"/>
                      <w:lang w:val="en-GB"/>
                    </w:rPr>
                  </m:ctrlPr>
                </m:dPr>
                <m:e>
                  <m:r>
                    <w:rPr>
                      <w:rFonts w:ascii="Cambria Math" w:hAnsi="Cambria Math"/>
                      <w:sz w:val="20"/>
                      <w:szCs w:val="20"/>
                      <w:lang w:val="en-GB"/>
                    </w:rPr>
                    <m:t>ϵ</m:t>
                  </m:r>
                  <m:f>
                    <m:fPr>
                      <m:ctrlPr>
                        <w:rPr>
                          <w:rFonts w:ascii="Cambria Math" w:hAnsi="Cambria Math"/>
                          <w:i/>
                          <w:iCs/>
                          <w:sz w:val="20"/>
                          <w:szCs w:val="20"/>
                          <w:lang w:val="en-GB"/>
                        </w:rPr>
                      </m:ctrlPr>
                    </m:fPr>
                    <m:num>
                      <m:sSup>
                        <m:sSupPr>
                          <m:ctrlPr>
                            <w:rPr>
                              <w:rFonts w:ascii="Cambria Math" w:hAnsi="Cambria Math"/>
                              <w:i/>
                              <w:iCs/>
                              <w:sz w:val="20"/>
                              <w:szCs w:val="20"/>
                              <w:lang w:val="en-GB"/>
                            </w:rPr>
                          </m:ctrlPr>
                        </m:sSupPr>
                        <m:e>
                          <m:sSub>
                            <m:sSubPr>
                              <m:ctrlPr>
                                <w:rPr>
                                  <w:rFonts w:ascii="Cambria Math" w:hAnsi="Cambria Math"/>
                                  <w:i/>
                                  <w:iCs/>
                                  <w:sz w:val="20"/>
                                  <w:szCs w:val="20"/>
                                  <w:lang w:val="en-GB"/>
                                </w:rPr>
                              </m:ctrlPr>
                            </m:sSubPr>
                            <m:e>
                              <m:r>
                                <w:rPr>
                                  <w:rFonts w:ascii="Cambria Math" w:hAnsi="Cambria Math"/>
                                  <w:sz w:val="20"/>
                                  <w:szCs w:val="20"/>
                                  <w:lang w:val="en-GB"/>
                                </w:rPr>
                                <m:t>C</m:t>
                              </m:r>
                            </m:e>
                            <m:sub>
                              <m:r>
                                <w:rPr>
                                  <w:rFonts w:ascii="Cambria Math" w:hAnsi="Cambria Math"/>
                                  <w:sz w:val="20"/>
                                  <w:szCs w:val="20"/>
                                  <w:lang w:val="en-GB"/>
                                </w:rPr>
                                <m:t>j</m:t>
                              </m:r>
                            </m:sub>
                          </m:sSub>
                        </m:e>
                        <m:sup>
                          <m:r>
                            <w:rPr>
                              <w:rFonts w:ascii="Cambria Math" w:hAnsi="Cambria Math"/>
                              <w:sz w:val="20"/>
                              <w:szCs w:val="20"/>
                              <w:lang w:val="en-GB"/>
                            </w:rPr>
                            <m:t>k</m:t>
                          </m:r>
                        </m:sup>
                      </m:sSup>
                      <m:d>
                        <m:dPr>
                          <m:ctrlPr>
                            <w:rPr>
                              <w:rFonts w:ascii="Cambria Math" w:hAnsi="Cambria Math"/>
                              <w:i/>
                              <w:iCs/>
                              <w:sz w:val="20"/>
                              <w:szCs w:val="20"/>
                              <w:lang w:val="en-GB"/>
                            </w:rPr>
                          </m:ctrlPr>
                        </m:dPr>
                        <m:e>
                          <m:r>
                            <w:rPr>
                              <w:rFonts w:ascii="Cambria Math" w:hAnsi="Cambria Math"/>
                              <w:sz w:val="20"/>
                              <w:szCs w:val="20"/>
                              <w:lang w:val="en-GB"/>
                            </w:rPr>
                            <m:t>t</m:t>
                          </m:r>
                        </m:e>
                      </m:d>
                    </m:num>
                    <m:den>
                      <m:sSub>
                        <m:sSubPr>
                          <m:ctrlPr>
                            <w:rPr>
                              <w:rFonts w:ascii="Cambria Math" w:hAnsi="Cambria Math"/>
                              <w:i/>
                              <w:iCs/>
                              <w:sz w:val="20"/>
                              <w:szCs w:val="20"/>
                              <w:lang w:val="en-GB"/>
                            </w:rPr>
                          </m:ctrlPr>
                        </m:sSubPr>
                        <m:e>
                          <m:r>
                            <w:rPr>
                              <w:rFonts w:ascii="Cambria Math" w:hAnsi="Cambria Math"/>
                              <w:sz w:val="20"/>
                              <w:szCs w:val="20"/>
                              <w:lang w:val="en-GB"/>
                            </w:rPr>
                            <m:t>N</m:t>
                          </m:r>
                        </m:e>
                        <m:sub>
                          <m:r>
                            <w:rPr>
                              <w:rFonts w:ascii="Cambria Math" w:hAnsi="Cambria Math"/>
                              <w:sz w:val="20"/>
                              <w:szCs w:val="20"/>
                              <w:lang w:val="en-GB"/>
                            </w:rPr>
                            <m:t>j</m:t>
                          </m:r>
                        </m:sub>
                      </m:sSub>
                      <m:d>
                        <m:dPr>
                          <m:ctrlPr>
                            <w:rPr>
                              <w:rFonts w:ascii="Cambria Math" w:hAnsi="Cambria Math"/>
                              <w:i/>
                              <w:iCs/>
                              <w:sz w:val="20"/>
                              <w:szCs w:val="20"/>
                              <w:lang w:val="en-GB"/>
                            </w:rPr>
                          </m:ctrlPr>
                        </m:dPr>
                        <m:e>
                          <m:r>
                            <w:rPr>
                              <w:rFonts w:ascii="Cambria Math" w:hAnsi="Cambria Math"/>
                              <w:sz w:val="20"/>
                              <w:szCs w:val="20"/>
                              <w:lang w:val="en-GB"/>
                            </w:rPr>
                            <m:t>t</m:t>
                          </m:r>
                        </m:e>
                      </m:d>
                    </m:den>
                  </m:f>
                  <m:r>
                    <w:rPr>
                      <w:rFonts w:ascii="Cambria Math" w:hAnsi="Cambria Math"/>
                      <w:sz w:val="20"/>
                      <w:szCs w:val="20"/>
                      <w:lang w:val="en-GB"/>
                    </w:rPr>
                    <m:t>+</m:t>
                  </m:r>
                  <m:d>
                    <m:dPr>
                      <m:ctrlPr>
                        <w:rPr>
                          <w:rFonts w:ascii="Cambria Math" w:hAnsi="Cambria Math"/>
                          <w:i/>
                          <w:iCs/>
                          <w:sz w:val="20"/>
                          <w:szCs w:val="20"/>
                          <w:lang w:val="en-GB"/>
                        </w:rPr>
                      </m:ctrlPr>
                    </m:dPr>
                    <m:e>
                      <m:r>
                        <w:rPr>
                          <w:rFonts w:ascii="Cambria Math" w:hAnsi="Cambria Math"/>
                          <w:sz w:val="20"/>
                          <w:szCs w:val="20"/>
                          <w:lang w:val="en-GB"/>
                        </w:rPr>
                        <m:t>1-ϵ</m:t>
                      </m:r>
                    </m:e>
                  </m:d>
                  <m:d>
                    <m:dPr>
                      <m:ctrlPr>
                        <w:rPr>
                          <w:rFonts w:ascii="Cambria Math" w:hAnsi="Cambria Math"/>
                          <w:i/>
                          <w:iCs/>
                          <w:sz w:val="20"/>
                          <w:szCs w:val="20"/>
                          <w:lang w:val="en-GB"/>
                        </w:rPr>
                      </m:ctrlPr>
                    </m:dPr>
                    <m:e>
                      <m:nary>
                        <m:naryPr>
                          <m:chr m:val="∑"/>
                          <m:supHide m:val="1"/>
                          <m:ctrlPr>
                            <w:rPr>
                              <w:rFonts w:ascii="Cambria Math" w:hAnsi="Cambria Math"/>
                              <w:i/>
                              <w:iCs/>
                              <w:sz w:val="20"/>
                              <w:szCs w:val="20"/>
                              <w:lang w:val="en-GB"/>
                            </w:rPr>
                          </m:ctrlPr>
                        </m:naryPr>
                        <m:sub>
                          <m:r>
                            <w:rPr>
                              <w:rFonts w:ascii="Cambria Math" w:hAnsi="Cambria Math"/>
                              <w:sz w:val="20"/>
                              <w:szCs w:val="20"/>
                              <w:lang w:val="en-GB"/>
                            </w:rPr>
                            <m:t>i∈</m:t>
                          </m:r>
                          <m:r>
                            <m:rPr>
                              <m:lit/>
                            </m:rPr>
                            <w:rPr>
                              <w:rFonts w:ascii="Cambria Math" w:hAnsi="Cambria Math"/>
                              <w:sz w:val="20"/>
                              <w:szCs w:val="20"/>
                              <w:lang w:val="en-GB"/>
                            </w:rPr>
                            <m:t>{</m:t>
                          </m:r>
                          <m:r>
                            <w:rPr>
                              <w:rFonts w:ascii="Cambria Math" w:hAnsi="Cambria Math"/>
                              <w:sz w:val="20"/>
                              <w:szCs w:val="20"/>
                              <w:lang w:val="en-GB"/>
                            </w:rPr>
                            <m:t>L,H</m:t>
                          </m:r>
                          <m:r>
                            <m:rPr>
                              <m:lit/>
                            </m:rPr>
                            <w:rPr>
                              <w:rFonts w:ascii="Cambria Math" w:hAnsi="Cambria Math"/>
                              <w:sz w:val="20"/>
                              <w:szCs w:val="20"/>
                              <w:lang w:val="en-GB"/>
                            </w:rPr>
                            <m:t>}</m:t>
                          </m:r>
                        </m:sub>
                        <m:sup/>
                        <m:e>
                          <m:sSub>
                            <m:sSubPr>
                              <m:ctrlPr>
                                <w:rPr>
                                  <w:rFonts w:ascii="Cambria Math" w:hAnsi="Cambria Math"/>
                                  <w:i/>
                                  <w:iCs/>
                                  <w:sz w:val="20"/>
                                  <w:szCs w:val="20"/>
                                  <w:lang w:val="en-GB"/>
                                </w:rPr>
                              </m:ctrlPr>
                            </m:sSubPr>
                            <m:e>
                              <m:r>
                                <w:rPr>
                                  <w:rFonts w:ascii="Cambria Math" w:hAnsi="Cambria Math"/>
                                  <w:sz w:val="20"/>
                                  <w:szCs w:val="20"/>
                                  <w:lang w:val="en-GB"/>
                                </w:rPr>
                                <m:t>π</m:t>
                              </m:r>
                            </m:e>
                            <m:sub>
                              <m:r>
                                <w:rPr>
                                  <w:rFonts w:ascii="Cambria Math" w:hAnsi="Cambria Math"/>
                                  <w:sz w:val="20"/>
                                  <w:szCs w:val="20"/>
                                  <w:lang w:val="en-GB"/>
                                </w:rPr>
                                <m:t>i</m:t>
                              </m:r>
                            </m:sub>
                          </m:sSub>
                          <m:d>
                            <m:dPr>
                              <m:ctrlPr>
                                <w:rPr>
                                  <w:rFonts w:ascii="Cambria Math" w:hAnsi="Cambria Math"/>
                                  <w:i/>
                                  <w:iCs/>
                                  <w:sz w:val="20"/>
                                  <w:szCs w:val="20"/>
                                  <w:lang w:val="en-GB"/>
                                </w:rPr>
                              </m:ctrlPr>
                            </m:dPr>
                            <m:e>
                              <m:r>
                                <w:rPr>
                                  <w:rFonts w:ascii="Cambria Math" w:hAnsi="Cambria Math"/>
                                  <w:sz w:val="20"/>
                                  <w:szCs w:val="20"/>
                                  <w:lang w:val="en-GB"/>
                                </w:rPr>
                                <m:t>t</m:t>
                              </m:r>
                            </m:e>
                          </m:d>
                          <m:f>
                            <m:fPr>
                              <m:ctrlPr>
                                <w:rPr>
                                  <w:rFonts w:ascii="Cambria Math" w:hAnsi="Cambria Math"/>
                                  <w:i/>
                                  <w:iCs/>
                                  <w:sz w:val="20"/>
                                  <w:szCs w:val="20"/>
                                  <w:lang w:val="en-GB"/>
                                </w:rPr>
                              </m:ctrlPr>
                            </m:fPr>
                            <m:num>
                              <m:sSup>
                                <m:sSupPr>
                                  <m:ctrlPr>
                                    <w:rPr>
                                      <w:rFonts w:ascii="Cambria Math" w:hAnsi="Cambria Math"/>
                                      <w:i/>
                                      <w:iCs/>
                                      <w:sz w:val="20"/>
                                      <w:szCs w:val="20"/>
                                      <w:lang w:val="en-GB"/>
                                    </w:rPr>
                                  </m:ctrlPr>
                                </m:sSupPr>
                                <m:e>
                                  <m:sSub>
                                    <m:sSubPr>
                                      <m:ctrlPr>
                                        <w:rPr>
                                          <w:rFonts w:ascii="Cambria Math" w:hAnsi="Cambria Math"/>
                                          <w:i/>
                                          <w:iCs/>
                                          <w:sz w:val="20"/>
                                          <w:szCs w:val="20"/>
                                          <w:lang w:val="en-GB"/>
                                        </w:rPr>
                                      </m:ctrlPr>
                                    </m:sSubPr>
                                    <m:e>
                                      <m:r>
                                        <w:rPr>
                                          <w:rFonts w:ascii="Cambria Math" w:hAnsi="Cambria Math"/>
                                          <w:sz w:val="20"/>
                                          <w:szCs w:val="20"/>
                                          <w:lang w:val="en-GB"/>
                                        </w:rPr>
                                        <m:t>C</m:t>
                                      </m:r>
                                    </m:e>
                                    <m:sub>
                                      <m:r>
                                        <w:rPr>
                                          <w:rFonts w:ascii="Cambria Math" w:hAnsi="Cambria Math"/>
                                          <w:sz w:val="20"/>
                                          <w:szCs w:val="20"/>
                                          <w:lang w:val="en-GB"/>
                                        </w:rPr>
                                        <m:t>i</m:t>
                                      </m:r>
                                    </m:sub>
                                  </m:sSub>
                                </m:e>
                                <m:sup>
                                  <m:r>
                                    <w:rPr>
                                      <w:rFonts w:ascii="Cambria Math" w:hAnsi="Cambria Math"/>
                                      <w:sz w:val="20"/>
                                      <w:szCs w:val="20"/>
                                      <w:lang w:val="en-GB"/>
                                    </w:rPr>
                                    <m:t>k</m:t>
                                  </m:r>
                                </m:sup>
                              </m:sSup>
                              <m:d>
                                <m:dPr>
                                  <m:ctrlPr>
                                    <w:rPr>
                                      <w:rFonts w:ascii="Cambria Math" w:hAnsi="Cambria Math"/>
                                      <w:i/>
                                      <w:iCs/>
                                      <w:sz w:val="20"/>
                                      <w:szCs w:val="20"/>
                                      <w:lang w:val="en-GB"/>
                                    </w:rPr>
                                  </m:ctrlPr>
                                </m:dPr>
                                <m:e>
                                  <m:r>
                                    <w:rPr>
                                      <w:rFonts w:ascii="Cambria Math" w:hAnsi="Cambria Math"/>
                                      <w:sz w:val="20"/>
                                      <w:szCs w:val="20"/>
                                      <w:lang w:val="en-GB"/>
                                    </w:rPr>
                                    <m:t>t</m:t>
                                  </m:r>
                                </m:e>
                              </m:d>
                            </m:num>
                            <m:den>
                              <m:sSub>
                                <m:sSubPr>
                                  <m:ctrlPr>
                                    <w:rPr>
                                      <w:rFonts w:ascii="Cambria Math" w:hAnsi="Cambria Math"/>
                                      <w:i/>
                                      <w:iCs/>
                                      <w:sz w:val="20"/>
                                      <w:szCs w:val="20"/>
                                      <w:lang w:val="en-GB"/>
                                    </w:rPr>
                                  </m:ctrlPr>
                                </m:sSubPr>
                                <m:e>
                                  <m:r>
                                    <w:rPr>
                                      <w:rFonts w:ascii="Cambria Math" w:hAnsi="Cambria Math"/>
                                      <w:sz w:val="20"/>
                                      <w:szCs w:val="20"/>
                                      <w:lang w:val="en-GB"/>
                                    </w:rPr>
                                    <m:t>N</m:t>
                                  </m:r>
                                </m:e>
                                <m:sub>
                                  <m:r>
                                    <w:rPr>
                                      <w:rFonts w:ascii="Cambria Math" w:hAnsi="Cambria Math"/>
                                      <w:sz w:val="20"/>
                                      <w:szCs w:val="20"/>
                                      <w:lang w:val="en-GB"/>
                                    </w:rPr>
                                    <m:t>i</m:t>
                                  </m:r>
                                </m:sub>
                              </m:sSub>
                              <m:d>
                                <m:dPr>
                                  <m:ctrlPr>
                                    <w:rPr>
                                      <w:rFonts w:ascii="Cambria Math" w:hAnsi="Cambria Math"/>
                                      <w:i/>
                                      <w:iCs/>
                                      <w:sz w:val="20"/>
                                      <w:szCs w:val="20"/>
                                      <w:lang w:val="en-GB"/>
                                    </w:rPr>
                                  </m:ctrlPr>
                                </m:dPr>
                                <m:e>
                                  <m:r>
                                    <w:rPr>
                                      <w:rFonts w:ascii="Cambria Math" w:hAnsi="Cambria Math"/>
                                      <w:sz w:val="20"/>
                                      <w:szCs w:val="20"/>
                                      <w:lang w:val="en-GB"/>
                                    </w:rPr>
                                    <m:t>t</m:t>
                                  </m:r>
                                </m:e>
                              </m:d>
                            </m:den>
                          </m:f>
                        </m:e>
                      </m:nary>
                    </m:e>
                  </m:d>
                </m:e>
              </m:d>
              <m:r>
                <w:rPr>
                  <w:rFonts w:ascii="Cambria Math" w:hAnsi="Cambria Math"/>
                  <w:sz w:val="20"/>
                  <w:szCs w:val="20"/>
                  <w:lang w:val="en-GB"/>
                </w:rPr>
                <m:t>#</m:t>
              </m:r>
              <m:d>
                <m:dPr>
                  <m:ctrlPr>
                    <w:rPr>
                      <w:rFonts w:ascii="Cambria Math" w:hAnsi="Cambria Math"/>
                      <w:i/>
                      <w:iCs/>
                      <w:sz w:val="20"/>
                      <w:szCs w:val="20"/>
                      <w:lang w:val="en-GB"/>
                    </w:rPr>
                  </m:ctrlPr>
                </m:dPr>
                <m:e>
                  <m:r>
                    <w:rPr>
                      <w:rFonts w:ascii="Cambria Math" w:hAnsi="Cambria Math"/>
                      <w:sz w:val="20"/>
                      <w:szCs w:val="20"/>
                      <w:lang w:val="en-GB"/>
                    </w:rPr>
                    <m:t>41</m:t>
                  </m:r>
                </m:e>
              </m:d>
            </m:e>
          </m:eqArr>
          <m:r>
            <m:rPr>
              <m:sty m:val="p"/>
            </m:rPr>
            <w:rPr>
              <w:rFonts w:ascii="Cambria Math" w:hAnsi="Cambria Math"/>
              <w:sz w:val="20"/>
              <w:szCs w:val="20"/>
              <w:lang w:val="en-GB"/>
            </w:rPr>
            <w:br/>
          </m:r>
        </m:oMath>
      </m:oMathPara>
      <w:r w:rsidR="00A635DA" w:rsidRPr="00DA0D8F">
        <w:rPr>
          <w:iCs/>
          <w:sz w:val="20"/>
          <w:szCs w:val="20"/>
          <w:lang w:val="en-GB"/>
        </w:rPr>
        <w:t>where</w:t>
      </w:r>
    </w:p>
    <w:p w14:paraId="2BCC22E5" w14:textId="77777777" w:rsidR="00A635DA" w:rsidRPr="009D4DD4" w:rsidRDefault="00000000" w:rsidP="00A635DA">
      <w:pPr>
        <w:pStyle w:val="NormalWeb"/>
        <w:spacing w:line="276" w:lineRule="auto"/>
        <w:jc w:val="both"/>
        <w:rPr>
          <w:iCs/>
          <w:sz w:val="20"/>
          <w:szCs w:val="20"/>
          <w:lang w:val="en-GB"/>
        </w:rPr>
      </w:pPr>
      <m:oMathPara>
        <m:oMath>
          <m:eqArr>
            <m:eqArrPr>
              <m:maxDist m:val="1"/>
              <m:ctrlPr>
                <w:rPr>
                  <w:rFonts w:ascii="Cambria Math" w:hAnsi="Cambria Math"/>
                  <w:i/>
                  <w:iCs/>
                  <w:sz w:val="20"/>
                  <w:szCs w:val="20"/>
                  <w:lang w:val="en-GB"/>
                </w:rPr>
              </m:ctrlPr>
            </m:eqArrPr>
            <m:e>
              <m:r>
                <w:rPr>
                  <w:rFonts w:ascii="Cambria Math" w:hAnsi="Cambria Math"/>
                  <w:sz w:val="20"/>
                  <w:szCs w:val="20"/>
                  <w:lang w:val="en-GB"/>
                </w:rPr>
                <m:t xml:space="preserve"> </m:t>
              </m:r>
              <m:sSub>
                <m:sSubPr>
                  <m:ctrlPr>
                    <w:rPr>
                      <w:rFonts w:ascii="Cambria Math" w:hAnsi="Cambria Math"/>
                      <w:i/>
                      <w:iCs/>
                      <w:sz w:val="20"/>
                      <w:szCs w:val="20"/>
                      <w:lang w:val="en-GB"/>
                    </w:rPr>
                  </m:ctrlPr>
                </m:sSubPr>
                <m:e>
                  <m:r>
                    <w:rPr>
                      <w:rFonts w:ascii="Cambria Math" w:hAnsi="Cambria Math"/>
                      <w:sz w:val="20"/>
                      <w:szCs w:val="20"/>
                      <w:lang w:val="en-GB"/>
                    </w:rPr>
                    <m:t>π</m:t>
                  </m:r>
                </m:e>
                <m:sub>
                  <m:r>
                    <w:rPr>
                      <w:rFonts w:ascii="Cambria Math" w:hAnsi="Cambria Math"/>
                      <w:sz w:val="20"/>
                      <w:szCs w:val="20"/>
                      <w:lang w:val="en-GB"/>
                    </w:rPr>
                    <m:t>j</m:t>
                  </m:r>
                </m:sub>
              </m:sSub>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f>
                <m:fPr>
                  <m:ctrlPr>
                    <w:rPr>
                      <w:rFonts w:ascii="Cambria Math" w:hAnsi="Cambria Math"/>
                      <w:i/>
                      <w:iCs/>
                      <w:sz w:val="20"/>
                      <w:szCs w:val="20"/>
                      <w:lang w:val="en-GB"/>
                    </w:rPr>
                  </m:ctrlPr>
                </m:fPr>
                <m:num>
                  <m:sSub>
                    <m:sSubPr>
                      <m:ctrlPr>
                        <w:rPr>
                          <w:rFonts w:ascii="Cambria Math" w:hAnsi="Cambria Math"/>
                          <w:i/>
                          <w:iCs/>
                          <w:sz w:val="20"/>
                          <w:szCs w:val="20"/>
                          <w:lang w:val="en-GB"/>
                        </w:rPr>
                      </m:ctrlPr>
                    </m:sSubPr>
                    <m:e>
                      <m:r>
                        <w:rPr>
                          <w:rFonts w:ascii="Cambria Math" w:hAnsi="Cambria Math"/>
                          <w:sz w:val="20"/>
                          <w:szCs w:val="20"/>
                          <w:lang w:val="en-GB"/>
                        </w:rPr>
                        <m:t>c</m:t>
                      </m:r>
                    </m:e>
                    <m:sub>
                      <m:r>
                        <w:rPr>
                          <w:rFonts w:ascii="Cambria Math" w:hAnsi="Cambria Math"/>
                          <w:sz w:val="20"/>
                          <w:szCs w:val="20"/>
                          <w:lang w:val="en-GB"/>
                        </w:rPr>
                        <m:t>j</m:t>
                      </m:r>
                    </m:sub>
                  </m:sSub>
                  <m:sSub>
                    <m:sSubPr>
                      <m:ctrlPr>
                        <w:rPr>
                          <w:rFonts w:ascii="Cambria Math" w:hAnsi="Cambria Math"/>
                          <w:i/>
                          <w:iCs/>
                          <w:sz w:val="20"/>
                          <w:szCs w:val="20"/>
                          <w:lang w:val="en-GB"/>
                        </w:rPr>
                      </m:ctrlPr>
                    </m:sSubPr>
                    <m:e>
                      <m:r>
                        <w:rPr>
                          <w:rFonts w:ascii="Cambria Math" w:hAnsi="Cambria Math"/>
                          <w:sz w:val="20"/>
                          <w:szCs w:val="20"/>
                          <w:lang w:val="en-GB"/>
                        </w:rPr>
                        <m:t>N</m:t>
                      </m:r>
                    </m:e>
                    <m:sub>
                      <m:r>
                        <w:rPr>
                          <w:rFonts w:ascii="Cambria Math" w:hAnsi="Cambria Math"/>
                          <w:sz w:val="20"/>
                          <w:szCs w:val="20"/>
                          <w:lang w:val="en-GB"/>
                        </w:rPr>
                        <m:t>j</m:t>
                      </m:r>
                    </m:sub>
                  </m:sSub>
                  <m:d>
                    <m:dPr>
                      <m:ctrlPr>
                        <w:rPr>
                          <w:rFonts w:ascii="Cambria Math" w:hAnsi="Cambria Math"/>
                          <w:i/>
                          <w:iCs/>
                          <w:sz w:val="20"/>
                          <w:szCs w:val="20"/>
                          <w:lang w:val="en-GB"/>
                        </w:rPr>
                      </m:ctrlPr>
                    </m:dPr>
                    <m:e>
                      <m:r>
                        <w:rPr>
                          <w:rFonts w:ascii="Cambria Math" w:hAnsi="Cambria Math"/>
                          <w:sz w:val="20"/>
                          <w:szCs w:val="20"/>
                          <w:lang w:val="en-GB"/>
                        </w:rPr>
                        <m:t>t</m:t>
                      </m:r>
                    </m:e>
                  </m:d>
                </m:num>
                <m:den>
                  <m:nary>
                    <m:naryPr>
                      <m:chr m:val="∑"/>
                      <m:supHide m:val="1"/>
                      <m:ctrlPr>
                        <w:rPr>
                          <w:rFonts w:ascii="Cambria Math" w:hAnsi="Cambria Math"/>
                          <w:i/>
                          <w:iCs/>
                          <w:sz w:val="20"/>
                          <w:szCs w:val="20"/>
                          <w:lang w:val="en-GB"/>
                        </w:rPr>
                      </m:ctrlPr>
                    </m:naryPr>
                    <m:sub>
                      <m:r>
                        <w:rPr>
                          <w:rFonts w:ascii="Cambria Math" w:hAnsi="Cambria Math"/>
                          <w:sz w:val="20"/>
                          <w:szCs w:val="20"/>
                          <w:lang w:val="en-GB"/>
                        </w:rPr>
                        <m:t>i∈</m:t>
                      </m:r>
                      <m:r>
                        <m:rPr>
                          <m:lit/>
                        </m:rPr>
                        <w:rPr>
                          <w:rFonts w:ascii="Cambria Math" w:hAnsi="Cambria Math"/>
                          <w:sz w:val="20"/>
                          <w:szCs w:val="20"/>
                          <w:lang w:val="en-GB"/>
                        </w:rPr>
                        <m:t>{</m:t>
                      </m:r>
                      <m:r>
                        <w:rPr>
                          <w:rFonts w:ascii="Cambria Math" w:hAnsi="Cambria Math"/>
                          <w:sz w:val="20"/>
                          <w:szCs w:val="20"/>
                          <w:lang w:val="en-GB"/>
                        </w:rPr>
                        <m:t>L,H</m:t>
                      </m:r>
                      <m:r>
                        <m:rPr>
                          <m:lit/>
                        </m:rPr>
                        <w:rPr>
                          <w:rFonts w:ascii="Cambria Math" w:hAnsi="Cambria Math"/>
                          <w:sz w:val="20"/>
                          <w:szCs w:val="20"/>
                          <w:lang w:val="en-GB"/>
                        </w:rPr>
                        <m:t>}</m:t>
                      </m:r>
                    </m:sub>
                    <m:sup/>
                    <m:e>
                      <m:sSub>
                        <m:sSubPr>
                          <m:ctrlPr>
                            <w:rPr>
                              <w:rFonts w:ascii="Cambria Math" w:hAnsi="Cambria Math"/>
                              <w:i/>
                              <w:iCs/>
                              <w:sz w:val="20"/>
                              <w:szCs w:val="20"/>
                              <w:lang w:val="en-GB"/>
                            </w:rPr>
                          </m:ctrlPr>
                        </m:sSubPr>
                        <m:e>
                          <m:r>
                            <w:rPr>
                              <w:rFonts w:ascii="Cambria Math" w:hAnsi="Cambria Math"/>
                              <w:sz w:val="20"/>
                              <w:szCs w:val="20"/>
                              <w:lang w:val="en-GB"/>
                            </w:rPr>
                            <m:t>c</m:t>
                          </m:r>
                        </m:e>
                        <m:sub>
                          <m:r>
                            <w:rPr>
                              <w:rFonts w:ascii="Cambria Math" w:hAnsi="Cambria Math"/>
                              <w:sz w:val="20"/>
                              <w:szCs w:val="20"/>
                              <w:lang w:val="en-GB"/>
                            </w:rPr>
                            <m:t>i</m:t>
                          </m:r>
                        </m:sub>
                      </m:sSub>
                    </m:e>
                  </m:nary>
                  <m:sSub>
                    <m:sSubPr>
                      <m:ctrlPr>
                        <w:rPr>
                          <w:rFonts w:ascii="Cambria Math" w:hAnsi="Cambria Math"/>
                          <w:i/>
                          <w:iCs/>
                          <w:sz w:val="20"/>
                          <w:szCs w:val="20"/>
                          <w:lang w:val="en-GB"/>
                        </w:rPr>
                      </m:ctrlPr>
                    </m:sSubPr>
                    <m:e>
                      <m:r>
                        <w:rPr>
                          <w:rFonts w:ascii="Cambria Math" w:hAnsi="Cambria Math"/>
                          <w:sz w:val="20"/>
                          <w:szCs w:val="20"/>
                          <w:lang w:val="en-GB"/>
                        </w:rPr>
                        <m:t>N</m:t>
                      </m:r>
                    </m:e>
                    <m:sub>
                      <m:r>
                        <w:rPr>
                          <w:rFonts w:ascii="Cambria Math" w:hAnsi="Cambria Math"/>
                          <w:sz w:val="20"/>
                          <w:szCs w:val="20"/>
                          <w:lang w:val="en-GB"/>
                        </w:rPr>
                        <m:t>i</m:t>
                      </m:r>
                    </m:sub>
                  </m:sSub>
                  <m:d>
                    <m:dPr>
                      <m:ctrlPr>
                        <w:rPr>
                          <w:rFonts w:ascii="Cambria Math" w:hAnsi="Cambria Math"/>
                          <w:i/>
                          <w:iCs/>
                          <w:sz w:val="20"/>
                          <w:szCs w:val="20"/>
                          <w:lang w:val="en-GB"/>
                        </w:rPr>
                      </m:ctrlPr>
                    </m:dPr>
                    <m:e>
                      <m:r>
                        <w:rPr>
                          <w:rFonts w:ascii="Cambria Math" w:hAnsi="Cambria Math"/>
                          <w:sz w:val="20"/>
                          <w:szCs w:val="20"/>
                          <w:lang w:val="en-GB"/>
                        </w:rPr>
                        <m:t>t</m:t>
                      </m:r>
                    </m:e>
                  </m:d>
                </m:den>
              </m:f>
              <m:r>
                <w:rPr>
                  <w:rFonts w:ascii="Cambria Math" w:hAnsi="Cambria Math"/>
                  <w:sz w:val="20"/>
                  <w:szCs w:val="20"/>
                  <w:lang w:val="en-GB"/>
                </w:rPr>
                <m:t>#</m:t>
              </m:r>
              <m:d>
                <m:dPr>
                  <m:ctrlPr>
                    <w:rPr>
                      <w:rFonts w:ascii="Cambria Math" w:hAnsi="Cambria Math"/>
                      <w:i/>
                      <w:iCs/>
                      <w:sz w:val="20"/>
                      <w:szCs w:val="20"/>
                      <w:lang w:val="en-GB"/>
                    </w:rPr>
                  </m:ctrlPr>
                </m:dPr>
                <m:e>
                  <m:r>
                    <w:rPr>
                      <w:rFonts w:ascii="Cambria Math" w:hAnsi="Cambria Math"/>
                      <w:sz w:val="20"/>
                      <w:szCs w:val="20"/>
                      <w:lang w:val="en-GB"/>
                    </w:rPr>
                    <m:t>42</m:t>
                  </m:r>
                </m:e>
              </m:d>
            </m:e>
          </m:eqArr>
          <m:r>
            <m:rPr>
              <m:sty m:val="p"/>
            </m:rPr>
            <w:rPr>
              <w:rFonts w:ascii="Cambria Math" w:hAnsi="Cambria Math"/>
              <w:sz w:val="20"/>
              <w:szCs w:val="20"/>
              <w:lang w:val="en-GB"/>
            </w:rPr>
            <w:br/>
          </m:r>
        </m:oMath>
        <m:oMath>
          <m:eqArr>
            <m:eqArrPr>
              <m:maxDist m:val="1"/>
              <m:ctrlPr>
                <w:rPr>
                  <w:rFonts w:ascii="Cambria Math" w:hAnsi="Cambria Math"/>
                  <w:i/>
                  <w:iCs/>
                  <w:sz w:val="20"/>
                  <w:szCs w:val="20"/>
                  <w:lang w:val="en-GB"/>
                </w:rPr>
              </m:ctrlPr>
            </m:eqArrPr>
            <m:e>
              <m:sSup>
                <m:sSupPr>
                  <m:ctrlPr>
                    <w:rPr>
                      <w:rFonts w:ascii="Cambria Math" w:hAnsi="Cambria Math"/>
                      <w:i/>
                      <w:iCs/>
                      <w:sz w:val="20"/>
                      <w:szCs w:val="20"/>
                      <w:lang w:val="en-GB"/>
                    </w:rPr>
                  </m:ctrlPr>
                </m:sSupPr>
                <m:e>
                  <m:sSub>
                    <m:sSubPr>
                      <m:ctrlPr>
                        <w:rPr>
                          <w:rFonts w:ascii="Cambria Math" w:hAnsi="Cambria Math"/>
                          <w:i/>
                          <w:iCs/>
                          <w:sz w:val="20"/>
                          <w:szCs w:val="20"/>
                          <w:lang w:val="en-GB"/>
                        </w:rPr>
                      </m:ctrlPr>
                    </m:sSubPr>
                    <m:e>
                      <m:r>
                        <w:rPr>
                          <w:rFonts w:ascii="Cambria Math" w:hAnsi="Cambria Math"/>
                          <w:sz w:val="20"/>
                          <w:szCs w:val="20"/>
                          <w:lang w:val="en-GB"/>
                        </w:rPr>
                        <m:t>C</m:t>
                      </m:r>
                    </m:e>
                    <m:sub>
                      <m:r>
                        <w:rPr>
                          <w:rFonts w:ascii="Cambria Math" w:hAnsi="Cambria Math"/>
                          <w:sz w:val="20"/>
                          <w:szCs w:val="20"/>
                          <w:lang w:val="en-GB"/>
                        </w:rPr>
                        <m:t>j</m:t>
                      </m:r>
                    </m:sub>
                  </m:sSub>
                </m:e>
                <m:sup>
                  <m:r>
                    <w:rPr>
                      <w:rFonts w:ascii="Cambria Math" w:hAnsi="Cambria Math"/>
                      <w:sz w:val="20"/>
                      <w:szCs w:val="20"/>
                      <w:lang w:val="en-GB"/>
                    </w:rPr>
                    <m:t>k</m:t>
                  </m:r>
                </m:sup>
              </m:s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nary>
                <m:naryPr>
                  <m:chr m:val="∑"/>
                  <m:supHide m:val="1"/>
                  <m:ctrlPr>
                    <w:rPr>
                      <w:rFonts w:ascii="Cambria Math" w:hAnsi="Cambria Math"/>
                      <w:i/>
                      <w:iCs/>
                      <w:sz w:val="20"/>
                      <w:szCs w:val="20"/>
                      <w:lang w:val="en-GB"/>
                    </w:rPr>
                  </m:ctrlPr>
                </m:naryPr>
                <m:sub>
                  <m:r>
                    <w:rPr>
                      <w:rFonts w:ascii="Cambria Math" w:hAnsi="Cambria Math"/>
                      <w:sz w:val="20"/>
                      <w:szCs w:val="20"/>
                      <w:lang w:val="en-GB"/>
                    </w:rPr>
                    <m:t>i∈</m:t>
                  </m:r>
                  <m:r>
                    <m:rPr>
                      <m:lit/>
                    </m:rPr>
                    <w:rPr>
                      <w:rFonts w:ascii="Cambria Math" w:hAnsi="Cambria Math"/>
                      <w:sz w:val="20"/>
                      <w:szCs w:val="20"/>
                      <w:lang w:val="en-GB"/>
                    </w:rPr>
                    <m:t>{</m:t>
                  </m:r>
                  <m:r>
                    <w:rPr>
                      <w:rFonts w:ascii="Cambria Math" w:hAnsi="Cambria Math"/>
                      <w:sz w:val="20"/>
                      <w:szCs w:val="20"/>
                      <w:lang w:val="en-GB"/>
                    </w:rPr>
                    <m:t>N,D,V,M</m:t>
                  </m:r>
                  <m:r>
                    <m:rPr>
                      <m:lit/>
                    </m:rPr>
                    <w:rPr>
                      <w:rFonts w:ascii="Cambria Math" w:hAnsi="Cambria Math"/>
                      <w:sz w:val="20"/>
                      <w:szCs w:val="20"/>
                      <w:lang w:val="en-GB"/>
                    </w:rPr>
                    <m:t>}</m:t>
                  </m:r>
                </m:sub>
                <m:sup/>
                <m:e>
                  <m:d>
                    <m:dPr>
                      <m:ctrlPr>
                        <w:rPr>
                          <w:rFonts w:ascii="Cambria Math" w:hAnsi="Cambria Math"/>
                          <w:i/>
                          <w:iCs/>
                          <w:sz w:val="20"/>
                          <w:szCs w:val="20"/>
                          <w:lang w:val="en-GB"/>
                        </w:rPr>
                      </m:ctrlPr>
                    </m:dPr>
                    <m:e>
                      <m:sSubSup>
                        <m:sSubSupPr>
                          <m:ctrlPr>
                            <w:rPr>
                              <w:rFonts w:ascii="Cambria Math" w:hAnsi="Cambria Math"/>
                              <w:i/>
                              <w:iCs/>
                              <w:sz w:val="20"/>
                              <w:szCs w:val="20"/>
                              <w:lang w:val="en-GB"/>
                            </w:rPr>
                          </m:ctrlPr>
                        </m:sSubSupPr>
                        <m:e>
                          <m:r>
                            <w:rPr>
                              <w:rFonts w:ascii="Cambria Math" w:hAnsi="Cambria Math"/>
                              <w:sz w:val="20"/>
                              <w:szCs w:val="20"/>
                              <w:lang w:val="en-GB"/>
                            </w:rPr>
                            <m:t>E</m:t>
                          </m:r>
                        </m:e>
                        <m:sub>
                          <m:r>
                            <w:rPr>
                              <w:rFonts w:ascii="Cambria Math" w:hAnsi="Cambria Math"/>
                              <w:sz w:val="20"/>
                              <w:szCs w:val="20"/>
                              <w:lang w:val="en-GB"/>
                            </w:rPr>
                            <m:t>i,j</m:t>
                          </m:r>
                        </m:sub>
                        <m:sup>
                          <m:r>
                            <w:rPr>
                              <w:rFonts w:ascii="Cambria Math" w:hAnsi="Cambria Math"/>
                              <w:sz w:val="20"/>
                              <w:szCs w:val="20"/>
                              <w:lang w:val="en-GB"/>
                            </w:rPr>
                            <m:t>k</m:t>
                          </m:r>
                        </m:sup>
                      </m:sSub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sSubSup>
                        <m:sSubSupPr>
                          <m:ctrlPr>
                            <w:rPr>
                              <w:rFonts w:ascii="Cambria Math" w:hAnsi="Cambria Math"/>
                              <w:i/>
                              <w:iCs/>
                              <w:sz w:val="20"/>
                              <w:szCs w:val="20"/>
                              <w:lang w:val="en-GB"/>
                            </w:rPr>
                          </m:ctrlPr>
                        </m:sSubSupPr>
                        <m:e>
                          <m:r>
                            <w:rPr>
                              <w:rFonts w:ascii="Cambria Math" w:hAnsi="Cambria Math"/>
                              <w:sz w:val="20"/>
                              <w:szCs w:val="20"/>
                              <w:lang w:val="en-GB"/>
                            </w:rPr>
                            <m:t>A</m:t>
                          </m:r>
                        </m:e>
                        <m:sub>
                          <m:r>
                            <w:rPr>
                              <w:rFonts w:ascii="Cambria Math" w:hAnsi="Cambria Math"/>
                              <w:sz w:val="20"/>
                              <w:szCs w:val="20"/>
                              <w:lang w:val="en-GB"/>
                            </w:rPr>
                            <m:t>i,j</m:t>
                          </m:r>
                        </m:sub>
                        <m:sup>
                          <m:r>
                            <w:rPr>
                              <w:rFonts w:ascii="Cambria Math" w:hAnsi="Cambria Math"/>
                              <w:sz w:val="20"/>
                              <w:szCs w:val="20"/>
                              <w:lang w:val="en-GB"/>
                            </w:rPr>
                            <m:t>k</m:t>
                          </m:r>
                        </m:sup>
                      </m:sSub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sSubSup>
                        <m:sSubSupPr>
                          <m:ctrlPr>
                            <w:rPr>
                              <w:rFonts w:ascii="Cambria Math" w:hAnsi="Cambria Math"/>
                              <w:i/>
                              <w:iCs/>
                              <w:sz w:val="20"/>
                              <w:szCs w:val="20"/>
                              <w:lang w:val="en-GB"/>
                            </w:rPr>
                          </m:ctrlPr>
                        </m:sSubSupPr>
                        <m:e>
                          <m:r>
                            <w:rPr>
                              <w:rFonts w:ascii="Cambria Math" w:hAnsi="Cambria Math"/>
                              <w:sz w:val="20"/>
                              <w:szCs w:val="20"/>
                              <w:lang w:val="en-GB"/>
                            </w:rPr>
                            <m:t>S</m:t>
                          </m:r>
                        </m:e>
                        <m:sub>
                          <m:r>
                            <w:rPr>
                              <w:rFonts w:ascii="Cambria Math" w:hAnsi="Cambria Math"/>
                              <w:sz w:val="20"/>
                              <w:szCs w:val="20"/>
                              <w:lang w:val="en-GB"/>
                            </w:rPr>
                            <m:t>i,j</m:t>
                          </m:r>
                        </m:sub>
                        <m:sup>
                          <m:r>
                            <w:rPr>
                              <w:rFonts w:ascii="Cambria Math" w:hAnsi="Cambria Math"/>
                              <w:sz w:val="20"/>
                              <w:szCs w:val="20"/>
                              <w:lang w:val="en-GB"/>
                            </w:rPr>
                            <m:t>k</m:t>
                          </m:r>
                        </m:sup>
                      </m:sSubSup>
                      <m:d>
                        <m:dPr>
                          <m:ctrlPr>
                            <w:rPr>
                              <w:rFonts w:ascii="Cambria Math" w:hAnsi="Cambria Math"/>
                              <w:i/>
                              <w:iCs/>
                              <w:sz w:val="20"/>
                              <w:szCs w:val="20"/>
                              <w:lang w:val="en-GB"/>
                            </w:rPr>
                          </m:ctrlPr>
                        </m:dPr>
                        <m:e>
                          <m:r>
                            <w:rPr>
                              <w:rFonts w:ascii="Cambria Math" w:hAnsi="Cambria Math"/>
                              <w:sz w:val="20"/>
                              <w:szCs w:val="20"/>
                              <w:lang w:val="en-GB"/>
                            </w:rPr>
                            <m:t>t</m:t>
                          </m:r>
                        </m:e>
                      </m:d>
                    </m:e>
                  </m:d>
                </m:e>
              </m:nary>
              <m:r>
                <w:rPr>
                  <w:rFonts w:ascii="Cambria Math" w:hAnsi="Cambria Math"/>
                  <w:sz w:val="20"/>
                  <w:szCs w:val="20"/>
                  <w:lang w:val="en-GB"/>
                </w:rPr>
                <m:t>#</m:t>
              </m:r>
              <m:d>
                <m:dPr>
                  <m:ctrlPr>
                    <w:rPr>
                      <w:rFonts w:ascii="Cambria Math" w:hAnsi="Cambria Math"/>
                      <w:i/>
                      <w:iCs/>
                      <w:sz w:val="20"/>
                      <w:szCs w:val="20"/>
                      <w:lang w:val="en-GB"/>
                    </w:rPr>
                  </m:ctrlPr>
                </m:dPr>
                <m:e>
                  <m:r>
                    <w:rPr>
                      <w:rFonts w:ascii="Cambria Math" w:hAnsi="Cambria Math"/>
                      <w:sz w:val="20"/>
                      <w:szCs w:val="20"/>
                      <w:lang w:val="en-GB"/>
                    </w:rPr>
                    <m:t>43</m:t>
                  </m:r>
                </m:e>
              </m:d>
            </m:e>
          </m:eqArr>
          <m:r>
            <m:rPr>
              <m:sty m:val="p"/>
            </m:rPr>
            <w:rPr>
              <w:rFonts w:ascii="Cambria Math" w:hAnsi="Cambria Math"/>
              <w:sz w:val="20"/>
              <w:szCs w:val="20"/>
              <w:lang w:val="en-GB"/>
            </w:rPr>
            <w:br/>
          </m:r>
        </m:oMath>
        <m:oMath>
          <m:eqArr>
            <m:eqArrPr>
              <m:maxDist m:val="1"/>
              <m:ctrlPr>
                <w:rPr>
                  <w:rFonts w:ascii="Cambria Math" w:hAnsi="Cambria Math"/>
                  <w:i/>
                  <w:iCs/>
                  <w:sz w:val="20"/>
                  <w:szCs w:val="20"/>
                  <w:lang w:val="en-GB"/>
                </w:rPr>
              </m:ctrlPr>
            </m:eqArrPr>
            <m:e>
              <m:sSub>
                <m:sSubPr>
                  <m:ctrlPr>
                    <w:rPr>
                      <w:rFonts w:ascii="Cambria Math" w:hAnsi="Cambria Math"/>
                      <w:i/>
                      <w:iCs/>
                      <w:sz w:val="20"/>
                      <w:szCs w:val="20"/>
                      <w:lang w:val="en-GB"/>
                    </w:rPr>
                  </m:ctrlPr>
                </m:sSubPr>
                <m:e>
                  <m:r>
                    <w:rPr>
                      <w:rFonts w:ascii="Cambria Math" w:hAnsi="Cambria Math"/>
                      <w:sz w:val="20"/>
                      <w:szCs w:val="20"/>
                      <w:lang w:val="en-GB"/>
                    </w:rPr>
                    <m:t>N</m:t>
                  </m:r>
                </m:e>
                <m:sub>
                  <m:r>
                    <w:rPr>
                      <w:rFonts w:ascii="Cambria Math" w:hAnsi="Cambria Math"/>
                      <w:sz w:val="20"/>
                      <w:szCs w:val="20"/>
                      <w:lang w:val="en-GB"/>
                    </w:rPr>
                    <m:t>j</m:t>
                  </m:r>
                </m:sub>
              </m:sSub>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nary>
                <m:naryPr>
                  <m:chr m:val="∑"/>
                  <m:supHide m:val="1"/>
                  <m:ctrlPr>
                    <w:rPr>
                      <w:rFonts w:ascii="Cambria Math" w:hAnsi="Cambria Math"/>
                      <w:i/>
                      <w:iCs/>
                      <w:sz w:val="20"/>
                      <w:szCs w:val="20"/>
                      <w:lang w:val="en-GB"/>
                    </w:rPr>
                  </m:ctrlPr>
                </m:naryPr>
                <m:sub>
                  <m:r>
                    <w:rPr>
                      <w:rFonts w:ascii="Cambria Math" w:hAnsi="Cambria Math"/>
                      <w:sz w:val="20"/>
                      <w:szCs w:val="20"/>
                      <w:lang w:val="en-GB"/>
                    </w:rPr>
                    <m:t>i∈</m:t>
                  </m:r>
                  <m:r>
                    <m:rPr>
                      <m:lit/>
                    </m:rPr>
                    <w:rPr>
                      <w:rFonts w:ascii="Cambria Math" w:hAnsi="Cambria Math"/>
                      <w:sz w:val="20"/>
                      <w:szCs w:val="20"/>
                      <w:lang w:val="en-GB"/>
                    </w:rPr>
                    <m:t>{</m:t>
                  </m:r>
                  <m:r>
                    <w:rPr>
                      <w:rFonts w:ascii="Cambria Math" w:hAnsi="Cambria Math"/>
                      <w:sz w:val="20"/>
                      <w:szCs w:val="20"/>
                      <w:lang w:val="en-GB"/>
                    </w:rPr>
                    <m:t>N,D,V,M</m:t>
                  </m:r>
                  <m:r>
                    <m:rPr>
                      <m:lit/>
                    </m:rPr>
                    <w:rPr>
                      <w:rFonts w:ascii="Cambria Math" w:hAnsi="Cambria Math"/>
                      <w:sz w:val="20"/>
                      <w:szCs w:val="20"/>
                      <w:lang w:val="en-GB"/>
                    </w:rPr>
                    <m:t>}</m:t>
                  </m:r>
                </m:sub>
                <m:sup/>
                <m:e>
                  <m:d>
                    <m:dPr>
                      <m:ctrlPr>
                        <w:rPr>
                          <w:rFonts w:ascii="Cambria Math" w:hAnsi="Cambria Math"/>
                          <w:i/>
                          <w:iCs/>
                          <w:sz w:val="20"/>
                          <w:szCs w:val="20"/>
                          <w:lang w:val="en-GB"/>
                        </w:rPr>
                      </m:ctrlPr>
                    </m:dPr>
                    <m:e>
                      <m:sSubSup>
                        <m:sSubSupPr>
                          <m:ctrlPr>
                            <w:rPr>
                              <w:rFonts w:ascii="Cambria Math" w:hAnsi="Cambria Math"/>
                              <w:i/>
                              <w:iCs/>
                              <w:sz w:val="20"/>
                              <w:szCs w:val="20"/>
                              <w:lang w:val="en-GB"/>
                            </w:rPr>
                          </m:ctrlPr>
                        </m:sSubSupPr>
                        <m:e>
                          <m:r>
                            <w:rPr>
                              <w:rFonts w:ascii="Cambria Math" w:hAnsi="Cambria Math"/>
                              <w:sz w:val="20"/>
                              <w:szCs w:val="20"/>
                              <w:lang w:val="en-GB"/>
                            </w:rPr>
                            <m:t>U</m:t>
                          </m:r>
                        </m:e>
                        <m:sub>
                          <m:r>
                            <w:rPr>
                              <w:rFonts w:ascii="Cambria Math" w:hAnsi="Cambria Math"/>
                              <w:sz w:val="20"/>
                              <w:szCs w:val="20"/>
                              <w:lang w:val="en-GB"/>
                            </w:rPr>
                            <m:t>i,j</m:t>
                          </m:r>
                        </m:sub>
                        <m:sup>
                          <m:r>
                            <w:rPr>
                              <w:rFonts w:ascii="Cambria Math" w:hAnsi="Cambria Math"/>
                              <w:sz w:val="20"/>
                              <w:szCs w:val="20"/>
                              <w:lang w:val="en-GB"/>
                            </w:rPr>
                            <m:t xml:space="preserve"> </m:t>
                          </m:r>
                        </m:sup>
                      </m:sSub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nary>
                        <m:naryPr>
                          <m:chr m:val="∑"/>
                          <m:limLoc m:val="undOvr"/>
                          <m:supHide m:val="1"/>
                          <m:ctrlPr>
                            <w:rPr>
                              <w:rFonts w:ascii="Cambria Math" w:hAnsi="Cambria Math"/>
                              <w:i/>
                              <w:iCs/>
                              <w:sz w:val="20"/>
                              <w:szCs w:val="20"/>
                              <w:lang w:val="en-GB"/>
                            </w:rPr>
                          </m:ctrlPr>
                        </m:naryPr>
                        <m:sub>
                          <m:r>
                            <w:rPr>
                              <w:rFonts w:ascii="Cambria Math" w:hAnsi="Cambria Math"/>
                              <w:sz w:val="20"/>
                              <w:szCs w:val="20"/>
                              <w:lang w:val="en-GB"/>
                            </w:rPr>
                            <m:t>k∈</m:t>
                          </m:r>
                          <m:r>
                            <m:rPr>
                              <m:lit/>
                            </m:rPr>
                            <w:rPr>
                              <w:rFonts w:ascii="Cambria Math" w:hAnsi="Cambria Math"/>
                              <w:sz w:val="20"/>
                              <w:szCs w:val="20"/>
                              <w:lang w:val="en-GB"/>
                            </w:rPr>
                            <m:t>{</m:t>
                          </m:r>
                          <m:r>
                            <w:rPr>
                              <w:rFonts w:ascii="Cambria Math" w:hAnsi="Cambria Math"/>
                              <w:color w:val="000000" w:themeColor="text1"/>
                              <w:sz w:val="20"/>
                              <w:szCs w:val="20"/>
                              <w:lang w:val="en-GB"/>
                            </w:rPr>
                            <m:t>0, c, t, d2</m:t>
                          </m:r>
                          <m:r>
                            <m:rPr>
                              <m:lit/>
                            </m:rPr>
                            <w:rPr>
                              <w:rFonts w:ascii="Cambria Math" w:hAnsi="Cambria Math"/>
                              <w:sz w:val="20"/>
                              <w:szCs w:val="20"/>
                              <w:lang w:val="en-GB"/>
                            </w:rPr>
                            <m:t>}</m:t>
                          </m:r>
                        </m:sub>
                        <m:sup/>
                        <m:e>
                          <m:d>
                            <m:dPr>
                              <m:ctrlPr>
                                <w:rPr>
                                  <w:rFonts w:ascii="Cambria Math" w:hAnsi="Cambria Math"/>
                                  <w:i/>
                                  <w:iCs/>
                                  <w:sz w:val="20"/>
                                  <w:szCs w:val="20"/>
                                  <w:lang w:val="en-GB"/>
                                </w:rPr>
                              </m:ctrlPr>
                            </m:dPr>
                            <m:e>
                              <m:sSubSup>
                                <m:sSubSupPr>
                                  <m:ctrlPr>
                                    <w:rPr>
                                      <w:rFonts w:ascii="Cambria Math" w:hAnsi="Cambria Math"/>
                                      <w:i/>
                                      <w:iCs/>
                                      <w:sz w:val="20"/>
                                      <w:szCs w:val="20"/>
                                      <w:lang w:val="en-GB"/>
                                    </w:rPr>
                                  </m:ctrlPr>
                                </m:sSubSupPr>
                                <m:e>
                                  <m:r>
                                    <w:rPr>
                                      <w:rFonts w:ascii="Cambria Math" w:hAnsi="Cambria Math"/>
                                      <w:sz w:val="20"/>
                                      <w:szCs w:val="20"/>
                                      <w:lang w:val="en-GB"/>
                                    </w:rPr>
                                    <m:t>E</m:t>
                                  </m:r>
                                </m:e>
                                <m:sub>
                                  <m:r>
                                    <w:rPr>
                                      <w:rFonts w:ascii="Cambria Math" w:hAnsi="Cambria Math"/>
                                      <w:sz w:val="20"/>
                                      <w:szCs w:val="20"/>
                                      <w:lang w:val="en-GB"/>
                                    </w:rPr>
                                    <m:t>i,j</m:t>
                                  </m:r>
                                </m:sub>
                                <m:sup>
                                  <m:r>
                                    <w:rPr>
                                      <w:rFonts w:ascii="Cambria Math" w:hAnsi="Cambria Math"/>
                                      <w:sz w:val="20"/>
                                      <w:szCs w:val="20"/>
                                      <w:lang w:val="en-GB"/>
                                    </w:rPr>
                                    <m:t>k</m:t>
                                  </m:r>
                                </m:sup>
                              </m:sSub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sSubSup>
                                <m:sSubSupPr>
                                  <m:ctrlPr>
                                    <w:rPr>
                                      <w:rFonts w:ascii="Cambria Math" w:hAnsi="Cambria Math"/>
                                      <w:i/>
                                      <w:iCs/>
                                      <w:sz w:val="20"/>
                                      <w:szCs w:val="20"/>
                                      <w:lang w:val="en-GB"/>
                                    </w:rPr>
                                  </m:ctrlPr>
                                </m:sSubSupPr>
                                <m:e>
                                  <m:r>
                                    <w:rPr>
                                      <w:rFonts w:ascii="Cambria Math" w:hAnsi="Cambria Math"/>
                                      <w:sz w:val="20"/>
                                      <w:szCs w:val="20"/>
                                      <w:lang w:val="en-GB"/>
                                    </w:rPr>
                                    <m:t>A</m:t>
                                  </m:r>
                                </m:e>
                                <m:sub>
                                  <m:r>
                                    <w:rPr>
                                      <w:rFonts w:ascii="Cambria Math" w:hAnsi="Cambria Math"/>
                                      <w:sz w:val="20"/>
                                      <w:szCs w:val="20"/>
                                      <w:lang w:val="en-GB"/>
                                    </w:rPr>
                                    <m:t>i,j</m:t>
                                  </m:r>
                                </m:sub>
                                <m:sup>
                                  <m:r>
                                    <w:rPr>
                                      <w:rFonts w:ascii="Cambria Math" w:hAnsi="Cambria Math"/>
                                      <w:sz w:val="20"/>
                                      <w:szCs w:val="20"/>
                                      <w:lang w:val="en-GB"/>
                                    </w:rPr>
                                    <m:t>k</m:t>
                                  </m:r>
                                </m:sup>
                              </m:sSub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sSubSup>
                                <m:sSubSupPr>
                                  <m:ctrlPr>
                                    <w:rPr>
                                      <w:rFonts w:ascii="Cambria Math" w:hAnsi="Cambria Math"/>
                                      <w:i/>
                                      <w:iCs/>
                                      <w:sz w:val="20"/>
                                      <w:szCs w:val="20"/>
                                      <w:lang w:val="en-GB"/>
                                    </w:rPr>
                                  </m:ctrlPr>
                                </m:sSubSupPr>
                                <m:e>
                                  <m:r>
                                    <w:rPr>
                                      <w:rFonts w:ascii="Cambria Math" w:hAnsi="Cambria Math"/>
                                      <w:sz w:val="20"/>
                                      <w:szCs w:val="20"/>
                                      <w:lang w:val="en-GB"/>
                                    </w:rPr>
                                    <m:t>S</m:t>
                                  </m:r>
                                </m:e>
                                <m:sub>
                                  <m:r>
                                    <w:rPr>
                                      <w:rFonts w:ascii="Cambria Math" w:hAnsi="Cambria Math"/>
                                      <w:sz w:val="20"/>
                                      <w:szCs w:val="20"/>
                                      <w:lang w:val="en-GB"/>
                                    </w:rPr>
                                    <m:t>i,j</m:t>
                                  </m:r>
                                </m:sub>
                                <m:sup>
                                  <m:r>
                                    <w:rPr>
                                      <w:rFonts w:ascii="Cambria Math" w:hAnsi="Cambria Math"/>
                                      <w:sz w:val="20"/>
                                      <w:szCs w:val="20"/>
                                      <w:lang w:val="en-GB"/>
                                    </w:rPr>
                                    <m:t>k</m:t>
                                  </m:r>
                                </m:sup>
                              </m:sSub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sSubSup>
                                <m:sSubSupPr>
                                  <m:ctrlPr>
                                    <w:rPr>
                                      <w:rFonts w:ascii="Cambria Math" w:hAnsi="Cambria Math"/>
                                      <w:i/>
                                      <w:iCs/>
                                      <w:sz w:val="20"/>
                                      <w:szCs w:val="20"/>
                                      <w:lang w:val="en-GB"/>
                                    </w:rPr>
                                  </m:ctrlPr>
                                </m:sSubSupPr>
                                <m:e>
                                  <m:r>
                                    <w:rPr>
                                      <w:rFonts w:ascii="Cambria Math" w:hAnsi="Cambria Math"/>
                                      <w:sz w:val="20"/>
                                      <w:szCs w:val="20"/>
                                      <w:lang w:val="en-GB"/>
                                    </w:rPr>
                                    <m:t>T</m:t>
                                  </m:r>
                                </m:e>
                                <m:sub>
                                  <m:r>
                                    <w:rPr>
                                      <w:rFonts w:ascii="Cambria Math" w:hAnsi="Cambria Math"/>
                                      <w:sz w:val="20"/>
                                      <w:szCs w:val="20"/>
                                      <w:lang w:val="en-GB"/>
                                    </w:rPr>
                                    <m:t>i,j</m:t>
                                  </m:r>
                                </m:sub>
                                <m:sup>
                                  <m:r>
                                    <w:rPr>
                                      <w:rFonts w:ascii="Cambria Math" w:hAnsi="Cambria Math"/>
                                      <w:sz w:val="20"/>
                                      <w:szCs w:val="20"/>
                                      <w:lang w:val="en-GB"/>
                                    </w:rPr>
                                    <m:t>k</m:t>
                                  </m:r>
                                </m:sup>
                              </m:sSubSup>
                              <m:d>
                                <m:dPr>
                                  <m:ctrlPr>
                                    <w:rPr>
                                      <w:rFonts w:ascii="Cambria Math" w:hAnsi="Cambria Math"/>
                                      <w:i/>
                                      <w:iCs/>
                                      <w:sz w:val="20"/>
                                      <w:szCs w:val="20"/>
                                      <w:lang w:val="en-GB"/>
                                    </w:rPr>
                                  </m:ctrlPr>
                                </m:dPr>
                                <m:e>
                                  <m:r>
                                    <w:rPr>
                                      <w:rFonts w:ascii="Cambria Math" w:hAnsi="Cambria Math"/>
                                      <w:sz w:val="20"/>
                                      <w:szCs w:val="20"/>
                                      <w:lang w:val="en-GB"/>
                                    </w:rPr>
                                    <m:t>t</m:t>
                                  </m:r>
                                </m:e>
                              </m:d>
                            </m:e>
                          </m:d>
                        </m:e>
                      </m:nary>
                    </m:e>
                  </m:d>
                </m:e>
              </m:nary>
              <m:r>
                <w:rPr>
                  <w:rFonts w:ascii="Cambria Math" w:hAnsi="Cambria Math"/>
                  <w:sz w:val="20"/>
                  <w:szCs w:val="20"/>
                  <w:lang w:val="en-GB"/>
                </w:rPr>
                <m:t>#</m:t>
              </m:r>
              <m:d>
                <m:dPr>
                  <m:ctrlPr>
                    <w:rPr>
                      <w:rFonts w:ascii="Cambria Math" w:hAnsi="Cambria Math"/>
                      <w:i/>
                      <w:iCs/>
                      <w:sz w:val="20"/>
                      <w:szCs w:val="20"/>
                      <w:lang w:val="en-GB"/>
                    </w:rPr>
                  </m:ctrlPr>
                </m:dPr>
                <m:e>
                  <m:r>
                    <w:rPr>
                      <w:rFonts w:ascii="Cambria Math" w:hAnsi="Cambria Math"/>
                      <w:sz w:val="20"/>
                      <w:szCs w:val="20"/>
                      <w:lang w:val="en-GB"/>
                    </w:rPr>
                    <m:t>44</m:t>
                  </m:r>
                </m:e>
              </m:d>
            </m:e>
          </m:eqArr>
        </m:oMath>
      </m:oMathPara>
    </w:p>
    <w:bookmarkEnd w:id="5"/>
    <w:p w14:paraId="2AB39993" w14:textId="228E734B" w:rsidR="00DA4024" w:rsidRDefault="00FB15C3" w:rsidP="003B3837">
      <w:pPr>
        <w:pStyle w:val="NormalWeb"/>
        <w:spacing w:line="276" w:lineRule="auto"/>
        <w:jc w:val="both"/>
        <w:rPr>
          <w:color w:val="000000" w:themeColor="text1"/>
          <w:sz w:val="20"/>
          <w:szCs w:val="20"/>
          <w:lang w:val="en-GB"/>
        </w:rPr>
      </w:pPr>
      <w:r w:rsidRPr="00CF5428">
        <w:rPr>
          <w:color w:val="000000" w:themeColor="text1"/>
          <w:sz w:val="20"/>
          <w:szCs w:val="20"/>
          <w:lang w:val="en-GB"/>
        </w:rPr>
        <w:t>Within each stratum (</w:t>
      </w:r>
      <m:oMath>
        <m:r>
          <w:rPr>
            <w:rFonts w:ascii="Cambria Math" w:hAnsi="Cambria Math"/>
            <w:color w:val="000000" w:themeColor="text1"/>
            <w:sz w:val="20"/>
            <w:szCs w:val="20"/>
          </w:rPr>
          <m:t>i∈</m:t>
        </m:r>
        <m:d>
          <m:dPr>
            <m:begChr m:val="{"/>
            <m:endChr m:val="}"/>
            <m:ctrlPr>
              <w:rPr>
                <w:rFonts w:ascii="Cambria Math" w:hAnsi="Cambria Math"/>
                <w:color w:val="000000" w:themeColor="text1"/>
                <w:sz w:val="20"/>
                <w:szCs w:val="20"/>
              </w:rPr>
            </m:ctrlPr>
          </m:dPr>
          <m:e>
            <m:r>
              <w:rPr>
                <w:rFonts w:ascii="Cambria Math" w:hAnsi="Cambria Math"/>
                <w:color w:val="000000" w:themeColor="text1"/>
                <w:sz w:val="20"/>
                <w:szCs w:val="20"/>
              </w:rPr>
              <m:t>N,D,V,M</m:t>
            </m:r>
          </m:e>
        </m:d>
      </m:oMath>
      <w:r w:rsidRPr="00CF5428">
        <w:rPr>
          <w:color w:val="000000" w:themeColor="text1"/>
          <w:sz w:val="20"/>
          <w:szCs w:val="20"/>
          <w:lang w:val="en-GB"/>
        </w:rPr>
        <w:t>), clinical progression follows an extended Susceptible-Exposed-Infectious-Recovered framework: uninfected (</w:t>
      </w:r>
      <m:oMath>
        <m:r>
          <w:rPr>
            <w:rFonts w:ascii="Cambria Math" w:hAnsi="Cambria Math"/>
            <w:color w:val="000000" w:themeColor="text1"/>
            <w:sz w:val="20"/>
            <w:szCs w:val="20"/>
            <w:lang w:val="en-GB"/>
          </w:rPr>
          <m:t>U</m:t>
        </m:r>
      </m:oMath>
      <w:r w:rsidRPr="00CF5428">
        <w:rPr>
          <w:color w:val="000000" w:themeColor="text1"/>
          <w:sz w:val="20"/>
          <w:szCs w:val="20"/>
          <w:lang w:val="en-GB"/>
        </w:rPr>
        <w:t>) individuals transition to exposed (</w:t>
      </w:r>
      <m:oMath>
        <m:r>
          <w:rPr>
            <w:rFonts w:ascii="Cambria Math" w:hAnsi="Cambria Math"/>
            <w:color w:val="000000" w:themeColor="text1"/>
            <w:sz w:val="20"/>
            <w:szCs w:val="20"/>
            <w:lang w:val="en-GB"/>
          </w:rPr>
          <m:t>E</m:t>
        </m:r>
      </m:oMath>
      <w:r w:rsidRPr="00CF5428">
        <w:rPr>
          <w:color w:val="000000" w:themeColor="text1"/>
          <w:sz w:val="20"/>
          <w:szCs w:val="20"/>
          <w:lang w:val="en-GB"/>
        </w:rPr>
        <w:t>)</w:t>
      </w:r>
      <w:r>
        <w:rPr>
          <w:color w:val="000000" w:themeColor="text1"/>
          <w:sz w:val="20"/>
          <w:szCs w:val="20"/>
          <w:lang w:val="en-GB"/>
        </w:rPr>
        <w:t xml:space="preserve"> driven by the time-varying strain-specific force of infection </w:t>
      </w:r>
      <m:oMath>
        <m:r>
          <w:rPr>
            <w:rFonts w:ascii="Cambria Math" w:hAnsi="Cambria Math"/>
            <w:color w:val="000000" w:themeColor="text1"/>
            <w:sz w:val="20"/>
            <w:szCs w:val="20"/>
          </w:rPr>
          <m:t>λ</m:t>
        </m:r>
      </m:oMath>
      <w:r>
        <w:rPr>
          <w:color w:val="000000" w:themeColor="text1"/>
          <w:sz w:val="20"/>
          <w:szCs w:val="20"/>
        </w:rPr>
        <w:t xml:space="preserve"> and a corresponding relative fitness </w:t>
      </w:r>
      <m:oMath>
        <m:r>
          <w:rPr>
            <w:rFonts w:ascii="Cambria Math" w:hAnsi="Cambria Math"/>
            <w:color w:val="000000" w:themeColor="text1"/>
            <w:sz w:val="20"/>
            <w:szCs w:val="20"/>
          </w:rPr>
          <m:t>f</m:t>
        </m:r>
      </m:oMath>
      <w:r w:rsidRPr="00CF5428">
        <w:rPr>
          <w:color w:val="000000" w:themeColor="text1"/>
          <w:sz w:val="20"/>
          <w:szCs w:val="20"/>
          <w:lang w:val="en-GB"/>
        </w:rPr>
        <w:t>, progressing subsequently to either asymptomatic (</w:t>
      </w:r>
      <m:oMath>
        <m:r>
          <w:rPr>
            <w:rFonts w:ascii="Cambria Math" w:hAnsi="Cambria Math"/>
            <w:color w:val="000000" w:themeColor="text1"/>
            <w:sz w:val="20"/>
            <w:szCs w:val="20"/>
            <w:lang w:val="en-GB"/>
          </w:rPr>
          <m:t>A</m:t>
        </m:r>
      </m:oMath>
      <w:r w:rsidRPr="00CF5428">
        <w:rPr>
          <w:color w:val="000000" w:themeColor="text1"/>
          <w:sz w:val="20"/>
          <w:szCs w:val="20"/>
          <w:lang w:val="en-GB"/>
        </w:rPr>
        <w:t xml:space="preserve">) </w:t>
      </w:r>
      <w:r>
        <w:rPr>
          <w:color w:val="000000" w:themeColor="text1"/>
          <w:sz w:val="20"/>
          <w:szCs w:val="20"/>
          <w:lang w:val="en-GB"/>
        </w:rPr>
        <w:t xml:space="preserve">with a probability </w:t>
      </w:r>
      <m:oMath>
        <m:r>
          <w:rPr>
            <w:rFonts w:ascii="Cambria Math" w:hAnsi="Cambria Math"/>
            <w:color w:val="000000" w:themeColor="text1"/>
            <w:sz w:val="20"/>
            <w:szCs w:val="20"/>
          </w:rPr>
          <m:t>1-ψ</m:t>
        </m:r>
      </m:oMath>
      <w:r>
        <w:rPr>
          <w:color w:val="000000" w:themeColor="text1"/>
          <w:sz w:val="20"/>
          <w:szCs w:val="20"/>
        </w:rPr>
        <w:t xml:space="preserve"> </w:t>
      </w:r>
      <w:r w:rsidRPr="00CF5428">
        <w:rPr>
          <w:color w:val="000000" w:themeColor="text1"/>
          <w:sz w:val="20"/>
          <w:szCs w:val="20"/>
          <w:lang w:val="en-GB"/>
        </w:rPr>
        <w:t>or symptomatic (</w:t>
      </w:r>
      <m:oMath>
        <m:r>
          <w:rPr>
            <w:rFonts w:ascii="Cambria Math" w:hAnsi="Cambria Math"/>
            <w:color w:val="000000" w:themeColor="text1"/>
            <w:sz w:val="20"/>
            <w:szCs w:val="20"/>
            <w:lang w:val="en-GB"/>
          </w:rPr>
          <m:t>S</m:t>
        </m:r>
      </m:oMath>
      <w:r w:rsidRPr="00CF5428">
        <w:rPr>
          <w:color w:val="000000" w:themeColor="text1"/>
          <w:sz w:val="20"/>
          <w:szCs w:val="20"/>
          <w:lang w:val="en-GB"/>
        </w:rPr>
        <w:t xml:space="preserve">) </w:t>
      </w:r>
      <w:r>
        <w:rPr>
          <w:color w:val="000000" w:themeColor="text1"/>
          <w:sz w:val="20"/>
          <w:szCs w:val="20"/>
          <w:lang w:val="en-GB"/>
        </w:rPr>
        <w:t xml:space="preserve">with a probability </w:t>
      </w:r>
      <m:oMath>
        <m:r>
          <w:rPr>
            <w:rFonts w:ascii="Cambria Math" w:hAnsi="Cambria Math"/>
            <w:color w:val="000000" w:themeColor="text1"/>
            <w:sz w:val="20"/>
            <w:szCs w:val="20"/>
          </w:rPr>
          <m:t>ψ</m:t>
        </m:r>
      </m:oMath>
      <w:r>
        <w:rPr>
          <w:color w:val="000000" w:themeColor="text1"/>
          <w:sz w:val="20"/>
          <w:szCs w:val="20"/>
        </w:rPr>
        <w:t xml:space="preserve"> </w:t>
      </w:r>
      <w:r w:rsidRPr="00CF5428">
        <w:rPr>
          <w:color w:val="000000" w:themeColor="text1"/>
          <w:sz w:val="20"/>
          <w:szCs w:val="20"/>
          <w:lang w:val="en-GB"/>
        </w:rPr>
        <w:t>acute infectious states</w:t>
      </w:r>
      <w:r>
        <w:rPr>
          <w:color w:val="000000" w:themeColor="text1"/>
          <w:sz w:val="20"/>
          <w:szCs w:val="20"/>
          <w:lang w:val="en-GB"/>
        </w:rPr>
        <w:t xml:space="preserve"> at a rate </w:t>
      </w:r>
      <m:oMath>
        <m:r>
          <w:rPr>
            <w:rFonts w:ascii="Cambria Math" w:hAnsi="Cambria Math"/>
            <w:color w:val="000000" w:themeColor="text1"/>
            <w:sz w:val="20"/>
            <w:szCs w:val="20"/>
          </w:rPr>
          <m:t>σ</m:t>
        </m:r>
      </m:oMath>
      <w:r w:rsidRPr="00CF5428">
        <w:rPr>
          <w:color w:val="000000" w:themeColor="text1"/>
          <w:sz w:val="20"/>
          <w:szCs w:val="20"/>
          <w:lang w:val="en-GB"/>
        </w:rPr>
        <w:t xml:space="preserve">. </w:t>
      </w:r>
      <w:r>
        <w:rPr>
          <w:color w:val="000000" w:themeColor="text1"/>
          <w:sz w:val="20"/>
          <w:szCs w:val="20"/>
          <w:lang w:val="en-GB"/>
        </w:rPr>
        <w:t>S</w:t>
      </w:r>
      <w:r w:rsidRPr="00CF5428">
        <w:rPr>
          <w:color w:val="000000" w:themeColor="text1"/>
          <w:sz w:val="20"/>
          <w:szCs w:val="20"/>
          <w:lang w:val="en-GB"/>
        </w:rPr>
        <w:t xml:space="preserve">creened individuals </w:t>
      </w:r>
      <w:r>
        <w:rPr>
          <w:color w:val="000000" w:themeColor="text1"/>
          <w:sz w:val="20"/>
          <w:szCs w:val="20"/>
          <w:lang w:val="en-GB"/>
        </w:rPr>
        <w:t>(including both s</w:t>
      </w:r>
      <w:r w:rsidRPr="00CF5428">
        <w:rPr>
          <w:color w:val="000000" w:themeColor="text1"/>
          <w:sz w:val="20"/>
          <w:szCs w:val="20"/>
          <w:lang w:val="en-GB"/>
        </w:rPr>
        <w:t xml:space="preserve">ymptomatic </w:t>
      </w:r>
      <w:r>
        <w:rPr>
          <w:color w:val="000000" w:themeColor="text1"/>
          <w:sz w:val="20"/>
          <w:szCs w:val="20"/>
          <w:lang w:val="en-GB"/>
        </w:rPr>
        <w:t xml:space="preserve">at a rate </w:t>
      </w:r>
      <m:oMath>
        <m:r>
          <w:rPr>
            <w:rFonts w:ascii="Cambria Math" w:hAnsi="Cambria Math"/>
            <w:color w:val="000000" w:themeColor="text1"/>
            <w:sz w:val="20"/>
            <w:szCs w:val="20"/>
          </w:rPr>
          <m:t>μ</m:t>
        </m:r>
      </m:oMath>
      <w:r>
        <w:rPr>
          <w:color w:val="000000" w:themeColor="text1"/>
          <w:sz w:val="20"/>
          <w:szCs w:val="20"/>
        </w:rPr>
        <w:t xml:space="preserve"> </w:t>
      </w:r>
      <w:r>
        <w:rPr>
          <w:color w:val="000000" w:themeColor="text1"/>
          <w:sz w:val="20"/>
          <w:szCs w:val="20"/>
          <w:lang w:val="en-GB"/>
        </w:rPr>
        <w:t xml:space="preserve">and asymptomatic hosts at a screening-dependent rate </w:t>
      </w:r>
      <m:oMath>
        <m:r>
          <w:rPr>
            <w:rFonts w:ascii="Cambria Math" w:hAnsi="Cambria Math"/>
            <w:color w:val="000000" w:themeColor="text1"/>
            <w:sz w:val="20"/>
            <w:szCs w:val="20"/>
          </w:rPr>
          <m:t>η</m:t>
        </m:r>
      </m:oMath>
      <w:r>
        <w:rPr>
          <w:color w:val="000000" w:themeColor="text1"/>
          <w:sz w:val="20"/>
          <w:szCs w:val="20"/>
          <w:lang w:val="en-GB"/>
        </w:rPr>
        <w:t xml:space="preserve">) </w:t>
      </w:r>
      <w:r w:rsidRPr="00CF5428">
        <w:rPr>
          <w:color w:val="000000" w:themeColor="text1"/>
          <w:sz w:val="20"/>
          <w:szCs w:val="20"/>
          <w:lang w:val="en-GB"/>
        </w:rPr>
        <w:t>enter the treated compartment (</w:t>
      </w:r>
      <m:oMath>
        <m:r>
          <w:rPr>
            <w:rFonts w:ascii="Cambria Math" w:hAnsi="Cambria Math"/>
            <w:color w:val="000000" w:themeColor="text1"/>
            <w:sz w:val="20"/>
            <w:szCs w:val="20"/>
            <w:lang w:val="en-GB"/>
          </w:rPr>
          <m:t>T</m:t>
        </m:r>
      </m:oMath>
      <w:r w:rsidRPr="00CF5428">
        <w:rPr>
          <w:color w:val="000000" w:themeColor="text1"/>
          <w:sz w:val="20"/>
          <w:szCs w:val="20"/>
          <w:lang w:val="en-GB"/>
        </w:rPr>
        <w:t>) prior to recovery, while untreated asymptomatic infections can undergo natural clearance (</w:t>
      </w:r>
      <m:oMath>
        <m:r>
          <w:rPr>
            <w:rFonts w:ascii="Cambria Math" w:hAnsi="Cambria Math"/>
            <w:color w:val="000000" w:themeColor="text1"/>
            <w:sz w:val="20"/>
            <w:szCs w:val="20"/>
          </w:rPr>
          <m:t>A→U</m:t>
        </m:r>
      </m:oMath>
      <w:r w:rsidRPr="00CF5428">
        <w:rPr>
          <w:color w:val="000000" w:themeColor="text1"/>
          <w:sz w:val="20"/>
          <w:szCs w:val="20"/>
          <w:lang w:val="en-GB"/>
        </w:rPr>
        <w:t>)</w:t>
      </w:r>
      <w:r>
        <w:rPr>
          <w:color w:val="000000" w:themeColor="text1"/>
          <w:sz w:val="20"/>
          <w:szCs w:val="20"/>
          <w:lang w:val="en-GB"/>
        </w:rPr>
        <w:t xml:space="preserve"> at a rate </w:t>
      </w:r>
      <m:oMath>
        <m:r>
          <w:rPr>
            <w:rFonts w:ascii="Cambria Math" w:hAnsi="Cambria Math"/>
            <w:color w:val="000000" w:themeColor="text1"/>
            <w:sz w:val="20"/>
            <w:szCs w:val="20"/>
          </w:rPr>
          <m:t>ν</m:t>
        </m:r>
      </m:oMath>
      <w:r w:rsidRPr="00CF5428">
        <w:rPr>
          <w:color w:val="000000" w:themeColor="text1"/>
          <w:sz w:val="20"/>
          <w:szCs w:val="20"/>
          <w:lang w:val="en-GB"/>
        </w:rPr>
        <w:t xml:space="preserve">. </w:t>
      </w:r>
      <w:r w:rsidRPr="004F3AD6">
        <w:rPr>
          <w:color w:val="000000" w:themeColor="text1"/>
          <w:sz w:val="20"/>
          <w:szCs w:val="20"/>
          <w:lang w:val="en-GB"/>
        </w:rPr>
        <w:t>Following successful therapeutic intervention, treated individuals return to the susceptible state (</w:t>
      </w:r>
      <m:oMath>
        <m:r>
          <w:rPr>
            <w:rFonts w:ascii="Cambria Math" w:hAnsi="Cambria Math"/>
            <w:color w:val="000000" w:themeColor="text1"/>
            <w:sz w:val="20"/>
            <w:szCs w:val="20"/>
          </w:rPr>
          <m:t>T→U</m:t>
        </m:r>
      </m:oMath>
      <w:r>
        <w:rPr>
          <w:color w:val="000000" w:themeColor="text1"/>
          <w:sz w:val="20"/>
          <w:szCs w:val="20"/>
          <w:lang w:val="en-GB"/>
        </w:rPr>
        <w:t xml:space="preserve">) </w:t>
      </w:r>
      <w:r>
        <w:rPr>
          <w:color w:val="000000" w:themeColor="text1"/>
          <w:sz w:val="20"/>
          <w:szCs w:val="20"/>
        </w:rPr>
        <w:t xml:space="preserve">at a rate </w:t>
      </w:r>
      <m:oMath>
        <m:r>
          <w:rPr>
            <w:rFonts w:ascii="Cambria Math" w:hAnsi="Cambria Math"/>
            <w:color w:val="000000" w:themeColor="text1"/>
            <w:sz w:val="20"/>
            <w:szCs w:val="20"/>
          </w:rPr>
          <m:t>ρ</m:t>
        </m:r>
      </m:oMath>
      <w:r>
        <w:rPr>
          <w:color w:val="000000" w:themeColor="text1"/>
          <w:sz w:val="20"/>
          <w:szCs w:val="20"/>
          <w:lang w:val="en-GB"/>
        </w:rPr>
        <w:t xml:space="preserve"> while </w:t>
      </w:r>
      <w:r w:rsidRPr="004F3AD6">
        <w:rPr>
          <w:color w:val="000000" w:themeColor="text1"/>
          <w:sz w:val="20"/>
          <w:szCs w:val="20"/>
          <w:lang w:val="en-GB"/>
        </w:rPr>
        <w:t xml:space="preserve">individuals </w:t>
      </w:r>
      <w:r>
        <w:rPr>
          <w:color w:val="000000" w:themeColor="text1"/>
          <w:sz w:val="20"/>
          <w:szCs w:val="20"/>
          <w:lang w:val="en-GB"/>
        </w:rPr>
        <w:t xml:space="preserve">with Cef-R and Dual-R infections </w:t>
      </w:r>
      <w:r w:rsidRPr="004F3AD6">
        <w:rPr>
          <w:color w:val="000000" w:themeColor="text1"/>
          <w:sz w:val="20"/>
          <w:szCs w:val="20"/>
          <w:lang w:val="en-GB"/>
        </w:rPr>
        <w:t xml:space="preserve">experiencing frontline therapeutic treatment failure </w:t>
      </w:r>
      <w:r>
        <w:rPr>
          <w:color w:val="000000" w:themeColor="text1"/>
          <w:sz w:val="20"/>
          <w:szCs w:val="20"/>
          <w:lang w:val="en-GB"/>
        </w:rPr>
        <w:t xml:space="preserve">with a probability of </w:t>
      </w:r>
      <m:oMath>
        <m:r>
          <w:rPr>
            <w:rFonts w:ascii="Cambria Math" w:hAnsi="Cambria Math"/>
            <w:color w:val="000000" w:themeColor="text1"/>
            <w:sz w:val="20"/>
            <w:szCs w:val="20"/>
          </w:rPr>
          <m:t>ϕ</m:t>
        </m:r>
      </m:oMath>
      <w:r>
        <w:rPr>
          <w:color w:val="000000" w:themeColor="text1"/>
          <w:sz w:val="20"/>
          <w:szCs w:val="20"/>
        </w:rPr>
        <w:t xml:space="preserve"> </w:t>
      </w:r>
      <w:r w:rsidRPr="004F3AD6">
        <w:rPr>
          <w:color w:val="000000" w:themeColor="text1"/>
          <w:sz w:val="20"/>
          <w:szCs w:val="20"/>
          <w:lang w:val="en-GB"/>
        </w:rPr>
        <w:t xml:space="preserve">revert to the actively infectious asymptomatic compartment </w:t>
      </w:r>
      <w:r>
        <w:rPr>
          <w:color w:val="000000" w:themeColor="text1"/>
          <w:sz w:val="20"/>
          <w:szCs w:val="20"/>
          <w:lang w:val="en-GB"/>
        </w:rPr>
        <w:t>(</w:t>
      </w:r>
      <m:oMath>
        <m:r>
          <w:rPr>
            <w:rFonts w:ascii="Cambria Math" w:hAnsi="Cambria Math"/>
            <w:color w:val="000000" w:themeColor="text1"/>
            <w:sz w:val="20"/>
            <w:szCs w:val="20"/>
          </w:rPr>
          <m:t>T→A</m:t>
        </m:r>
      </m:oMath>
      <w:r>
        <w:rPr>
          <w:color w:val="000000" w:themeColor="text1"/>
          <w:sz w:val="20"/>
          <w:szCs w:val="20"/>
          <w:lang w:val="en-GB"/>
        </w:rPr>
        <w:t xml:space="preserve">; red arrows) </w:t>
      </w:r>
      <w:r>
        <w:rPr>
          <w:color w:val="000000" w:themeColor="text1"/>
          <w:sz w:val="20"/>
          <w:szCs w:val="20"/>
        </w:rPr>
        <w:t xml:space="preserve">at a rate </w:t>
      </w:r>
      <m:oMath>
        <m:r>
          <w:rPr>
            <w:rFonts w:ascii="Cambria Math" w:hAnsi="Cambria Math"/>
            <w:color w:val="000000" w:themeColor="text1"/>
            <w:sz w:val="20"/>
            <w:szCs w:val="20"/>
          </w:rPr>
          <m:t>ρ</m:t>
        </m:r>
      </m:oMath>
      <w:r>
        <w:rPr>
          <w:color w:val="000000" w:themeColor="text1"/>
          <w:sz w:val="20"/>
          <w:szCs w:val="20"/>
          <w:lang w:val="en-GB"/>
        </w:rPr>
        <w:t xml:space="preserve">, </w:t>
      </w:r>
      <w:r w:rsidRPr="004F3AD6">
        <w:rPr>
          <w:color w:val="000000" w:themeColor="text1"/>
          <w:sz w:val="20"/>
          <w:szCs w:val="20"/>
          <w:lang w:val="en-GB"/>
        </w:rPr>
        <w:t>establishing a persistent reservoir of transmissible infection</w:t>
      </w:r>
      <w:r>
        <w:rPr>
          <w:color w:val="000000" w:themeColor="text1"/>
          <w:sz w:val="20"/>
          <w:szCs w:val="20"/>
          <w:lang w:val="en-GB"/>
        </w:rPr>
        <w:t xml:space="preserve">. </w:t>
      </w:r>
      <w:r w:rsidRPr="00CF5428">
        <w:rPr>
          <w:color w:val="000000" w:themeColor="text1"/>
          <w:sz w:val="20"/>
          <w:szCs w:val="20"/>
          <w:lang w:val="en-GB"/>
        </w:rPr>
        <w:t>For analytical simplicity, intervention initiation is restricted to the uninfected (</w:t>
      </w:r>
      <m:oMath>
        <m:r>
          <w:rPr>
            <w:rFonts w:ascii="Cambria Math" w:hAnsi="Cambria Math"/>
            <w:color w:val="000000" w:themeColor="text1"/>
            <w:sz w:val="20"/>
            <w:szCs w:val="20"/>
            <w:lang w:val="en-GB"/>
          </w:rPr>
          <m:t>U</m:t>
        </m:r>
      </m:oMath>
      <w:r w:rsidRPr="00CF5428">
        <w:rPr>
          <w:color w:val="000000" w:themeColor="text1"/>
          <w:sz w:val="20"/>
          <w:szCs w:val="20"/>
          <w:lang w:val="en-GB"/>
        </w:rPr>
        <w:t xml:space="preserve">) state. </w:t>
      </w:r>
    </w:p>
    <w:p w14:paraId="158AFD9B" w14:textId="46F7030F" w:rsidR="00FB15C3" w:rsidRDefault="00FB15C3" w:rsidP="003B3837">
      <w:pPr>
        <w:pStyle w:val="NormalWeb"/>
        <w:spacing w:line="276" w:lineRule="auto"/>
        <w:jc w:val="both"/>
        <w:rPr>
          <w:color w:val="000000" w:themeColor="text1"/>
          <w:sz w:val="20"/>
          <w:szCs w:val="20"/>
          <w:lang w:val="en-GB"/>
        </w:rPr>
      </w:pPr>
      <w:r w:rsidRPr="00CF5428">
        <w:rPr>
          <w:color w:val="000000" w:themeColor="text1"/>
          <w:sz w:val="20"/>
          <w:szCs w:val="20"/>
          <w:lang w:val="en-GB"/>
        </w:rPr>
        <w:t xml:space="preserve">Infections within each sub-population are disaggregated across four co-circulating gonococcal strains characterized by distinct resistance profiles (superscript </w:t>
      </w:r>
      <m:oMath>
        <m:r>
          <w:rPr>
            <w:rFonts w:ascii="Cambria Math" w:hAnsi="Cambria Math"/>
            <w:color w:val="000000" w:themeColor="text1"/>
            <w:sz w:val="20"/>
            <w:szCs w:val="20"/>
          </w:rPr>
          <m:t>k</m:t>
        </m:r>
      </m:oMath>
      <w:r w:rsidRPr="00CF5428">
        <w:rPr>
          <w:color w:val="000000" w:themeColor="text1"/>
          <w:sz w:val="20"/>
          <w:szCs w:val="20"/>
          <w:lang w:val="en-GB"/>
        </w:rPr>
        <w:t xml:space="preserve">): </w:t>
      </w:r>
      <w:r w:rsidR="00CD3842">
        <w:rPr>
          <w:color w:val="000000" w:themeColor="text1"/>
          <w:sz w:val="20"/>
          <w:szCs w:val="20"/>
          <w:lang w:val="en-GB"/>
        </w:rPr>
        <w:t>baseline susceptible</w:t>
      </w:r>
      <w:r w:rsidRPr="00CF5428">
        <w:rPr>
          <w:color w:val="000000" w:themeColor="text1"/>
          <w:sz w:val="20"/>
          <w:szCs w:val="20"/>
          <w:lang w:val="en-GB"/>
        </w:rPr>
        <w:t xml:space="preserve"> (</w:t>
      </w:r>
      <m:oMath>
        <m:r>
          <w:rPr>
            <w:rFonts w:ascii="Cambria Math" w:hAnsi="Cambria Math"/>
            <w:color w:val="000000" w:themeColor="text1"/>
            <w:sz w:val="20"/>
            <w:szCs w:val="20"/>
            <w:lang w:val="en-GB"/>
          </w:rPr>
          <m:t>0</m:t>
        </m:r>
      </m:oMath>
      <w:r w:rsidRPr="00CF5428">
        <w:rPr>
          <w:color w:val="000000" w:themeColor="text1"/>
          <w:sz w:val="20"/>
          <w:szCs w:val="20"/>
          <w:lang w:val="en-GB"/>
        </w:rPr>
        <w:t>), ceftriaxone-resistant (</w:t>
      </w:r>
      <m:oMath>
        <m:r>
          <w:rPr>
            <w:rFonts w:ascii="Cambria Math" w:hAnsi="Cambria Math"/>
            <w:color w:val="000000" w:themeColor="text1"/>
            <w:sz w:val="20"/>
            <w:szCs w:val="20"/>
            <w:lang w:val="en-GB"/>
          </w:rPr>
          <m:t>c</m:t>
        </m:r>
      </m:oMath>
      <w:r w:rsidRPr="00CF5428">
        <w:rPr>
          <w:color w:val="000000" w:themeColor="text1"/>
          <w:sz w:val="20"/>
          <w:szCs w:val="20"/>
          <w:lang w:val="en-GB"/>
        </w:rPr>
        <w:t>), tetracycline-resistant (</w:t>
      </w:r>
      <m:oMath>
        <m:r>
          <w:rPr>
            <w:rFonts w:ascii="Cambria Math" w:hAnsi="Cambria Math"/>
            <w:color w:val="000000" w:themeColor="text1"/>
            <w:sz w:val="20"/>
            <w:szCs w:val="20"/>
            <w:lang w:val="en-GB"/>
          </w:rPr>
          <m:t>t</m:t>
        </m:r>
      </m:oMath>
      <w:r w:rsidRPr="00CF5428">
        <w:rPr>
          <w:color w:val="000000" w:themeColor="text1"/>
          <w:sz w:val="20"/>
          <w:szCs w:val="20"/>
          <w:lang w:val="en-GB"/>
        </w:rPr>
        <w:t>), and dual-resistant (</w:t>
      </w:r>
      <m:oMath>
        <m:r>
          <w:rPr>
            <w:rFonts w:ascii="Cambria Math" w:hAnsi="Cambria Math"/>
            <w:color w:val="000000" w:themeColor="text1"/>
            <w:sz w:val="20"/>
            <w:szCs w:val="20"/>
            <w:lang w:val="en-GB"/>
          </w:rPr>
          <m:t>d2</m:t>
        </m:r>
      </m:oMath>
      <w:r w:rsidRPr="00CF5428">
        <w:rPr>
          <w:color w:val="000000" w:themeColor="text1"/>
          <w:sz w:val="20"/>
          <w:szCs w:val="20"/>
          <w:lang w:val="en-GB"/>
        </w:rPr>
        <w:t xml:space="preserve">). Ceftriaxone is modelled as the sole first-line therapeutic regimen administered in compartment </w:t>
      </w:r>
      <m:oMath>
        <m:r>
          <w:rPr>
            <w:rFonts w:ascii="Cambria Math" w:hAnsi="Cambria Math"/>
            <w:color w:val="000000" w:themeColor="text1"/>
            <w:sz w:val="20"/>
            <w:szCs w:val="20"/>
          </w:rPr>
          <m:t>T</m:t>
        </m:r>
      </m:oMath>
      <w:r w:rsidRPr="00CF5428">
        <w:rPr>
          <w:color w:val="000000" w:themeColor="text1"/>
          <w:sz w:val="20"/>
          <w:szCs w:val="20"/>
          <w:lang w:val="en-GB"/>
        </w:rPr>
        <w:t xml:space="preserve">, carrying defined conditional probabilities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ω</m:t>
            </m:r>
          </m:e>
          <m:sub>
            <m:r>
              <w:rPr>
                <w:rFonts w:ascii="Cambria Math" w:hAnsi="Cambria Math"/>
                <w:color w:val="000000" w:themeColor="text1"/>
                <w:sz w:val="20"/>
                <w:szCs w:val="20"/>
              </w:rPr>
              <m:t>c</m:t>
            </m:r>
          </m:sub>
        </m:sSub>
      </m:oMath>
      <w:r>
        <w:rPr>
          <w:color w:val="000000" w:themeColor="text1"/>
          <w:sz w:val="20"/>
          <w:szCs w:val="20"/>
        </w:rPr>
        <w:t xml:space="preserve"> </w:t>
      </w:r>
      <w:r w:rsidRPr="00CF5428">
        <w:rPr>
          <w:color w:val="000000" w:themeColor="text1"/>
          <w:sz w:val="20"/>
          <w:szCs w:val="20"/>
          <w:lang w:val="en-GB"/>
        </w:rPr>
        <w:t xml:space="preserve">for the emergence of </w:t>
      </w:r>
      <w:r w:rsidR="00CD3842">
        <w:rPr>
          <w:color w:val="000000" w:themeColor="text1"/>
          <w:sz w:val="20"/>
          <w:szCs w:val="20"/>
          <w:lang w:val="en-GB"/>
        </w:rPr>
        <w:t>strain-specific</w:t>
      </w:r>
      <w:r w:rsidRPr="00CF5428">
        <w:rPr>
          <w:color w:val="000000" w:themeColor="text1"/>
          <w:sz w:val="20"/>
          <w:szCs w:val="20"/>
          <w:lang w:val="en-GB"/>
        </w:rPr>
        <w:t xml:space="preserve"> resistance during active treatment (</w:t>
      </w:r>
      <m:oMath>
        <m:sSup>
          <m:sSupPr>
            <m:ctrlPr>
              <w:rPr>
                <w:rFonts w:ascii="Cambria Math" w:hAnsi="Cambria Math"/>
                <w:color w:val="000000" w:themeColor="text1"/>
                <w:sz w:val="20"/>
                <w:szCs w:val="20"/>
              </w:rPr>
            </m:ctrlPr>
          </m:sSupPr>
          <m:e>
            <m:r>
              <w:rPr>
                <w:rFonts w:ascii="Cambria Math" w:hAnsi="Cambria Math"/>
                <w:color w:val="000000" w:themeColor="text1"/>
                <w:sz w:val="20"/>
                <w:szCs w:val="20"/>
              </w:rPr>
              <m:t>T</m:t>
            </m:r>
          </m:e>
          <m:sup>
            <m:r>
              <w:rPr>
                <w:rFonts w:ascii="Cambria Math" w:hAnsi="Cambria Math"/>
                <w:color w:val="000000" w:themeColor="text1"/>
                <w:sz w:val="20"/>
                <w:szCs w:val="20"/>
              </w:rPr>
              <m:t>0</m:t>
            </m:r>
          </m:sup>
        </m:sSup>
        <m:r>
          <w:rPr>
            <w:rFonts w:ascii="Cambria Math" w:hAnsi="Cambria Math"/>
            <w:color w:val="000000" w:themeColor="text1"/>
            <w:sz w:val="20"/>
            <w:szCs w:val="20"/>
          </w:rPr>
          <m:t>→</m:t>
        </m:r>
        <m:sSup>
          <m:sSupPr>
            <m:ctrlPr>
              <w:rPr>
                <w:rFonts w:ascii="Cambria Math" w:hAnsi="Cambria Math"/>
                <w:color w:val="000000" w:themeColor="text1"/>
                <w:sz w:val="20"/>
                <w:szCs w:val="20"/>
              </w:rPr>
            </m:ctrlPr>
          </m:sSupPr>
          <m:e>
            <m:r>
              <w:rPr>
                <w:rFonts w:ascii="Cambria Math" w:hAnsi="Cambria Math"/>
                <w:color w:val="000000" w:themeColor="text1"/>
                <w:sz w:val="20"/>
                <w:szCs w:val="20"/>
              </w:rPr>
              <m:t>T</m:t>
            </m:r>
          </m:e>
          <m:sup>
            <m:r>
              <w:rPr>
                <w:rFonts w:ascii="Cambria Math" w:hAnsi="Cambria Math"/>
                <w:color w:val="000000" w:themeColor="text1"/>
                <w:sz w:val="20"/>
                <w:szCs w:val="20"/>
              </w:rPr>
              <m:t>c</m:t>
            </m:r>
          </m:sup>
        </m:sSup>
      </m:oMath>
      <w:r w:rsidRPr="00CF5428">
        <w:rPr>
          <w:color w:val="000000" w:themeColor="text1"/>
          <w:sz w:val="20"/>
          <w:szCs w:val="20"/>
        </w:rPr>
        <w:t xml:space="preserve"> </w:t>
      </w:r>
      <w:r w:rsidRPr="00CF5428">
        <w:rPr>
          <w:color w:val="000000" w:themeColor="text1"/>
          <w:sz w:val="20"/>
          <w:szCs w:val="20"/>
          <w:lang w:val="en-GB"/>
        </w:rPr>
        <w:t xml:space="preserve">and </w:t>
      </w:r>
      <m:oMath>
        <m:sSup>
          <m:sSupPr>
            <m:ctrlPr>
              <w:rPr>
                <w:rFonts w:ascii="Cambria Math" w:hAnsi="Cambria Math"/>
                <w:color w:val="000000" w:themeColor="text1"/>
                <w:sz w:val="20"/>
                <w:szCs w:val="20"/>
              </w:rPr>
            </m:ctrlPr>
          </m:sSupPr>
          <m:e>
            <m:r>
              <w:rPr>
                <w:rFonts w:ascii="Cambria Math" w:hAnsi="Cambria Math"/>
                <w:color w:val="000000" w:themeColor="text1"/>
                <w:sz w:val="20"/>
                <w:szCs w:val="20"/>
              </w:rPr>
              <m:t>T</m:t>
            </m:r>
          </m:e>
          <m:sup>
            <m:r>
              <w:rPr>
                <w:rFonts w:ascii="Cambria Math" w:hAnsi="Cambria Math"/>
                <w:color w:val="000000" w:themeColor="text1"/>
                <w:sz w:val="20"/>
                <w:szCs w:val="20"/>
              </w:rPr>
              <m:t>t</m:t>
            </m:r>
          </m:sup>
        </m:sSup>
        <m:r>
          <w:rPr>
            <w:rFonts w:ascii="Cambria Math" w:hAnsi="Cambria Math"/>
            <w:color w:val="000000" w:themeColor="text1"/>
            <w:sz w:val="20"/>
            <w:szCs w:val="20"/>
          </w:rPr>
          <m:t>→</m:t>
        </m:r>
        <m:sSup>
          <m:sSupPr>
            <m:ctrlPr>
              <w:rPr>
                <w:rFonts w:ascii="Cambria Math" w:hAnsi="Cambria Math"/>
                <w:color w:val="000000" w:themeColor="text1"/>
                <w:sz w:val="20"/>
                <w:szCs w:val="20"/>
              </w:rPr>
            </m:ctrlPr>
          </m:sSupPr>
          <m:e>
            <m:r>
              <w:rPr>
                <w:rFonts w:ascii="Cambria Math" w:hAnsi="Cambria Math"/>
                <w:color w:val="000000" w:themeColor="text1"/>
                <w:sz w:val="20"/>
                <w:szCs w:val="20"/>
              </w:rPr>
              <m:t>T</m:t>
            </m:r>
          </m:e>
          <m:sup>
            <m:r>
              <w:rPr>
                <w:rFonts w:ascii="Cambria Math" w:hAnsi="Cambria Math"/>
                <w:color w:val="000000" w:themeColor="text1"/>
                <w:sz w:val="20"/>
                <w:szCs w:val="20"/>
              </w:rPr>
              <m:t>d2</m:t>
            </m:r>
          </m:sup>
        </m:sSup>
      </m:oMath>
      <w:r w:rsidRPr="00CF5428">
        <w:rPr>
          <w:color w:val="000000" w:themeColor="text1"/>
          <w:sz w:val="20"/>
          <w:szCs w:val="20"/>
          <w:lang w:val="en-GB"/>
        </w:rPr>
        <w:t>). The directional selective and protective forces of the interventions modulate the effective force of infection (</w:t>
      </w:r>
      <m:oMath>
        <m:r>
          <w:rPr>
            <w:rFonts w:ascii="Cambria Math" w:hAnsi="Cambria Math"/>
            <w:color w:val="000000" w:themeColor="text1"/>
            <w:sz w:val="20"/>
            <w:szCs w:val="20"/>
          </w:rPr>
          <m:t>λ</m:t>
        </m:r>
      </m:oMath>
      <w:r w:rsidRPr="00CF5428">
        <w:rPr>
          <w:color w:val="000000" w:themeColor="text1"/>
          <w:sz w:val="20"/>
          <w:szCs w:val="20"/>
          <w:lang w:val="en-GB"/>
        </w:rPr>
        <w:t>) via state-specific modifiers: Doxy-PEP and vaccination together reduce the effective force of infection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ctrlPr>
              <w:rPr>
                <w:rFonts w:ascii="Cambria Math" w:hAnsi="Cambria Math"/>
                <w:color w:val="000000" w:themeColor="text1"/>
                <w:sz w:val="20"/>
                <w:szCs w:val="20"/>
                <w:lang w:val="en-GB"/>
              </w:rPr>
            </m:ctrlPr>
          </m:e>
          <m:sup>
            <m:r>
              <w:rPr>
                <w:rFonts w:ascii="Cambria Math" w:hAnsi="Cambria Math"/>
                <w:color w:val="000000" w:themeColor="text1"/>
                <w:sz w:val="20"/>
                <w:szCs w:val="20"/>
                <w:lang w:val="en-GB"/>
              </w:rPr>
              <m:t>0</m:t>
            </m:r>
          </m:sup>
        </m:sSup>
      </m:oMath>
      <w:r w:rsidRPr="00CF5428">
        <w:rPr>
          <w:color w:val="000000" w:themeColor="text1"/>
          <w:sz w:val="20"/>
          <w:szCs w:val="20"/>
          <w:lang w:val="en-GB"/>
        </w:rPr>
        <w:t xml:space="preserve"> and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c</m:t>
            </m:r>
          </m:sup>
        </m:sSup>
      </m:oMath>
      <w:r w:rsidRPr="00CF5428">
        <w:rPr>
          <w:color w:val="000000" w:themeColor="text1"/>
          <w:sz w:val="20"/>
          <w:szCs w:val="20"/>
          <w:lang w:val="en-GB"/>
        </w:rPr>
        <w:t xml:space="preserve">; yellow arrows in stratum </w:t>
      </w:r>
      <m:oMath>
        <m:r>
          <w:rPr>
            <w:rFonts w:ascii="Cambria Math" w:hAnsi="Cambria Math"/>
            <w:color w:val="000000" w:themeColor="text1"/>
            <w:sz w:val="20"/>
            <w:szCs w:val="20"/>
            <w:lang w:val="en-GB"/>
          </w:rPr>
          <m:t>V</m:t>
        </m:r>
      </m:oMath>
      <w:r w:rsidRPr="00CF5428">
        <w:rPr>
          <w:color w:val="000000" w:themeColor="text1"/>
          <w:sz w:val="20"/>
          <w:szCs w:val="20"/>
          <w:lang w:val="en-GB"/>
        </w:rPr>
        <w:t>)</w:t>
      </w:r>
      <w:r>
        <w:rPr>
          <w:color w:val="000000" w:themeColor="text1"/>
          <w:sz w:val="20"/>
          <w:szCs w:val="20"/>
          <w:lang w:val="en-GB"/>
        </w:rPr>
        <w:t xml:space="preserve"> by </w:t>
      </w:r>
      <m:oMath>
        <m:r>
          <w:rPr>
            <w:rFonts w:ascii="Cambria Math" w:hAnsi="Cambria Math"/>
            <w:color w:val="000000" w:themeColor="text1"/>
            <w:sz w:val="20"/>
            <w:szCs w:val="20"/>
          </w:rPr>
          <m:t>1-</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e</m:t>
            </m:r>
          </m:e>
          <m:sub>
            <m:r>
              <w:rPr>
                <w:rFonts w:ascii="Cambria Math" w:hAnsi="Cambria Math"/>
                <w:color w:val="000000" w:themeColor="text1"/>
                <w:sz w:val="20"/>
                <w:szCs w:val="20"/>
              </w:rPr>
              <m:t>vd</m:t>
            </m:r>
          </m:sub>
        </m:sSub>
      </m:oMath>
      <w:r w:rsidRPr="00CF5428">
        <w:rPr>
          <w:color w:val="000000" w:themeColor="text1"/>
          <w:sz w:val="20"/>
          <w:szCs w:val="20"/>
          <w:lang w:val="en-GB"/>
        </w:rPr>
        <w:t xml:space="preserve">. Vaccination </w:t>
      </w:r>
      <w:r>
        <w:rPr>
          <w:color w:val="000000" w:themeColor="text1"/>
          <w:sz w:val="20"/>
          <w:szCs w:val="20"/>
          <w:lang w:val="en-GB"/>
        </w:rPr>
        <w:t>standalone intervention</w:t>
      </w:r>
      <w:r w:rsidRPr="00CF5428">
        <w:rPr>
          <w:color w:val="000000" w:themeColor="text1"/>
          <w:sz w:val="20"/>
          <w:szCs w:val="20"/>
          <w:lang w:val="en-GB"/>
        </w:rPr>
        <w:t xml:space="preserve"> exerts an evolutionary neutral, transmission-blocking effect, reducing the effective force of infection uniformly across all four bacterial strains </w:t>
      </w:r>
      <w:r w:rsidRPr="00CF5428">
        <w:rPr>
          <w:i/>
          <w:color w:val="000000" w:themeColor="text1"/>
          <w:sz w:val="20"/>
          <w:szCs w:val="20"/>
          <w:lang w:val="en-GB"/>
        </w:rPr>
        <w:t>(</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ctrlPr>
              <w:rPr>
                <w:rFonts w:ascii="Cambria Math" w:hAnsi="Cambria Math"/>
                <w:color w:val="000000" w:themeColor="text1"/>
                <w:sz w:val="20"/>
                <w:szCs w:val="20"/>
                <w:lang w:val="en-GB"/>
              </w:rPr>
            </m:ctrlPr>
          </m:e>
          <m:sup>
            <m:r>
              <w:rPr>
                <w:rFonts w:ascii="Cambria Math" w:hAnsi="Cambria Math"/>
                <w:color w:val="000000" w:themeColor="text1"/>
                <w:sz w:val="20"/>
                <w:szCs w:val="20"/>
                <w:lang w:val="en-GB"/>
              </w:rPr>
              <m:t>0</m:t>
            </m:r>
          </m:sup>
        </m:sSup>
      </m:oMath>
      <w:r w:rsidRPr="00CF5428">
        <w:rPr>
          <w:color w:val="000000" w:themeColor="text1"/>
          <w:sz w:val="20"/>
          <w:szCs w:val="20"/>
          <w:lang w:val="en-GB"/>
        </w:rPr>
        <w:t xml:space="preserve">,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c</m:t>
            </m:r>
          </m:sup>
        </m:sSup>
      </m:oMath>
      <w:r w:rsidRPr="00CF5428">
        <w:rPr>
          <w:color w:val="000000" w:themeColor="text1"/>
          <w:sz w:val="20"/>
          <w:szCs w:val="20"/>
          <w:lang w:val="en-GB"/>
        </w:rPr>
        <w:t xml:space="preserve">,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t</m:t>
            </m:r>
          </m:sup>
        </m:sSup>
      </m:oMath>
      <w:r w:rsidRPr="00CF5428">
        <w:rPr>
          <w:color w:val="000000" w:themeColor="text1"/>
          <w:sz w:val="20"/>
          <w:szCs w:val="20"/>
          <w:lang w:val="en-GB"/>
        </w:rPr>
        <w:t xml:space="preserve">, and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d2</m:t>
            </m:r>
          </m:sup>
        </m:sSup>
      </m:oMath>
      <w:r w:rsidRPr="00CF5428">
        <w:rPr>
          <w:color w:val="000000" w:themeColor="text1"/>
          <w:sz w:val="20"/>
          <w:szCs w:val="20"/>
          <w:lang w:val="en-GB"/>
        </w:rPr>
        <w:t xml:space="preserve">; blue arrows in strata </w:t>
      </w:r>
      <m:oMath>
        <m:r>
          <w:rPr>
            <w:rFonts w:ascii="Cambria Math" w:hAnsi="Cambria Math"/>
            <w:color w:val="000000" w:themeColor="text1"/>
            <w:sz w:val="20"/>
            <w:szCs w:val="20"/>
            <w:lang w:val="en-GB"/>
          </w:rPr>
          <m:t>V</m:t>
        </m:r>
      </m:oMath>
      <w:r w:rsidRPr="00CF5428">
        <w:rPr>
          <w:color w:val="000000" w:themeColor="text1"/>
          <w:sz w:val="20"/>
          <w:szCs w:val="20"/>
          <w:lang w:val="en-GB"/>
        </w:rPr>
        <w:t xml:space="preserve"> and </w:t>
      </w:r>
      <m:oMath>
        <m:r>
          <w:rPr>
            <w:rFonts w:ascii="Cambria Math" w:hAnsi="Cambria Math"/>
            <w:color w:val="000000" w:themeColor="text1"/>
            <w:sz w:val="20"/>
            <w:szCs w:val="20"/>
            <w:lang w:val="en-GB"/>
          </w:rPr>
          <m:t>M</m:t>
        </m:r>
      </m:oMath>
      <w:r w:rsidRPr="00CF5428">
        <w:rPr>
          <w:color w:val="000000" w:themeColor="text1"/>
          <w:sz w:val="20"/>
          <w:szCs w:val="20"/>
          <w:lang w:val="en-GB"/>
        </w:rPr>
        <w:t>)</w:t>
      </w:r>
      <w:r>
        <w:rPr>
          <w:color w:val="000000" w:themeColor="text1"/>
          <w:sz w:val="20"/>
          <w:szCs w:val="20"/>
          <w:lang w:val="en-GB"/>
        </w:rPr>
        <w:t xml:space="preserve"> by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e</m:t>
            </m:r>
          </m:e>
          <m:sub>
            <m:r>
              <w:rPr>
                <w:rFonts w:ascii="Cambria Math" w:hAnsi="Cambria Math"/>
                <w:color w:val="000000" w:themeColor="text1"/>
                <w:sz w:val="20"/>
                <w:szCs w:val="20"/>
              </w:rPr>
              <m:t>v</m:t>
            </m:r>
          </m:sub>
        </m:sSub>
      </m:oMath>
      <w:r w:rsidRPr="00CF5428">
        <w:rPr>
          <w:color w:val="000000" w:themeColor="text1"/>
          <w:sz w:val="20"/>
          <w:szCs w:val="20"/>
          <w:lang w:val="en-GB"/>
        </w:rPr>
        <w:t xml:space="preserve">. Doxy-PEP </w:t>
      </w:r>
      <w:r>
        <w:rPr>
          <w:color w:val="000000" w:themeColor="text1"/>
          <w:sz w:val="20"/>
          <w:szCs w:val="20"/>
          <w:lang w:val="en-GB"/>
        </w:rPr>
        <w:t>standalone intervention</w:t>
      </w:r>
      <w:r w:rsidRPr="00CF5428">
        <w:rPr>
          <w:color w:val="000000" w:themeColor="text1"/>
          <w:sz w:val="20"/>
          <w:szCs w:val="20"/>
          <w:lang w:val="en-GB"/>
        </w:rPr>
        <w:t xml:space="preserve"> </w:t>
      </w:r>
      <w:r w:rsidR="007F74A2">
        <w:rPr>
          <w:color w:val="000000" w:themeColor="text1"/>
          <w:sz w:val="20"/>
          <w:szCs w:val="20"/>
          <w:lang w:val="en-GB"/>
        </w:rPr>
        <w:t>suppresses</w:t>
      </w:r>
      <w:r w:rsidRPr="00CF5428">
        <w:rPr>
          <w:color w:val="000000" w:themeColor="text1"/>
          <w:sz w:val="20"/>
          <w:szCs w:val="20"/>
          <w:lang w:val="en-GB"/>
        </w:rPr>
        <w:t xml:space="preserve"> incoming </w:t>
      </w:r>
      <w:r w:rsidR="00CD3842">
        <w:rPr>
          <w:color w:val="000000" w:themeColor="text1"/>
          <w:sz w:val="20"/>
          <w:szCs w:val="20"/>
          <w:lang w:val="en-GB"/>
        </w:rPr>
        <w:t>baseline susceptible</w:t>
      </w:r>
      <w:r w:rsidRPr="00CF5428">
        <w:rPr>
          <w:color w:val="000000" w:themeColor="text1"/>
          <w:sz w:val="20"/>
          <w:szCs w:val="20"/>
          <w:lang w:val="en-GB"/>
        </w:rPr>
        <w:t xml:space="preserve"> </w:t>
      </w:r>
      <w:r w:rsidRPr="00CF5428">
        <w:rPr>
          <w:color w:val="000000" w:themeColor="text1"/>
          <w:sz w:val="20"/>
          <w:szCs w:val="20"/>
          <w:lang w:val="en-GB"/>
        </w:rPr>
        <w:lastRenderedPageBreak/>
        <w:t>and ceftriaxone-resistant exposures (</w:t>
      </w:r>
      <m:oMath>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0</m:t>
            </m:r>
          </m:sup>
        </m:sSup>
      </m:oMath>
      <w:r w:rsidRPr="00CF5428">
        <w:rPr>
          <w:color w:val="000000" w:themeColor="text1"/>
          <w:sz w:val="20"/>
          <w:szCs w:val="20"/>
          <w:lang w:val="en-GB"/>
        </w:rPr>
        <w:t xml:space="preserve"> and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c</m:t>
            </m:r>
          </m:sup>
        </m:sSup>
      </m:oMath>
      <w:r w:rsidRPr="00CF5428">
        <w:rPr>
          <w:color w:val="000000" w:themeColor="text1"/>
          <w:sz w:val="20"/>
          <w:szCs w:val="20"/>
          <w:lang w:val="en-GB"/>
        </w:rPr>
        <w:t xml:space="preserve">; green arrows in stratum </w:t>
      </w:r>
      <m:oMath>
        <m:r>
          <w:rPr>
            <w:rFonts w:ascii="Cambria Math" w:hAnsi="Cambria Math"/>
            <w:color w:val="000000" w:themeColor="text1"/>
            <w:sz w:val="20"/>
            <w:szCs w:val="20"/>
            <w:lang w:val="en-GB"/>
          </w:rPr>
          <m:t>D</m:t>
        </m:r>
      </m:oMath>
      <w:r w:rsidRPr="00CF5428">
        <w:rPr>
          <w:color w:val="000000" w:themeColor="text1"/>
          <w:sz w:val="20"/>
          <w:szCs w:val="20"/>
          <w:lang w:val="en-GB"/>
        </w:rPr>
        <w:t>)</w:t>
      </w:r>
      <w:r>
        <w:rPr>
          <w:color w:val="000000" w:themeColor="text1"/>
          <w:sz w:val="20"/>
          <w:szCs w:val="20"/>
          <w:lang w:val="en-GB"/>
        </w:rPr>
        <w:t xml:space="preserve"> by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e</m:t>
            </m:r>
          </m:e>
          <m:sub>
            <m:r>
              <w:rPr>
                <w:rFonts w:ascii="Cambria Math" w:hAnsi="Cambria Math"/>
                <w:color w:val="000000" w:themeColor="text1"/>
                <w:sz w:val="20"/>
                <w:szCs w:val="20"/>
              </w:rPr>
              <m:t>d</m:t>
            </m:r>
          </m:sub>
        </m:sSub>
      </m:oMath>
      <w:r w:rsidRPr="00CF5428">
        <w:rPr>
          <w:color w:val="000000" w:themeColor="text1"/>
          <w:sz w:val="20"/>
          <w:szCs w:val="20"/>
          <w:lang w:val="en-GB"/>
        </w:rPr>
        <w:t>, while leaving the transmissi</w:t>
      </w:r>
      <w:r w:rsidR="007F74A2">
        <w:rPr>
          <w:color w:val="000000" w:themeColor="text1"/>
          <w:sz w:val="20"/>
          <w:szCs w:val="20"/>
          <w:lang w:val="en-GB"/>
        </w:rPr>
        <w:t xml:space="preserve">bility </w:t>
      </w:r>
      <w:r w:rsidRPr="00CF5428">
        <w:rPr>
          <w:color w:val="000000" w:themeColor="text1"/>
          <w:sz w:val="20"/>
          <w:szCs w:val="20"/>
          <w:lang w:val="en-GB"/>
        </w:rPr>
        <w:t>of tetracycline-resistant and dual-resistant lineages unaltered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t</m:t>
            </m:r>
          </m:sup>
        </m:sSup>
      </m:oMath>
      <w:r w:rsidRPr="00CF5428">
        <w:rPr>
          <w:color w:val="000000" w:themeColor="text1"/>
          <w:sz w:val="20"/>
          <w:szCs w:val="20"/>
          <w:lang w:val="en-GB"/>
        </w:rPr>
        <w:t xml:space="preserve"> and </w:t>
      </w:r>
      <m:oMath>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d2</m:t>
            </m:r>
          </m:sup>
        </m:sSup>
      </m:oMath>
      <w:r w:rsidRPr="00CF5428">
        <w:rPr>
          <w:color w:val="000000" w:themeColor="text1"/>
          <w:sz w:val="20"/>
          <w:szCs w:val="20"/>
          <w:lang w:val="en-GB"/>
        </w:rPr>
        <w:t xml:space="preserve">; black arrows in strata </w:t>
      </w:r>
      <m:oMath>
        <m:r>
          <w:rPr>
            <w:rFonts w:ascii="Cambria Math" w:hAnsi="Cambria Math"/>
            <w:color w:val="000000" w:themeColor="text1"/>
            <w:sz w:val="20"/>
            <w:szCs w:val="20"/>
            <w:lang w:val="en-GB"/>
          </w:rPr>
          <m:t>N</m:t>
        </m:r>
      </m:oMath>
      <w:r w:rsidRPr="00CF5428">
        <w:rPr>
          <w:color w:val="000000" w:themeColor="text1"/>
          <w:sz w:val="20"/>
          <w:szCs w:val="20"/>
          <w:lang w:val="en-GB"/>
        </w:rPr>
        <w:t xml:space="preserve"> and </w:t>
      </w:r>
      <m:oMath>
        <m:r>
          <w:rPr>
            <w:rFonts w:ascii="Cambria Math" w:hAnsi="Cambria Math"/>
            <w:color w:val="000000" w:themeColor="text1"/>
            <w:sz w:val="20"/>
            <w:szCs w:val="20"/>
            <w:lang w:val="en-GB"/>
          </w:rPr>
          <m:t>D</m:t>
        </m:r>
      </m:oMath>
      <w:r w:rsidRPr="00CF5428">
        <w:rPr>
          <w:color w:val="000000" w:themeColor="text1"/>
          <w:sz w:val="20"/>
          <w:szCs w:val="20"/>
          <w:lang w:val="en-GB"/>
        </w:rPr>
        <w:t xml:space="preserve">). Crucially, active doxy-PEP exposure introduces a non-zero probability for the </w:t>
      </w:r>
      <w:r w:rsidRPr="00CF5428">
        <w:rPr>
          <w:i/>
          <w:iCs/>
          <w:color w:val="000000" w:themeColor="text1"/>
          <w:sz w:val="20"/>
          <w:szCs w:val="20"/>
          <w:lang w:val="en-GB"/>
        </w:rPr>
        <w:t>de novo</w:t>
      </w:r>
      <w:r w:rsidRPr="00CF5428">
        <w:rPr>
          <w:color w:val="000000" w:themeColor="text1"/>
          <w:sz w:val="20"/>
          <w:szCs w:val="20"/>
          <w:lang w:val="en-GB"/>
        </w:rPr>
        <w:t xml:space="preserve"> selection of tetracycline resistance during prophylaxis (dotted red arrows in strata </w:t>
      </w:r>
      <m:oMath>
        <m:r>
          <w:rPr>
            <w:rFonts w:ascii="Cambria Math" w:hAnsi="Cambria Math"/>
            <w:color w:val="000000" w:themeColor="text1"/>
            <w:sz w:val="20"/>
            <w:szCs w:val="20"/>
            <w:lang w:val="en-GB"/>
          </w:rPr>
          <m:t>D</m:t>
        </m:r>
      </m:oMath>
      <w:r w:rsidRPr="00CF5428">
        <w:rPr>
          <w:color w:val="000000" w:themeColor="text1"/>
          <w:sz w:val="20"/>
          <w:szCs w:val="20"/>
          <w:lang w:val="en-GB"/>
        </w:rPr>
        <w:t xml:space="preserve"> and </w:t>
      </w:r>
      <m:oMath>
        <m:r>
          <w:rPr>
            <w:rFonts w:ascii="Cambria Math" w:hAnsi="Cambria Math"/>
            <w:color w:val="000000" w:themeColor="text1"/>
            <w:sz w:val="20"/>
            <w:szCs w:val="20"/>
            <w:lang w:val="en-GB"/>
          </w:rPr>
          <m:t>V</m:t>
        </m:r>
      </m:oMath>
      <w:r w:rsidRPr="00CF5428">
        <w:rPr>
          <w:color w:val="000000" w:themeColor="text1"/>
          <w:sz w:val="20"/>
          <w:szCs w:val="20"/>
          <w:lang w:val="en-GB"/>
        </w:rPr>
        <w:t>)</w:t>
      </w:r>
      <w:r>
        <w:rPr>
          <w:color w:val="000000" w:themeColor="text1"/>
          <w:sz w:val="20"/>
          <w:szCs w:val="20"/>
          <w:lang w:val="en-GB"/>
        </w:rPr>
        <w:t xml:space="preserve"> with a probability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ω</m:t>
            </m:r>
          </m:e>
          <m:sub>
            <m:r>
              <w:rPr>
                <w:rFonts w:ascii="Cambria Math" w:hAnsi="Cambria Math"/>
                <w:color w:val="000000" w:themeColor="text1"/>
                <w:sz w:val="20"/>
                <w:szCs w:val="20"/>
              </w:rPr>
              <m:t>t</m:t>
            </m:r>
          </m:sub>
        </m:sSub>
      </m:oMath>
      <w:r w:rsidRPr="00CF5428">
        <w:rPr>
          <w:color w:val="000000" w:themeColor="text1"/>
          <w:sz w:val="20"/>
          <w:szCs w:val="20"/>
          <w:lang w:val="en-GB"/>
        </w:rPr>
        <w:t xml:space="preserve">. </w:t>
      </w:r>
      <w:commentRangeStart w:id="6"/>
      <w:commentRangeStart w:id="7"/>
      <w:r w:rsidR="001F1AE4">
        <w:rPr>
          <w:color w:val="000000" w:themeColor="text1"/>
          <w:sz w:val="20"/>
          <w:szCs w:val="20"/>
          <w:lang w:val="en-GB"/>
        </w:rPr>
        <w:t>Transitions between intervention states are governed by: (</w:t>
      </w:r>
      <w:r w:rsidR="001F1AE4" w:rsidRPr="00A56169">
        <w:rPr>
          <w:b/>
          <w:bCs/>
          <w:color w:val="000000" w:themeColor="text1"/>
          <w:sz w:val="20"/>
          <w:szCs w:val="20"/>
          <w:lang w:val="en-GB"/>
        </w:rPr>
        <w:t>1</w:t>
      </w:r>
      <w:r w:rsidR="001F1AE4">
        <w:rPr>
          <w:color w:val="000000" w:themeColor="text1"/>
          <w:sz w:val="20"/>
          <w:szCs w:val="20"/>
          <w:lang w:val="en-GB"/>
        </w:rPr>
        <w:t>) D</w:t>
      </w:r>
      <w:r w:rsidRPr="00CF5428">
        <w:rPr>
          <w:color w:val="000000" w:themeColor="text1"/>
          <w:sz w:val="20"/>
          <w:szCs w:val="20"/>
          <w:lang w:val="en-GB"/>
        </w:rPr>
        <w:t xml:space="preserve">oxy-PEP initiation drives flows from </w:t>
      </w:r>
      <m:oMath>
        <m:r>
          <w:rPr>
            <w:rFonts w:ascii="Cambria Math" w:hAnsi="Cambria Math"/>
            <w:color w:val="000000" w:themeColor="text1"/>
            <w:sz w:val="20"/>
            <w:szCs w:val="20"/>
          </w:rPr>
          <m:t>N→D</m:t>
        </m:r>
      </m:oMath>
      <w:r w:rsidRPr="00CF5428">
        <w:rPr>
          <w:color w:val="000000" w:themeColor="text1"/>
          <w:sz w:val="20"/>
          <w:szCs w:val="20"/>
          <w:lang w:val="en-GB"/>
        </w:rPr>
        <w:t xml:space="preserve"> and </w:t>
      </w:r>
      <m:oMath>
        <m:r>
          <w:rPr>
            <w:rFonts w:ascii="Cambria Math" w:hAnsi="Cambria Math"/>
            <w:color w:val="000000" w:themeColor="text1"/>
            <w:sz w:val="20"/>
            <w:szCs w:val="20"/>
          </w:rPr>
          <m:t>M→V</m:t>
        </m:r>
      </m:oMath>
      <w:r w:rsidRPr="00CF5428">
        <w:rPr>
          <w:color w:val="000000" w:themeColor="text1"/>
          <w:sz w:val="20"/>
          <w:szCs w:val="20"/>
          <w:lang w:val="en-GB"/>
        </w:rPr>
        <w:t xml:space="preserve"> (pink </w:t>
      </w:r>
      <w:r>
        <w:rPr>
          <w:color w:val="000000" w:themeColor="text1"/>
          <w:sz w:val="20"/>
          <w:szCs w:val="20"/>
          <w:lang w:val="en-GB"/>
        </w:rPr>
        <w:t>arrows</w:t>
      </w:r>
      <w:r w:rsidRPr="00CF5428">
        <w:rPr>
          <w:color w:val="000000" w:themeColor="text1"/>
          <w:sz w:val="20"/>
          <w:szCs w:val="20"/>
          <w:lang w:val="en-GB"/>
        </w:rPr>
        <w:t>)</w:t>
      </w:r>
      <w:r>
        <w:rPr>
          <w:color w:val="000000" w:themeColor="text1"/>
          <w:sz w:val="20"/>
          <w:szCs w:val="20"/>
          <w:lang w:val="en-GB"/>
        </w:rPr>
        <w:t xml:space="preserve"> with a probability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p</m:t>
            </m:r>
          </m:e>
          <m:sub>
            <m:r>
              <w:rPr>
                <w:rFonts w:ascii="Cambria Math" w:hAnsi="Cambria Math"/>
                <w:color w:val="000000" w:themeColor="text1"/>
                <w:sz w:val="20"/>
                <w:szCs w:val="20"/>
              </w:rPr>
              <m:t>d</m:t>
            </m:r>
          </m:sub>
        </m:sSub>
      </m:oMath>
      <w:r w:rsidRPr="00CF5428">
        <w:rPr>
          <w:color w:val="000000" w:themeColor="text1"/>
          <w:sz w:val="20"/>
          <w:szCs w:val="20"/>
          <w:lang w:val="en-GB"/>
        </w:rPr>
        <w:t>,</w:t>
      </w:r>
      <w:r w:rsidR="001F1AE4">
        <w:rPr>
          <w:color w:val="000000" w:themeColor="text1"/>
          <w:sz w:val="20"/>
          <w:szCs w:val="20"/>
          <w:lang w:val="en-GB"/>
        </w:rPr>
        <w:t xml:space="preserve"> (</w:t>
      </w:r>
      <w:r w:rsidR="001F1AE4">
        <w:rPr>
          <w:b/>
          <w:bCs/>
          <w:color w:val="000000" w:themeColor="text1"/>
          <w:sz w:val="20"/>
          <w:szCs w:val="20"/>
          <w:lang w:val="en-GB"/>
        </w:rPr>
        <w:t>2</w:t>
      </w:r>
      <w:r w:rsidR="001F1AE4">
        <w:rPr>
          <w:color w:val="000000" w:themeColor="text1"/>
          <w:sz w:val="20"/>
          <w:szCs w:val="20"/>
          <w:lang w:val="en-GB"/>
        </w:rPr>
        <w:t xml:space="preserve">) </w:t>
      </w:r>
      <w:r w:rsidRPr="00CF5428">
        <w:rPr>
          <w:color w:val="000000" w:themeColor="text1"/>
          <w:sz w:val="20"/>
          <w:szCs w:val="20"/>
          <w:lang w:val="en-GB"/>
        </w:rPr>
        <w:t xml:space="preserve">vaccine </w:t>
      </w:r>
      <w:r w:rsidR="001F1AE4">
        <w:rPr>
          <w:color w:val="000000" w:themeColor="text1"/>
          <w:sz w:val="20"/>
          <w:szCs w:val="20"/>
          <w:lang w:val="en-GB"/>
        </w:rPr>
        <w:t>initiation</w:t>
      </w:r>
      <w:r w:rsidR="001F1AE4" w:rsidRPr="00CF5428">
        <w:rPr>
          <w:color w:val="000000" w:themeColor="text1"/>
          <w:sz w:val="20"/>
          <w:szCs w:val="20"/>
          <w:lang w:val="en-GB"/>
        </w:rPr>
        <w:t xml:space="preserve"> </w:t>
      </w:r>
      <w:r w:rsidRPr="00CF5428">
        <w:rPr>
          <w:color w:val="000000" w:themeColor="text1"/>
          <w:sz w:val="20"/>
          <w:szCs w:val="20"/>
          <w:lang w:val="en-GB"/>
        </w:rPr>
        <w:t xml:space="preserve">shifts individuals from </w:t>
      </w:r>
      <m:oMath>
        <m:r>
          <w:rPr>
            <w:rFonts w:ascii="Cambria Math" w:hAnsi="Cambria Math"/>
            <w:color w:val="000000" w:themeColor="text1"/>
            <w:sz w:val="20"/>
            <w:szCs w:val="20"/>
          </w:rPr>
          <m:t>N→M</m:t>
        </m:r>
      </m:oMath>
      <w:r w:rsidRPr="00CF5428">
        <w:rPr>
          <w:color w:val="000000" w:themeColor="text1"/>
          <w:sz w:val="20"/>
          <w:szCs w:val="20"/>
        </w:rPr>
        <w:t xml:space="preserve"> </w:t>
      </w:r>
      <w:r w:rsidRPr="00CF5428">
        <w:rPr>
          <w:color w:val="000000" w:themeColor="text1"/>
          <w:sz w:val="20"/>
          <w:szCs w:val="20"/>
          <w:lang w:val="en-GB"/>
        </w:rPr>
        <w:t xml:space="preserve">and </w:t>
      </w:r>
      <m:oMath>
        <m:r>
          <w:rPr>
            <w:rFonts w:ascii="Cambria Math" w:hAnsi="Cambria Math"/>
            <w:color w:val="000000" w:themeColor="text1"/>
            <w:sz w:val="20"/>
            <w:szCs w:val="20"/>
          </w:rPr>
          <m:t>D→V</m:t>
        </m:r>
      </m:oMath>
      <w:r w:rsidRPr="00CF5428">
        <w:rPr>
          <w:color w:val="000000" w:themeColor="text1"/>
          <w:sz w:val="20"/>
          <w:szCs w:val="20"/>
        </w:rPr>
        <w:t xml:space="preserve"> </w:t>
      </w:r>
      <w:r w:rsidRPr="00CF5428">
        <w:rPr>
          <w:color w:val="000000" w:themeColor="text1"/>
          <w:sz w:val="20"/>
          <w:szCs w:val="20"/>
          <w:lang w:val="en-GB"/>
        </w:rPr>
        <w:t>(dark green arrows)</w:t>
      </w:r>
      <w:r>
        <w:rPr>
          <w:color w:val="000000" w:themeColor="text1"/>
          <w:sz w:val="20"/>
          <w:szCs w:val="20"/>
          <w:lang w:val="en-GB"/>
        </w:rPr>
        <w:t xml:space="preserve"> with a probability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p</m:t>
            </m:r>
          </m:e>
          <m:sub>
            <m:r>
              <w:rPr>
                <w:rFonts w:ascii="Cambria Math" w:hAnsi="Cambria Math"/>
                <w:color w:val="000000" w:themeColor="text1"/>
                <w:sz w:val="20"/>
                <w:szCs w:val="20"/>
              </w:rPr>
              <m:t>v</m:t>
            </m:r>
          </m:sub>
        </m:sSub>
      </m:oMath>
      <w:r w:rsidRPr="00CF5428">
        <w:rPr>
          <w:color w:val="000000" w:themeColor="text1"/>
          <w:sz w:val="20"/>
          <w:szCs w:val="20"/>
          <w:lang w:val="en-GB"/>
        </w:rPr>
        <w:t xml:space="preserve">. </w:t>
      </w:r>
      <w:r w:rsidR="001F1AE4">
        <w:rPr>
          <w:color w:val="000000" w:themeColor="text1"/>
          <w:sz w:val="20"/>
          <w:szCs w:val="20"/>
          <w:lang w:val="en-GB"/>
        </w:rPr>
        <w:t>(</w:t>
      </w:r>
      <w:r w:rsidR="001F1AE4">
        <w:rPr>
          <w:b/>
          <w:bCs/>
          <w:color w:val="000000" w:themeColor="text1"/>
          <w:sz w:val="20"/>
          <w:szCs w:val="20"/>
          <w:lang w:val="en-GB"/>
        </w:rPr>
        <w:t>3</w:t>
      </w:r>
      <w:r w:rsidR="001F1AE4">
        <w:rPr>
          <w:color w:val="000000" w:themeColor="text1"/>
          <w:sz w:val="20"/>
          <w:szCs w:val="20"/>
          <w:lang w:val="en-GB"/>
        </w:rPr>
        <w:t xml:space="preserve">) </w:t>
      </w:r>
      <w:r w:rsidRPr="00CF5428">
        <w:rPr>
          <w:color w:val="000000" w:themeColor="text1"/>
          <w:sz w:val="20"/>
          <w:szCs w:val="20"/>
          <w:lang w:val="en-GB"/>
        </w:rPr>
        <w:t xml:space="preserve">Conversely, the cessation or discontinuation of doxy-PEP reverts individuals from </w:t>
      </w:r>
      <m:oMath>
        <m:r>
          <w:rPr>
            <w:rFonts w:ascii="Cambria Math" w:hAnsi="Cambria Math"/>
            <w:color w:val="000000" w:themeColor="text1"/>
            <w:sz w:val="20"/>
            <w:szCs w:val="20"/>
          </w:rPr>
          <m:t>D→N</m:t>
        </m:r>
      </m:oMath>
      <w:r w:rsidRPr="00CF5428">
        <w:rPr>
          <w:color w:val="000000" w:themeColor="text1"/>
          <w:sz w:val="20"/>
          <w:szCs w:val="20"/>
        </w:rPr>
        <w:t xml:space="preserve"> </w:t>
      </w:r>
      <w:r w:rsidRPr="00CF5428">
        <w:rPr>
          <w:color w:val="000000" w:themeColor="text1"/>
          <w:sz w:val="20"/>
          <w:szCs w:val="20"/>
          <w:lang w:val="en-GB"/>
        </w:rPr>
        <w:t xml:space="preserve">and </w:t>
      </w:r>
      <m:oMath>
        <m:r>
          <w:rPr>
            <w:rFonts w:ascii="Cambria Math" w:hAnsi="Cambria Math"/>
            <w:color w:val="000000" w:themeColor="text1"/>
            <w:sz w:val="20"/>
            <w:szCs w:val="20"/>
          </w:rPr>
          <m:t>V→M</m:t>
        </m:r>
      </m:oMath>
      <w:r w:rsidRPr="00CF5428">
        <w:rPr>
          <w:color w:val="000000" w:themeColor="text1"/>
          <w:sz w:val="20"/>
          <w:szCs w:val="20"/>
          <w:lang w:val="en-GB"/>
        </w:rPr>
        <w:t xml:space="preserve"> (dark blue arrows)</w:t>
      </w:r>
      <w:r>
        <w:rPr>
          <w:color w:val="000000" w:themeColor="text1"/>
          <w:sz w:val="20"/>
          <w:szCs w:val="20"/>
          <w:lang w:val="en-GB"/>
        </w:rPr>
        <w:t xml:space="preserve"> at a rate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ξ</m:t>
            </m:r>
          </m:e>
          <m:sub>
            <m:r>
              <w:rPr>
                <w:rFonts w:ascii="Cambria Math" w:hAnsi="Cambria Math"/>
                <w:color w:val="000000" w:themeColor="text1"/>
                <w:sz w:val="20"/>
                <w:szCs w:val="20"/>
              </w:rPr>
              <m:t>n</m:t>
            </m:r>
          </m:sub>
        </m:sSub>
      </m:oMath>
      <w:r w:rsidR="001F1AE4">
        <w:rPr>
          <w:color w:val="000000" w:themeColor="text1"/>
          <w:sz w:val="20"/>
          <w:szCs w:val="20"/>
          <w:lang w:val="en-GB"/>
        </w:rPr>
        <w:t>.</w:t>
      </w:r>
      <w:r w:rsidRPr="00CF5428">
        <w:rPr>
          <w:color w:val="000000" w:themeColor="text1"/>
          <w:sz w:val="20"/>
          <w:szCs w:val="20"/>
          <w:lang w:val="en-GB"/>
        </w:rPr>
        <w:t xml:space="preserve"> </w:t>
      </w:r>
      <w:r w:rsidR="001F1AE4">
        <w:rPr>
          <w:color w:val="000000" w:themeColor="text1"/>
          <w:sz w:val="20"/>
          <w:szCs w:val="20"/>
          <w:lang w:val="en-GB"/>
        </w:rPr>
        <w:t>(</w:t>
      </w:r>
      <w:r w:rsidR="001F1AE4">
        <w:rPr>
          <w:b/>
          <w:bCs/>
          <w:color w:val="000000" w:themeColor="text1"/>
          <w:sz w:val="20"/>
          <w:szCs w:val="20"/>
          <w:lang w:val="en-GB"/>
        </w:rPr>
        <w:t>4</w:t>
      </w:r>
      <w:r w:rsidR="001F1AE4">
        <w:rPr>
          <w:color w:val="000000" w:themeColor="text1"/>
          <w:sz w:val="20"/>
          <w:szCs w:val="20"/>
          <w:lang w:val="en-GB"/>
        </w:rPr>
        <w:t>) T</w:t>
      </w:r>
      <w:r w:rsidRPr="00CF5428">
        <w:rPr>
          <w:color w:val="000000" w:themeColor="text1"/>
          <w:sz w:val="20"/>
          <w:szCs w:val="20"/>
          <w:lang w:val="en-GB"/>
        </w:rPr>
        <w:t xml:space="preserve">emporal waning of vaccine-induced protection returns individuals from </w:t>
      </w:r>
      <m:oMath>
        <m:r>
          <w:rPr>
            <w:rFonts w:ascii="Cambria Math" w:hAnsi="Cambria Math"/>
            <w:color w:val="000000" w:themeColor="text1"/>
            <w:sz w:val="20"/>
            <w:szCs w:val="20"/>
          </w:rPr>
          <m:t>V→D</m:t>
        </m:r>
      </m:oMath>
      <w:r w:rsidRPr="00CF5428">
        <w:rPr>
          <w:color w:val="000000" w:themeColor="text1"/>
          <w:sz w:val="20"/>
          <w:szCs w:val="20"/>
          <w:lang w:val="en-GB"/>
        </w:rPr>
        <w:t xml:space="preserve"> and </w:t>
      </w:r>
      <m:oMath>
        <m:r>
          <w:rPr>
            <w:rFonts w:ascii="Cambria Math" w:hAnsi="Cambria Math"/>
            <w:color w:val="000000" w:themeColor="text1"/>
            <w:sz w:val="20"/>
            <w:szCs w:val="20"/>
          </w:rPr>
          <m:t>M→N</m:t>
        </m:r>
      </m:oMath>
      <w:r w:rsidRPr="00CF5428">
        <w:rPr>
          <w:color w:val="000000" w:themeColor="text1"/>
          <w:sz w:val="20"/>
          <w:szCs w:val="20"/>
          <w:lang w:val="en-GB"/>
        </w:rPr>
        <w:t xml:space="preserve"> (dark orange arrows)</w:t>
      </w:r>
      <w:r>
        <w:rPr>
          <w:color w:val="000000" w:themeColor="text1"/>
          <w:sz w:val="20"/>
          <w:szCs w:val="20"/>
          <w:lang w:val="en-GB"/>
        </w:rPr>
        <w:t xml:space="preserve"> at a rate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ξ</m:t>
            </m:r>
          </m:e>
          <m:sub>
            <m:r>
              <w:rPr>
                <w:rFonts w:ascii="Cambria Math" w:hAnsi="Cambria Math"/>
                <w:color w:val="000000" w:themeColor="text1"/>
                <w:sz w:val="20"/>
                <w:szCs w:val="20"/>
              </w:rPr>
              <m:t>d</m:t>
            </m:r>
          </m:sub>
        </m:sSub>
      </m:oMath>
      <w:r w:rsidRPr="00CF5428">
        <w:rPr>
          <w:color w:val="000000" w:themeColor="text1"/>
          <w:sz w:val="20"/>
          <w:szCs w:val="20"/>
          <w:lang w:val="en-GB"/>
        </w:rPr>
        <w:t>.</w:t>
      </w:r>
      <w:commentRangeEnd w:id="6"/>
      <w:r w:rsidR="00A56169">
        <w:rPr>
          <w:rStyle w:val="CommentReference"/>
          <w:color w:val="000000" w:themeColor="text1"/>
          <w:sz w:val="20"/>
          <w:szCs w:val="20"/>
          <w:lang w:val="en-GB"/>
        </w:rPr>
        <w:commentReference w:id="6"/>
      </w:r>
      <w:commentRangeEnd w:id="7"/>
      <w:r w:rsidR="00A56169">
        <w:rPr>
          <w:rStyle w:val="CommentReference"/>
          <w:color w:val="000000" w:themeColor="text1"/>
          <w:sz w:val="20"/>
          <w:szCs w:val="20"/>
          <w:lang w:val="en-GB"/>
        </w:rPr>
        <w:commentReference w:id="7"/>
      </w:r>
    </w:p>
    <w:p w14:paraId="32277746" w14:textId="0D3D3862" w:rsidR="00255CFB" w:rsidRDefault="0042237A" w:rsidP="003B3837">
      <w:pPr>
        <w:pStyle w:val="NormalWeb"/>
        <w:spacing w:line="276" w:lineRule="auto"/>
        <w:jc w:val="both"/>
        <w:rPr>
          <w:color w:val="212121"/>
          <w:sz w:val="20"/>
          <w:szCs w:val="20"/>
          <w:lang w:val="en-GB"/>
        </w:rPr>
      </w:pPr>
      <w:r w:rsidRPr="00CF5428">
        <w:rPr>
          <w:sz w:val="20"/>
          <w:szCs w:val="20"/>
          <w:lang w:val="en-GB"/>
        </w:rPr>
        <w:t xml:space="preserve">A key structural boundary of our model is the assumption that resistance to tetracycline and resistance to ceftriaxone are governed by independent genetic loci. Consequently, we assume no direct genetic linkage or intrinsic biological co-selection mechanisms between these resistance determinants; any observed epidemiological co-selection is driven exclusively by ecological replacement and population-level antibiotic selection pressures. This modelling choice reflects a pragmatic abstraction necessitated by current surveillance data limitations. While high-resolution genomic data tracking the precise intra-strain plasmidic or chromosomal linkage of these specific determinants were not systematically available across the full calibration timeline, empirical evidence suggests that </w:t>
      </w:r>
      <w:r w:rsidR="00CD3842">
        <w:rPr>
          <w:sz w:val="20"/>
          <w:szCs w:val="20"/>
          <w:lang w:val="en-GB"/>
        </w:rPr>
        <w:t>strain-specific</w:t>
      </w:r>
      <w:r w:rsidRPr="00CF5428">
        <w:rPr>
          <w:sz w:val="20"/>
          <w:szCs w:val="20"/>
          <w:lang w:val="en-GB"/>
        </w:rPr>
        <w:t xml:space="preserve"> multi-drug resistance in </w:t>
      </w:r>
      <w:r w:rsidRPr="00CF5428">
        <w:rPr>
          <w:i/>
          <w:iCs/>
          <w:sz w:val="20"/>
          <w:szCs w:val="20"/>
          <w:lang w:val="en-GB"/>
        </w:rPr>
        <w:t>N. gonorrhoeae</w:t>
      </w:r>
      <w:r w:rsidRPr="00CF5428">
        <w:rPr>
          <w:sz w:val="20"/>
          <w:szCs w:val="20"/>
          <w:lang w:val="en-GB"/>
        </w:rPr>
        <w:t xml:space="preserve"> predominantly emerges through sequential, unlinked structural mutations under distinct clinical selection pressures.</w:t>
      </w:r>
    </w:p>
    <w:p w14:paraId="511BF9F4" w14:textId="77777777" w:rsidR="000D65C5" w:rsidRPr="003A776C" w:rsidRDefault="000D65C5" w:rsidP="000D65C5">
      <w:pPr>
        <w:spacing w:before="100" w:beforeAutospacing="1" w:after="100" w:afterAutospacing="1" w:line="276" w:lineRule="auto"/>
        <w:jc w:val="both"/>
        <w:rPr>
          <w:rFonts w:ascii="Times New Roman" w:eastAsia="Times New Roman" w:hAnsi="Times New Roman" w:cs="Times New Roman"/>
          <w:b/>
          <w:bCs/>
          <w:color w:val="000000" w:themeColor="text1"/>
          <w:kern w:val="0"/>
          <w:sz w:val="20"/>
          <w:szCs w:val="20"/>
          <w:lang w:val="en-GB"/>
          <w14:ligatures w14:val="none"/>
        </w:rPr>
      </w:pPr>
      <w:r w:rsidRPr="003A776C">
        <w:rPr>
          <w:rFonts w:ascii="Times New Roman" w:eastAsia="Times New Roman" w:hAnsi="Times New Roman" w:cs="Times New Roman"/>
          <w:b/>
          <w:bCs/>
          <w:color w:val="000000" w:themeColor="text1"/>
          <w:kern w:val="0"/>
          <w:sz w:val="20"/>
          <w:szCs w:val="20"/>
          <w:lang w:val="en-GB"/>
          <w14:ligatures w14:val="none"/>
        </w:rPr>
        <w:t xml:space="preserve">Table 5: Model parameters </w:t>
      </w:r>
      <w:r w:rsidRPr="003A776C">
        <w:rPr>
          <w:rFonts w:ascii="Times New Roman" w:hAnsi="Times New Roman" w:cs="Times New Roman"/>
          <w:b/>
          <w:bCs/>
          <w:sz w:val="20"/>
          <w:szCs w:val="20"/>
          <w:lang w:val="en-GB"/>
        </w:rPr>
        <w:t>used in scenario analysis</w:t>
      </w:r>
      <w:r w:rsidRPr="003A776C">
        <w:rPr>
          <w:rFonts w:ascii="Times New Roman" w:eastAsia="Times New Roman" w:hAnsi="Times New Roman" w:cs="Times New Roman"/>
          <w:b/>
          <w:bCs/>
          <w:color w:val="000000" w:themeColor="text1"/>
          <w:kern w:val="0"/>
          <w:sz w:val="20"/>
          <w:szCs w:val="20"/>
          <w:lang w:val="en-GB"/>
          <w14:ligatures w14:val="none"/>
        </w:rPr>
        <w:t>.</w:t>
      </w:r>
    </w:p>
    <w:tbl>
      <w:tblPr>
        <w:tblStyle w:val="TableGrid"/>
        <w:tblW w:w="0" w:type="auto"/>
        <w:tblLayout w:type="fixed"/>
        <w:tblLook w:val="04A0" w:firstRow="1" w:lastRow="0" w:firstColumn="1" w:lastColumn="0" w:noHBand="0" w:noVBand="1"/>
      </w:tblPr>
      <w:tblGrid>
        <w:gridCol w:w="360"/>
        <w:gridCol w:w="6660"/>
        <w:gridCol w:w="990"/>
        <w:gridCol w:w="1016"/>
      </w:tblGrid>
      <w:tr w:rsidR="000D65C5" w:rsidRPr="00DA0D8F" w14:paraId="4EDC14BB" w14:textId="77777777" w:rsidTr="00774E89">
        <w:tc>
          <w:tcPr>
            <w:tcW w:w="360" w:type="dxa"/>
            <w:tcBorders>
              <w:top w:val="single" w:sz="4" w:space="0" w:color="auto"/>
              <w:bottom w:val="single" w:sz="4" w:space="0" w:color="auto"/>
            </w:tcBorders>
          </w:tcPr>
          <w:p w14:paraId="3950E7D6" w14:textId="77777777" w:rsidR="000D65C5" w:rsidRPr="00DA0D8F" w:rsidRDefault="000D65C5"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p>
        </w:tc>
        <w:tc>
          <w:tcPr>
            <w:tcW w:w="6660" w:type="dxa"/>
            <w:tcBorders>
              <w:top w:val="single" w:sz="4" w:space="0" w:color="auto"/>
              <w:bottom w:val="single" w:sz="4" w:space="0" w:color="auto"/>
            </w:tcBorders>
          </w:tcPr>
          <w:p w14:paraId="6FDAC4F8" w14:textId="77777777" w:rsidR="000D65C5" w:rsidRPr="00DA0D8F" w:rsidRDefault="000D65C5" w:rsidP="00774E89">
            <w:pPr>
              <w:spacing w:before="100" w:beforeAutospacing="1" w:after="100" w:afterAutospacing="1" w:line="276" w:lineRule="auto"/>
              <w:jc w:val="left"/>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Definition</w:t>
            </w:r>
          </w:p>
        </w:tc>
        <w:tc>
          <w:tcPr>
            <w:tcW w:w="990" w:type="dxa"/>
            <w:tcBorders>
              <w:top w:val="single" w:sz="4" w:space="0" w:color="auto"/>
              <w:bottom w:val="single" w:sz="4" w:space="0" w:color="auto"/>
            </w:tcBorders>
          </w:tcPr>
          <w:p w14:paraId="36C36231" w14:textId="77777777" w:rsidR="000D65C5" w:rsidRPr="00DA0D8F" w:rsidRDefault="000D65C5"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Value</w:t>
            </w:r>
          </w:p>
        </w:tc>
        <w:tc>
          <w:tcPr>
            <w:tcW w:w="1016" w:type="dxa"/>
            <w:tcBorders>
              <w:top w:val="single" w:sz="4" w:space="0" w:color="auto"/>
              <w:bottom w:val="single" w:sz="4" w:space="0" w:color="auto"/>
            </w:tcBorders>
          </w:tcPr>
          <w:p w14:paraId="009AD4A3" w14:textId="77777777" w:rsidR="000D65C5" w:rsidRPr="00DA0D8F" w:rsidRDefault="000D65C5"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Source</w:t>
            </w:r>
          </w:p>
        </w:tc>
      </w:tr>
      <w:tr w:rsidR="000D65C5" w:rsidRPr="00DA0D8F" w14:paraId="153696B7" w14:textId="77777777" w:rsidTr="00774E89">
        <w:tc>
          <w:tcPr>
            <w:tcW w:w="360" w:type="dxa"/>
          </w:tcPr>
          <w:p w14:paraId="6C142785" w14:textId="77777777" w:rsidR="000D65C5" w:rsidRPr="00DA0D8F" w:rsidRDefault="00000000" w:rsidP="00774E89">
            <w:pPr>
              <w:spacing w:before="100" w:beforeAutospacing="1" w:after="100" w:afterAutospacing="1" w:line="276" w:lineRule="auto"/>
              <w:rPr>
                <w:rFonts w:ascii="Aptos" w:eastAsia="Times New Roman" w:hAnsi="Aptos" w:cs="Times New Roman"/>
                <w:i/>
                <w:iCs/>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e</m:t>
                    </m:r>
                  </m:e>
                  <m:sub>
                    <m:r>
                      <w:rPr>
                        <w:rFonts w:ascii="Cambria Math" w:eastAsia="Times New Roman" w:hAnsi="Cambria Math" w:cs="Times New Roman"/>
                        <w:color w:val="000000" w:themeColor="text1"/>
                        <w:kern w:val="0"/>
                        <w:szCs w:val="20"/>
                        <w:lang w:val="en-GB"/>
                        <w14:ligatures w14:val="none"/>
                      </w:rPr>
                      <m:t>d</m:t>
                    </m:r>
                  </m:sub>
                </m:sSub>
              </m:oMath>
            </m:oMathPara>
          </w:p>
        </w:tc>
        <w:tc>
          <w:tcPr>
            <w:tcW w:w="6660" w:type="dxa"/>
          </w:tcPr>
          <w:p w14:paraId="5C3CF999" w14:textId="77777777" w:rsidR="000D65C5" w:rsidRPr="00DA0D8F" w:rsidRDefault="000D65C5"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Doxy-PEP efficacy against gonorrhoea infection</w:t>
            </w:r>
          </w:p>
        </w:tc>
        <w:tc>
          <w:tcPr>
            <w:tcW w:w="990" w:type="dxa"/>
          </w:tcPr>
          <w:p w14:paraId="2A404C28" w14:textId="77777777" w:rsidR="000D65C5" w:rsidRPr="00DA0D8F" w:rsidRDefault="000D65C5"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55%</w:t>
            </w:r>
          </w:p>
        </w:tc>
        <w:tc>
          <w:tcPr>
            <w:tcW w:w="1016" w:type="dxa"/>
          </w:tcPr>
          <w:p w14:paraId="7FB671BF" w14:textId="3D5205D8" w:rsidR="000D65C5" w:rsidRPr="00DA0D8F" w:rsidRDefault="000D65C5"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fldChar w:fldCharType="begin"/>
            </w:r>
            <w:r w:rsidR="00B90A2B">
              <w:rPr>
                <w:rFonts w:eastAsia="Times New Roman" w:cs="Times New Roman"/>
                <w:color w:val="000000" w:themeColor="text1"/>
                <w:kern w:val="0"/>
                <w:szCs w:val="20"/>
                <w:lang w:val="en-GB"/>
                <w14:ligatures w14:val="none"/>
              </w:rPr>
              <w:instrText xml:space="preserve"> ADDIN ZOTERO_ITEM CSL_CITATION {"citationID":"3y0GjOeE","properties":{"unsorted":false,"formattedCitation":"[17], [18]","plainCitation":"[17], [18]","noteIndex":0},"citationItems":[{"id":40,"uris":["http://zotero.org/users/9663344/items/67UZENQG","http://zotero.org/users/9663344/items/HANL8X6F"],"itemData":{"id":40,"type":"article-journal","abstract":"BACKGROUND: Interventions to reduce sexually transmitted infections (STIs) among men who have sex with men (MSM) are needed.\nMETHODS: We conducted an open-label, randomized study involving MSM and transgender women who were taking preexposure prophylaxis (PrEP) against human immunodeficiency virus (HIV) infection (PrEP cohort) or living with HIV infection (persons living with HIV infection [PLWH] cohort) and who had had Neisseria gonorrhoeae (gonorrhea), Chlamydia trachomatis (chlamydia), or syphilis in the past year. Participants were randomly assigned in a 2:1 ratio to take 200 mg of doxycycline within 72 hours after condomless sex (doxycycline postexposure prophylaxis) or receive standard care without doxycycline. STI testing was performed quarterly. The primary end point was the incidence of at least one STI per follow-up quarter.\nRESULTS: Of 501 participants (327 in the PrEP cohort and 174 in the PLWH cohort), 67% were White, 7% Black, 11% Asian or Pacific Islander, and 30% Hispanic or Latino. In the PrEP cohort, an STI was diagnosed in 61 of 570 quarterly visits (10.7%) in the doxycycline group and 82 of 257 quarterly visits (31.9%) in the standard-care group, for an absolute difference of -21.2 percentage points and a relative risk of 0.34 (95% confidence interval [CI], 0.24 to 0.46; P&lt;0.001). In the PLWH cohort, an STI was diagnosed in 36 of 305 quarterly visits (11.8%) in the doxycycline group and 39 of 128 quarterly visits (30.5%) in the standard-care group, for an absolute difference of -18.7 percentage points and a relative risk of 0.38 (95% CI, 0.24 to 0.60; P&lt;0.001). The incidences of the three evaluated STIs were lower with doxycycline than with standard care; in the PrEP cohort, the relative risks were 0.45 (95% CI, 0.32 to 0.65) for gonorrhea, 0.12 (95% CI, 0.05 to 0.25) for chlamydia, and 0.13 (95% CI, 0.03 to 0.59) for syphilis, and in the PLWH cohort, the relative risks were 0.43 (95% CI, 0.26 to 0.71), 0.26 (95% CI, 0.12 to 0.57), and 0.23 (95% CI, 0.04 to 1.29), respectively. Five grade 3 adverse events and no serious adverse events were attributed to doxycycline. Of the participants with gonorrhea culture available, tetracycline-resistant gonorrhea occurred in 5 of 13 in the doxycycline groups and 2 of 16 in the standard-care groups.\nCONCLUSIONS: The combined incidence of gonorrhea, chlamydia, and syphilis was lower by two thirds with doxycycline postexposure prophylaxis than with standard care, a finding that supports its use among MSM with recent bacterial STIs. (Funded by the National Institutes of Health; DoxyPEP ClinicalTrials.gov number, NCT03980223.).","container-title":"The New England Journal of Medicine","DOI":"10.1056/NEJMoa2211934","ISSN":"1533-4406","issue":"14","journalAbbreviation":"N Engl J Med","language":"eng","page":"1296-1306","PMID":"37018493","PMCID":"PMC10140182","source":"PubMed","title":"Postexposure Doxycycline to Prevent Bacterial Sexually Transmitted Infections","volume":"388","author":[{"family":"Luetkemeyer","given":"Anne F."},{"family":"Donnell","given":"Deborah"},{"family":"Dombrowski","given":"Julia C."},{"family":"Cohen","given":"Stephanie"},{"family":"Grabow","given":"Cole"},{"family":"Brown","given":"Clare E."},{"family":"Malinski","given":"Cheryl"},{"family":"Perkins","given":"Rodney"},{"family":"Nasser","given":"Melody"},{"family":"Lopez","given":"Carolina"},{"family":"Vittinghoff","given":"Eric"},{"family":"Buchbinder","given":"Susan P."},{"family":"Scott","given":"Hyman"},{"family":"Charlebois","given":"Edwin D."},{"family":"Havlir","given":"Diane V."},{"family":"Soge","given":"Olusegun O."},{"family":"Celum","given":"Connie"},{"literal":"DoxyPEP Study Team"}],"issued":{"date-parts":[["2023",4,6]]}}},{"id":487,"uris":["http://zotero.org/users/9663344/items/BRQPGY5G"],"itemData":{"id":487,"type":"article-journal","abstract":"Objectives\nTo investigate the effects of doxycycline pre- and post-exposure prophylaxis (doxy-PrEP/PEP) on bacterial sexually transmitted infections (STIs) by conducting a systematic review and meta-analysis.\nMethods\nPubMed, Embase, and CENTRAL were searched for randomized controlled trials (RCTs), including ongoing studies published until November 7, 2023. Our primary endpoint was the incidence of bacterial STIs measured as the number of visits with an STI per total number of visits. Random-effects model was used to estimate pooled effect sizes. The study was registered with PROSPERO, CRD42023478486.\nResults\nWe identified six eligible studies containing data from seven articles and four conference abstracts, enrolling men who have sex with men (MSM), transgender women (TGW), and cisgender women (CGW). The pooled analysis of 1,766 participants with 602 newly diagnosed STIs showed a 56% decrease in the overall STI incidence using doxy-PrEP/PEP (RR = 0.44; 95% CI: 0.30-0.65; I2 = 73%). For doxy-PEP, including MSM and TGW only, the RR observed for overall STI incidence was 0.40 (95% CI: 0.28-0.57; I² = 37%), 0.19 (95% CI: 0.08-0.44; I² = 39%) for chlamydia, 0.23 (0.14-0.36; I² = 0%) for syphilis and 0.55 (95% CI: 0.34-0.87; I² = 41%) for gonorrhea. No serious adverse events were reported in the studies. The certainty of evidence regarding the efficacy of doxy-PEP among MSM and TGW was graded as high.\nConclusion\nDoxy-PEP significantly reduces the number of new cases of chlamydia and syphilis and is potentially effective against gonorrhea, influenced by local resistance patterns. Thus, it is a promising tool in the prevention of bacterial STIs among MSM and TGW.","container-title":"International Journal of Infectious Diseases","DOI":"10.1016/j.ijid.2024.107186","ISSN":"1201-9712","journalAbbreviation":"International Journal of Infectious Diseases","page":"107186","source":"ScienceDirect","title":"Doxycycline prophylaxis for the prevention of sexually transmitted infections: A systematic review and meta-analysis of randomized controlled trials","title-short":"Doxycycline prophylaxis for the prevention of sexually transmitted infections","volume":"147","author":[{"family":"Szondy","given":"István"},{"family":"Meznerics","given":"Fanni Adél"},{"family":"Lőrincz","given":"Kende"},{"family":"Kemény","given":"Lajos Vince"},{"family":"Walter","given":"Anna"},{"family":"Mohammed","given":"Alzahra Ahmed"},{"family":"Hegyi","given":"Péter"},{"family":"Kiss","given":"Norbert"},{"family":"Bánvölgyi","given":"András"}],"issued":{"date-parts":[["2024",10,1]]}}}],"schema":"https://github.com/citation-style-language/schema/raw/master/csl-citation.json"} </w:instrText>
            </w:r>
            <w:r w:rsidRPr="00DA0D8F">
              <w:rPr>
                <w:rFonts w:eastAsia="Times New Roman" w:cs="Times New Roman"/>
                <w:color w:val="000000" w:themeColor="text1"/>
                <w:kern w:val="0"/>
                <w:szCs w:val="20"/>
                <w:lang w:val="en-GB"/>
                <w14:ligatures w14:val="none"/>
              </w:rPr>
              <w:fldChar w:fldCharType="separate"/>
            </w:r>
            <w:r w:rsidR="00B90A2B">
              <w:rPr>
                <w:rFonts w:eastAsia="Times New Roman" w:cs="Times New Roman"/>
                <w:color w:val="000000" w:themeColor="text1"/>
                <w:kern w:val="0"/>
                <w:szCs w:val="20"/>
                <w:lang w:val="en-GB"/>
                <w14:ligatures w14:val="none"/>
              </w:rPr>
              <w:t>[17], [18]</w:t>
            </w:r>
            <w:r w:rsidRPr="00DA0D8F">
              <w:rPr>
                <w:rFonts w:eastAsia="Times New Roman" w:cs="Times New Roman"/>
                <w:color w:val="000000" w:themeColor="text1"/>
                <w:kern w:val="0"/>
                <w:szCs w:val="20"/>
                <w:lang w:val="en-GB"/>
                <w14:ligatures w14:val="none"/>
              </w:rPr>
              <w:fldChar w:fldCharType="end"/>
            </w:r>
          </w:p>
        </w:tc>
      </w:tr>
      <w:tr w:rsidR="000D65C5" w:rsidRPr="00DA0D8F" w14:paraId="3F57277C" w14:textId="77777777" w:rsidTr="00774E89">
        <w:tc>
          <w:tcPr>
            <w:tcW w:w="360" w:type="dxa"/>
          </w:tcPr>
          <w:p w14:paraId="6A40945D" w14:textId="77777777" w:rsidR="000D65C5" w:rsidRPr="00DA0D8F" w:rsidRDefault="00000000" w:rsidP="00774E89">
            <w:pPr>
              <w:spacing w:before="100" w:beforeAutospacing="1" w:after="100" w:afterAutospacing="1" w:line="276" w:lineRule="auto"/>
              <w:rPr>
                <w:rFonts w:ascii="Aptos" w:eastAsia="Times New Roman" w:hAnsi="Aptos" w:cs="Times New Roman"/>
                <w:i/>
                <w:iCs/>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e</m:t>
                    </m:r>
                  </m:e>
                  <m:sub>
                    <m:r>
                      <w:rPr>
                        <w:rFonts w:ascii="Cambria Math" w:eastAsia="Times New Roman" w:hAnsi="Cambria Math" w:cs="Times New Roman"/>
                        <w:color w:val="000000" w:themeColor="text1"/>
                        <w:kern w:val="0"/>
                        <w:szCs w:val="20"/>
                        <w:lang w:val="en-GB"/>
                        <w14:ligatures w14:val="none"/>
                      </w:rPr>
                      <m:t>v</m:t>
                    </m:r>
                  </m:sub>
                </m:sSub>
              </m:oMath>
            </m:oMathPara>
          </w:p>
        </w:tc>
        <w:tc>
          <w:tcPr>
            <w:tcW w:w="6660" w:type="dxa"/>
          </w:tcPr>
          <w:p w14:paraId="4A88A23B" w14:textId="77777777" w:rsidR="000D65C5" w:rsidRPr="00DA0D8F" w:rsidRDefault="000D65C5"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bookmarkStart w:id="8" w:name="_Hlk212667815"/>
            <w:r>
              <w:rPr>
                <w:rFonts w:eastAsia="Times New Roman" w:cs="Times New Roman"/>
                <w:color w:val="000000" w:themeColor="text1"/>
                <w:kern w:val="0"/>
                <w:szCs w:val="20"/>
                <w:lang w:val="en-GB"/>
                <w14:ligatures w14:val="none"/>
              </w:rPr>
              <w:t>Vaccination</w:t>
            </w:r>
            <w:r w:rsidRPr="00DA0D8F">
              <w:rPr>
                <w:rFonts w:eastAsia="Times New Roman" w:cs="Times New Roman"/>
                <w:color w:val="000000" w:themeColor="text1"/>
                <w:kern w:val="0"/>
                <w:szCs w:val="20"/>
                <w:lang w:val="en-GB"/>
                <w14:ligatures w14:val="none"/>
              </w:rPr>
              <w:t xml:space="preserve"> efficacy against gonorrhoea infection</w:t>
            </w:r>
            <w:bookmarkEnd w:id="8"/>
          </w:p>
        </w:tc>
        <w:tc>
          <w:tcPr>
            <w:tcW w:w="990" w:type="dxa"/>
          </w:tcPr>
          <w:p w14:paraId="76C4813B" w14:textId="77777777" w:rsidR="000D65C5" w:rsidRPr="00DA0D8F" w:rsidRDefault="000D65C5"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40%</w:t>
            </w:r>
          </w:p>
        </w:tc>
        <w:tc>
          <w:tcPr>
            <w:tcW w:w="1016" w:type="dxa"/>
          </w:tcPr>
          <w:p w14:paraId="6B9E9F6E" w14:textId="464760ED" w:rsidR="000D65C5" w:rsidRPr="00DA0D8F" w:rsidRDefault="000D65C5"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fldChar w:fldCharType="begin"/>
            </w:r>
            <w:r w:rsidR="00B90A2B">
              <w:rPr>
                <w:rFonts w:eastAsia="Times New Roman" w:cs="Times New Roman"/>
                <w:color w:val="000000" w:themeColor="text1"/>
                <w:kern w:val="0"/>
                <w:szCs w:val="20"/>
                <w:lang w:val="en-GB"/>
                <w14:ligatures w14:val="none"/>
              </w:rPr>
              <w:instrText xml:space="preserve"> ADDIN ZOTERO_ITEM CSL_CITATION {"citationID":"5t9v32uY","properties":{"formattedCitation":"[19]","plainCitation":"[19]","noteIndex":0},"citationItems":[{"id":409,"uris":["http://zotero.org/users/9663344/items/S8TLUVMP"],"itemData":{"id":409,"type":"article-journal","container-title":"The Lancet Infectious Diseases","DOI":"10.1016/S1473-3099(24)00031-8","ISSN":"1473-3099, 1474-4457","issue":"9","journalAbbreviation":"The Lancet Infectious Diseases","language":"English","page":"e576-e583","PMID":"38521080","publisher":"Elsevier","source":"www.thelancet.com","title":"Use of a meningococcal group B vaccine (4CMenB) in populations at high risk of gonorrhoea in the UK","volume":"24","author":[{"family":"Ladhani","given":"Shamez N."},{"family":"White","given":"Peter J."},{"family":"Campbell","given":"Helen"},{"family":"Mandal","given":"Sema"},{"family":"Borrow","given":"Ray"},{"family":"Andrews","given":"Nick"},{"family":"Bhopal","given":"Sunil"},{"family":"Saunders","given":"John"},{"family":"Mohammed","given":"Hamish"},{"family":"Drisdale-Gordon","given":"Lana"},{"family":"Callan","given":"Emma"},{"family":"Sinka","given":"Katy"},{"family":"Folkard","given":"Kate"},{"family":"Fifer","given":"Helen"},{"family":"Ramsay","given":"Mary E."}],"issued":{"date-parts":[["2024",9,1]]}}}],"schema":"https://github.com/citation-style-language/schema/raw/master/csl-citation.json"} </w:instrText>
            </w:r>
            <w:r w:rsidRPr="00DA0D8F">
              <w:rPr>
                <w:rFonts w:eastAsia="Times New Roman" w:cs="Times New Roman"/>
                <w:color w:val="000000" w:themeColor="text1"/>
                <w:kern w:val="0"/>
                <w:szCs w:val="20"/>
                <w:lang w:val="en-GB"/>
                <w14:ligatures w14:val="none"/>
              </w:rPr>
              <w:fldChar w:fldCharType="separate"/>
            </w:r>
            <w:r w:rsidR="00B90A2B">
              <w:rPr>
                <w:rFonts w:eastAsia="Times New Roman" w:cs="Times New Roman"/>
                <w:color w:val="000000" w:themeColor="text1"/>
                <w:kern w:val="0"/>
                <w:szCs w:val="20"/>
                <w:lang w:val="en-GB"/>
                <w14:ligatures w14:val="none"/>
              </w:rPr>
              <w:t>[19]</w:t>
            </w:r>
            <w:r w:rsidRPr="00DA0D8F">
              <w:rPr>
                <w:rFonts w:eastAsia="Times New Roman" w:cs="Times New Roman"/>
                <w:color w:val="000000" w:themeColor="text1"/>
                <w:kern w:val="0"/>
                <w:szCs w:val="20"/>
                <w:lang w:val="en-GB"/>
                <w14:ligatures w14:val="none"/>
              </w:rPr>
              <w:fldChar w:fldCharType="end"/>
            </w:r>
          </w:p>
        </w:tc>
      </w:tr>
      <w:tr w:rsidR="000D65C5" w:rsidRPr="00DA0D8F" w14:paraId="547687D2" w14:textId="77777777" w:rsidTr="00774E89">
        <w:tc>
          <w:tcPr>
            <w:tcW w:w="360" w:type="dxa"/>
          </w:tcPr>
          <w:p w14:paraId="0D92A8E0" w14:textId="77777777" w:rsidR="000D65C5" w:rsidRPr="00DA0D8F" w:rsidRDefault="00000000" w:rsidP="00774E89">
            <w:pPr>
              <w:spacing w:before="100" w:beforeAutospacing="1" w:after="100" w:afterAutospacing="1" w:line="276" w:lineRule="auto"/>
              <w:rPr>
                <w:rFonts w:ascii="Aptos" w:eastAsia="DengXian" w:hAnsi="Aptos" w:cs="Times New Roman"/>
                <w:iCs/>
                <w:color w:val="000000" w:themeColor="text1"/>
                <w:kern w:val="0"/>
                <w:szCs w:val="20"/>
                <w:lang w:val="en-GB"/>
                <w14:ligatures w14:val="none"/>
              </w:rPr>
            </w:pPr>
            <m:oMathPara>
              <m:oMath>
                <m:sSub>
                  <m:sSubPr>
                    <m:ctrlPr>
                      <w:rPr>
                        <w:rFonts w:ascii="Cambria Math" w:eastAsia="DengXian" w:hAnsi="Cambria Math" w:cs="Times New Roman"/>
                        <w:i/>
                        <w:iCs/>
                        <w:color w:val="000000" w:themeColor="text1"/>
                        <w:kern w:val="0"/>
                        <w:szCs w:val="20"/>
                        <w:lang w:val="en-GB"/>
                        <w14:ligatures w14:val="none"/>
                      </w:rPr>
                    </m:ctrlPr>
                  </m:sSubPr>
                  <m:e>
                    <m:r>
                      <w:rPr>
                        <w:rFonts w:ascii="Cambria Math" w:eastAsia="DengXian" w:hAnsi="Cambria Math" w:cs="Times New Roman"/>
                        <w:color w:val="000000" w:themeColor="text1"/>
                        <w:kern w:val="0"/>
                        <w:szCs w:val="20"/>
                        <w:lang w:val="en-GB"/>
                        <w14:ligatures w14:val="none"/>
                      </w:rPr>
                      <m:t>e</m:t>
                    </m:r>
                  </m:e>
                  <m:sub>
                    <m:r>
                      <w:rPr>
                        <w:rFonts w:ascii="Cambria Math" w:eastAsia="DengXian" w:hAnsi="Cambria Math" w:cs="Times New Roman"/>
                        <w:color w:val="000000" w:themeColor="text1"/>
                        <w:kern w:val="0"/>
                        <w:szCs w:val="20"/>
                        <w:lang w:val="en-GB"/>
                        <w14:ligatures w14:val="none"/>
                      </w:rPr>
                      <m:t>vd</m:t>
                    </m:r>
                  </m:sub>
                </m:sSub>
              </m:oMath>
            </m:oMathPara>
          </w:p>
        </w:tc>
        <w:tc>
          <w:tcPr>
            <w:tcW w:w="6660" w:type="dxa"/>
          </w:tcPr>
          <w:p w14:paraId="4E655145" w14:textId="77777777" w:rsidR="000D65C5" w:rsidRPr="00DA0D8F" w:rsidRDefault="000D65C5"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 xml:space="preserve">Combined efficacy of doxy-PEP and </w:t>
            </w:r>
            <w:r>
              <w:rPr>
                <w:rFonts w:eastAsia="Times New Roman" w:cs="Times New Roman"/>
                <w:color w:val="000000" w:themeColor="text1"/>
                <w:kern w:val="0"/>
                <w:szCs w:val="20"/>
                <w:lang w:val="en-GB"/>
                <w14:ligatures w14:val="none"/>
              </w:rPr>
              <w:t>vaccination</w:t>
            </w:r>
            <w:r w:rsidRPr="00DA0D8F">
              <w:rPr>
                <w:rFonts w:eastAsia="Times New Roman" w:cs="Times New Roman"/>
                <w:color w:val="000000" w:themeColor="text1"/>
                <w:kern w:val="0"/>
                <w:szCs w:val="20"/>
                <w:lang w:val="en-GB"/>
                <w14:ligatures w14:val="none"/>
              </w:rPr>
              <w:t xml:space="preserve"> against gonorrhoea infection</w:t>
            </w:r>
          </w:p>
        </w:tc>
        <w:tc>
          <w:tcPr>
            <w:tcW w:w="990" w:type="dxa"/>
          </w:tcPr>
          <w:p w14:paraId="1FEBB13D" w14:textId="77777777" w:rsidR="000D65C5" w:rsidRPr="00DA0D8F" w:rsidRDefault="000D65C5"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73%</w:t>
            </w:r>
            <w:r w:rsidRPr="00DA0D8F">
              <w:rPr>
                <w:rStyle w:val="FootnoteReference"/>
                <w:rFonts w:eastAsia="Times New Roman" w:cs="Times New Roman"/>
                <w:color w:val="000000" w:themeColor="text1"/>
                <w:kern w:val="0"/>
                <w:szCs w:val="20"/>
                <w:lang w:val="en-GB"/>
                <w14:ligatures w14:val="none"/>
              </w:rPr>
              <w:footnoteReference w:id="5"/>
            </w:r>
          </w:p>
        </w:tc>
        <w:tc>
          <w:tcPr>
            <w:tcW w:w="1016" w:type="dxa"/>
          </w:tcPr>
          <w:p w14:paraId="2FFB3D97" w14:textId="77777777" w:rsidR="000D65C5" w:rsidRPr="00DA0D8F" w:rsidRDefault="000D65C5"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w:t>
            </w:r>
          </w:p>
        </w:tc>
      </w:tr>
      <w:tr w:rsidR="000D65C5" w:rsidRPr="00DA0D8F" w14:paraId="6FCAFF98" w14:textId="77777777" w:rsidTr="00774E89">
        <w:tc>
          <w:tcPr>
            <w:tcW w:w="360" w:type="dxa"/>
          </w:tcPr>
          <w:p w14:paraId="62456571" w14:textId="77777777" w:rsidR="000D65C5" w:rsidRPr="00DA0D8F" w:rsidRDefault="00000000" w:rsidP="00774E89">
            <w:pPr>
              <w:spacing w:before="100" w:beforeAutospacing="1" w:after="100" w:afterAutospacing="1" w:line="276" w:lineRule="auto"/>
              <w:rPr>
                <w:rFonts w:ascii="Aptos" w:eastAsia="Times New Roman" w:hAnsi="Aptos" w:cs="Times New Roman"/>
                <w:i/>
                <w:iCs/>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p</m:t>
                    </m:r>
                  </m:e>
                  <m:sub>
                    <m:r>
                      <w:rPr>
                        <w:rFonts w:ascii="Cambria Math" w:eastAsia="Times New Roman" w:hAnsi="Cambria Math" w:cs="Times New Roman"/>
                        <w:color w:val="000000" w:themeColor="text1"/>
                        <w:kern w:val="0"/>
                        <w:szCs w:val="20"/>
                        <w:lang w:val="en-GB"/>
                        <w14:ligatures w14:val="none"/>
                      </w:rPr>
                      <m:t>d</m:t>
                    </m:r>
                  </m:sub>
                </m:sSub>
              </m:oMath>
            </m:oMathPara>
          </w:p>
        </w:tc>
        <w:tc>
          <w:tcPr>
            <w:tcW w:w="6660" w:type="dxa"/>
          </w:tcPr>
          <w:p w14:paraId="1B519E4F" w14:textId="77777777" w:rsidR="000D65C5" w:rsidRPr="00DA0D8F" w:rsidRDefault="000D65C5"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Uptake of doxy-PEP for syphilis</w:t>
            </w:r>
          </w:p>
        </w:tc>
        <w:tc>
          <w:tcPr>
            <w:tcW w:w="990" w:type="dxa"/>
          </w:tcPr>
          <w:p w14:paraId="2532F2A6" w14:textId="77777777" w:rsidR="000D65C5" w:rsidRPr="00DA0D8F" w:rsidRDefault="000D65C5"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0-100%</w:t>
            </w:r>
          </w:p>
        </w:tc>
        <w:tc>
          <w:tcPr>
            <w:tcW w:w="1016" w:type="dxa"/>
          </w:tcPr>
          <w:p w14:paraId="2E939BC1" w14:textId="77777777" w:rsidR="000D65C5" w:rsidRPr="00DA0D8F" w:rsidRDefault="000D65C5"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w:t>
            </w:r>
          </w:p>
        </w:tc>
      </w:tr>
      <w:tr w:rsidR="000D65C5" w:rsidRPr="00DA0D8F" w14:paraId="1B0D5EC4" w14:textId="77777777" w:rsidTr="00774E89">
        <w:tc>
          <w:tcPr>
            <w:tcW w:w="360" w:type="dxa"/>
          </w:tcPr>
          <w:p w14:paraId="59BC6B2B" w14:textId="77777777" w:rsidR="000D65C5" w:rsidRPr="00DA0D8F" w:rsidRDefault="00000000" w:rsidP="00774E89">
            <w:pPr>
              <w:spacing w:before="100" w:beforeAutospacing="1" w:after="100" w:afterAutospacing="1" w:line="276" w:lineRule="auto"/>
              <w:rPr>
                <w:rFonts w:ascii="Aptos" w:eastAsia="Times New Roman" w:hAnsi="Aptos" w:cs="Times New Roman"/>
                <w:i/>
                <w:iCs/>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p</m:t>
                    </m:r>
                  </m:e>
                  <m:sub>
                    <m:r>
                      <w:rPr>
                        <w:rFonts w:ascii="Cambria Math" w:eastAsia="Times New Roman" w:hAnsi="Cambria Math" w:cs="Times New Roman"/>
                        <w:color w:val="000000" w:themeColor="text1"/>
                        <w:kern w:val="0"/>
                        <w:szCs w:val="20"/>
                        <w:lang w:val="en-GB"/>
                        <w14:ligatures w14:val="none"/>
                      </w:rPr>
                      <m:t>v</m:t>
                    </m:r>
                  </m:sub>
                </m:sSub>
              </m:oMath>
            </m:oMathPara>
          </w:p>
        </w:tc>
        <w:tc>
          <w:tcPr>
            <w:tcW w:w="6660" w:type="dxa"/>
          </w:tcPr>
          <w:p w14:paraId="2C6841B0" w14:textId="77777777" w:rsidR="000D65C5" w:rsidRPr="00DA0D8F" w:rsidRDefault="000D65C5"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 xml:space="preserve">Uptake of </w:t>
            </w:r>
            <w:r>
              <w:rPr>
                <w:rFonts w:eastAsia="Times New Roman" w:cs="Times New Roman"/>
                <w:color w:val="000000" w:themeColor="text1"/>
                <w:kern w:val="0"/>
                <w:szCs w:val="20"/>
                <w:lang w:val="en-GB"/>
                <w14:ligatures w14:val="none"/>
              </w:rPr>
              <w:t>vaccination</w:t>
            </w:r>
            <w:r w:rsidRPr="00DA0D8F">
              <w:rPr>
                <w:rFonts w:eastAsia="Times New Roman" w:cs="Times New Roman"/>
                <w:color w:val="000000" w:themeColor="text1"/>
                <w:kern w:val="0"/>
                <w:szCs w:val="20"/>
                <w:lang w:val="en-GB"/>
                <w14:ligatures w14:val="none"/>
              </w:rPr>
              <w:t xml:space="preserve"> for gonorrhoea</w:t>
            </w:r>
          </w:p>
        </w:tc>
        <w:tc>
          <w:tcPr>
            <w:tcW w:w="990" w:type="dxa"/>
          </w:tcPr>
          <w:p w14:paraId="36ACDA73" w14:textId="77777777" w:rsidR="000D65C5" w:rsidRPr="00DA0D8F" w:rsidRDefault="000D65C5"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0-100%</w:t>
            </w:r>
          </w:p>
        </w:tc>
        <w:tc>
          <w:tcPr>
            <w:tcW w:w="1016" w:type="dxa"/>
          </w:tcPr>
          <w:p w14:paraId="20453BA1" w14:textId="77777777" w:rsidR="000D65C5" w:rsidRPr="00DA0D8F" w:rsidRDefault="000D65C5"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w:t>
            </w:r>
          </w:p>
        </w:tc>
      </w:tr>
      <w:tr w:rsidR="000D65C5" w:rsidRPr="00DA0D8F" w14:paraId="4CE82DD5" w14:textId="77777777" w:rsidTr="00774E89">
        <w:tc>
          <w:tcPr>
            <w:tcW w:w="360" w:type="dxa"/>
          </w:tcPr>
          <w:p w14:paraId="6AF93F6C" w14:textId="77777777" w:rsidR="000D65C5" w:rsidRPr="00DA0D8F" w:rsidRDefault="00000000" w:rsidP="00774E89">
            <w:pPr>
              <w:spacing w:before="100" w:beforeAutospacing="1" w:after="100" w:afterAutospacing="1" w:line="276" w:lineRule="auto"/>
              <w:rPr>
                <w:rFonts w:ascii="Aptos" w:eastAsia="Times New Roman" w:hAnsi="Aptos" w:cs="Times New Roman"/>
                <w:i/>
                <w:iCs/>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ξ</m:t>
                    </m:r>
                  </m:e>
                  <m:sub>
                    <m:r>
                      <w:rPr>
                        <w:rFonts w:ascii="Cambria Math" w:eastAsia="Times New Roman" w:hAnsi="Cambria Math" w:cs="Times New Roman"/>
                        <w:color w:val="000000" w:themeColor="text1"/>
                        <w:kern w:val="0"/>
                        <w:szCs w:val="20"/>
                        <w:lang w:val="en-GB"/>
                        <w14:ligatures w14:val="none"/>
                      </w:rPr>
                      <m:t>n</m:t>
                    </m:r>
                  </m:sub>
                </m:sSub>
              </m:oMath>
            </m:oMathPara>
          </w:p>
        </w:tc>
        <w:tc>
          <w:tcPr>
            <w:tcW w:w="6660" w:type="dxa"/>
          </w:tcPr>
          <w:p w14:paraId="7702F13E" w14:textId="77777777" w:rsidR="000D65C5" w:rsidRPr="00DA0D8F" w:rsidRDefault="000D65C5"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Discontinuation rate of doxy-PEP for syphilis</w:t>
            </w:r>
          </w:p>
        </w:tc>
        <w:tc>
          <w:tcPr>
            <w:tcW w:w="990" w:type="dxa"/>
          </w:tcPr>
          <w:p w14:paraId="46EDBDA7" w14:textId="77777777" w:rsidR="000D65C5" w:rsidRPr="00DA0D8F" w:rsidRDefault="000D65C5"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0.362</w:t>
            </w:r>
          </w:p>
        </w:tc>
        <w:tc>
          <w:tcPr>
            <w:tcW w:w="1016" w:type="dxa"/>
          </w:tcPr>
          <w:p w14:paraId="29917953" w14:textId="45EECD30" w:rsidR="000D65C5" w:rsidRPr="00DA0D8F" w:rsidRDefault="000D65C5"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fldChar w:fldCharType="begin"/>
            </w:r>
            <w:r w:rsidR="00B90A2B">
              <w:rPr>
                <w:rFonts w:eastAsia="Times New Roman" w:cs="Times New Roman"/>
                <w:color w:val="000000" w:themeColor="text1"/>
                <w:kern w:val="0"/>
                <w:szCs w:val="20"/>
                <w:lang w:val="en-GB"/>
                <w14:ligatures w14:val="none"/>
              </w:rPr>
              <w:instrText xml:space="preserve"> ADDIN ZOTERO_ITEM CSL_CITATION {"citationID":"vZC2KeRk","properties":{"formattedCitation":"[20]","plainCitation":"[20]","noteIndex":0},"citationItems":[{"id":151,"uris":["http://zotero.org/users/9663344/items/MXEW8URU"],"itemData":{"id":151,"type":"article-journal","abstract":"Background Poor adherence to oral HIV pre-exposure prophylaxis (PrEP) diminishes its clinical and public health benefits. This study synthesises evidence regarding discontinuation, adherence, and reinitiation of PrEP among geographically diverse PrEP users.","container-title":"The Lancet HIV","DOI":"10.1016/S2352-3018(22)00030-3","ISSN":"23523018","issue":"4","journalAbbreviation":"The Lancet HIV","language":"en","page":"e254-e268","source":"DOI.org (Crossref)","title":"Discontinuation, suboptimal adherence, and reinitiation of oral HIV pre-exposure prophylaxis: a global systematic review and meta-analysis","title-short":"Discontinuation, suboptimal adherence, and reinitiation of oral HIV pre-exposure prophylaxis","volume":"9","author":[{"family":"Zhang","given":"Jing"},{"family":"Li","given":"Chunyan"},{"family":"Xu","given":"Junjie"},{"family":"Hu","given":"Zhili"},{"family":"Rutstein","given":"Sarah E"},{"family":"Tucker","given":"Joseph D"},{"family":"Ong","given":"Jason J"},{"family":"Jiang","given":"Yongjun"},{"family":"Geng","given":"Wenqing"},{"family":"Wright","given":"Sarah T"},{"family":"Cohen","given":"Myron S"},{"family":"Shang","given":"Hong"},{"family":"Tang","given":"Weiming"}],"issued":{"date-parts":[["2022",4]]}}}],"schema":"https://github.com/citation-style-language/schema/raw/master/csl-citation.json"} </w:instrText>
            </w:r>
            <w:r w:rsidRPr="00DA0D8F">
              <w:rPr>
                <w:rFonts w:eastAsia="Times New Roman" w:cs="Times New Roman"/>
                <w:color w:val="000000" w:themeColor="text1"/>
                <w:kern w:val="0"/>
                <w:szCs w:val="20"/>
                <w:lang w:val="en-GB"/>
                <w14:ligatures w14:val="none"/>
              </w:rPr>
              <w:fldChar w:fldCharType="separate"/>
            </w:r>
            <w:r w:rsidR="00B90A2B">
              <w:rPr>
                <w:rFonts w:eastAsia="Times New Roman" w:cs="Times New Roman"/>
                <w:color w:val="000000" w:themeColor="text1"/>
                <w:kern w:val="0"/>
                <w:szCs w:val="20"/>
                <w:lang w:val="en-GB"/>
                <w14:ligatures w14:val="none"/>
              </w:rPr>
              <w:t>[20]</w:t>
            </w:r>
            <w:r w:rsidRPr="00DA0D8F">
              <w:rPr>
                <w:rFonts w:eastAsia="Times New Roman" w:cs="Times New Roman"/>
                <w:color w:val="000000" w:themeColor="text1"/>
                <w:kern w:val="0"/>
                <w:szCs w:val="20"/>
                <w:lang w:val="en-GB"/>
                <w14:ligatures w14:val="none"/>
              </w:rPr>
              <w:fldChar w:fldCharType="end"/>
            </w:r>
          </w:p>
        </w:tc>
      </w:tr>
      <w:tr w:rsidR="000D65C5" w:rsidRPr="00DA0D8F" w14:paraId="2D3D6CE0" w14:textId="77777777" w:rsidTr="00774E89">
        <w:tc>
          <w:tcPr>
            <w:tcW w:w="360" w:type="dxa"/>
          </w:tcPr>
          <w:p w14:paraId="02332591" w14:textId="77777777" w:rsidR="000D65C5" w:rsidRPr="00DA0D8F" w:rsidRDefault="00000000" w:rsidP="00774E89">
            <w:pPr>
              <w:spacing w:before="100" w:beforeAutospacing="1" w:after="100" w:afterAutospacing="1" w:line="276" w:lineRule="auto"/>
              <w:rPr>
                <w:rFonts w:ascii="Aptos" w:eastAsia="Times New Roman" w:hAnsi="Aptos" w:cs="Times New Roman"/>
                <w:i/>
                <w:iCs/>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ξ</m:t>
                    </m:r>
                  </m:e>
                  <m:sub>
                    <m:r>
                      <w:rPr>
                        <w:rFonts w:ascii="Cambria Math" w:eastAsia="Times New Roman" w:hAnsi="Cambria Math" w:cs="Times New Roman"/>
                        <w:color w:val="000000" w:themeColor="text1"/>
                        <w:kern w:val="0"/>
                        <w:szCs w:val="20"/>
                        <w:lang w:val="en-GB"/>
                        <w14:ligatures w14:val="none"/>
                      </w:rPr>
                      <m:t>d</m:t>
                    </m:r>
                  </m:sub>
                </m:sSub>
              </m:oMath>
            </m:oMathPara>
          </w:p>
        </w:tc>
        <w:tc>
          <w:tcPr>
            <w:tcW w:w="6660" w:type="dxa"/>
          </w:tcPr>
          <w:p w14:paraId="7F34CF57" w14:textId="77777777" w:rsidR="000D65C5" w:rsidRPr="00DA0D8F" w:rsidRDefault="000D65C5"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bookmarkStart w:id="9" w:name="_Hlk212668069"/>
            <w:r w:rsidRPr="00DA0D8F">
              <w:rPr>
                <w:rFonts w:eastAsia="Times New Roman" w:cs="Times New Roman"/>
                <w:color w:val="000000" w:themeColor="text1"/>
                <w:kern w:val="0"/>
                <w:szCs w:val="20"/>
                <w:lang w:val="en-GB"/>
                <w14:ligatures w14:val="none"/>
              </w:rPr>
              <w:t xml:space="preserve">Waning rate of </w:t>
            </w:r>
            <w:r>
              <w:rPr>
                <w:rFonts w:eastAsia="Times New Roman" w:cs="Times New Roman"/>
                <w:color w:val="000000" w:themeColor="text1"/>
                <w:kern w:val="0"/>
                <w:szCs w:val="20"/>
                <w:lang w:val="en-GB"/>
                <w14:ligatures w14:val="none"/>
              </w:rPr>
              <w:t>vaccination</w:t>
            </w:r>
            <w:bookmarkEnd w:id="9"/>
          </w:p>
        </w:tc>
        <w:tc>
          <w:tcPr>
            <w:tcW w:w="990" w:type="dxa"/>
          </w:tcPr>
          <w:p w14:paraId="28032822" w14:textId="77777777" w:rsidR="000D65C5" w:rsidRPr="00DA0D8F" w:rsidRDefault="000D65C5"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0.20</w:t>
            </w:r>
            <w:r w:rsidRPr="00DA0D8F">
              <w:rPr>
                <w:rStyle w:val="FootnoteReference"/>
                <w:rFonts w:eastAsia="Times New Roman" w:cs="Times New Roman"/>
                <w:color w:val="000000" w:themeColor="text1"/>
                <w:kern w:val="0"/>
                <w:szCs w:val="20"/>
                <w:lang w:val="en-GB"/>
                <w14:ligatures w14:val="none"/>
              </w:rPr>
              <w:footnoteReference w:id="6"/>
            </w:r>
          </w:p>
        </w:tc>
        <w:tc>
          <w:tcPr>
            <w:tcW w:w="1016" w:type="dxa"/>
          </w:tcPr>
          <w:p w14:paraId="1C275D92" w14:textId="6B0DE3F9" w:rsidR="000D65C5" w:rsidRPr="00DA0D8F" w:rsidRDefault="000D65C5"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fldChar w:fldCharType="begin"/>
            </w:r>
            <w:r w:rsidR="00B90A2B">
              <w:rPr>
                <w:rFonts w:eastAsia="Times New Roman" w:cs="Times New Roman"/>
                <w:color w:val="000000" w:themeColor="text1"/>
                <w:kern w:val="0"/>
                <w:szCs w:val="20"/>
                <w:lang w:val="en-GB"/>
                <w14:ligatures w14:val="none"/>
              </w:rPr>
              <w:instrText xml:space="preserve"> ADDIN ZOTERO_ITEM CSL_CITATION {"citationID":"5iIbOeWb","properties":{"unsorted":false,"formattedCitation":"[21], [22]","plainCitation":"[21], [22]","noteIndex":0},"citationItems":[{"id":464,"uris":["http://zotero.org/users/9663344/items/89SSBCG8"],"itemData":{"id":464,"type":"article-journal","abstract":"OBJECTIVES: To evaluate persistence of vaccine effectiveness (VE) and vaccine impact (VI) on invasive meningococcal B (MenB) disease and gonorrhoea at three years after implementation of a state funded 4CMenB programme for infants, children, adolescents and young people in South Australia.\nMETHODS: VI was assessed using a Poisson or negative binomial regression model, and VE was estimated using screening and case-control methods. Chlamydia controls were used to estimate VE in the primary analysis to control potential confounding effects such as high-risk sexual behaviour associated with sexually transmitted infections.\nRESULTS: During the three-year programme, reductions of 63.1% (95%CI 29.0-80.9%) and 78.5% (95%CI 33.0-93.1%) in incidence of MenB disease were observed in infants and adolescents, respectively. There were no cases in infants who had received three doses of 4CMenB. Two-dose VE against MenB disease was 90.7% (95%CI 6.9-99.1%) for the childhood programme and 83.5% (95%CI 0-98.2%) for the adolescent programme. Two-dose VE against gonorrhoea in adolescents was 33.2% (95%CI 15.9-47.0%). Lower VE estimates were demonstrated after 36 months post-vaccination (23.2% (95%CI 0-47.5%)&gt; 36 months post-vaccination compared to 34.9% (95%CI 15.0-50.1%) within 6-36 months). Higher VE estimates were found after excluding patients with repeat gonorrhoea infections (37.3%, 95%CI 19.8-51.0%). For gonorrhoea cases co-infected with chlamydia VE was maintained (44.7% (95%CI 17.1-63.1%).\nCONCLUSION: The third-year evaluation results show persistent vaccine effectiveness of 4CMenB against MenB disease in infants and adolescents. As this is the first ongoing programme for adolescents, moderate vaccine protection against gonorrhoea with waning effectiveness three years post-vaccination was demonstrated in adolescents and young adults. The additional protection of 4CMenB vaccine against gonorrhoea, likely through cross-protection should be considered in cost-effectiveness analyses. A booster dose may need to be further evaluated and considered in adolescents due to waning protection against gonorrhoea demonstrated after 36 months post-vaccination.","container-title":"The Journal of Infection","DOI":"10.1016/j.jinf.2023.05.021","ISSN":"1532-2742","issue":"2","journalAbbreviation":"J Infect","language":"eng","page":"95-102","PMID":"37268223","source":"PubMed","title":"4CMenB sustained vaccine effectiveness against invasive meningococcal B disease and gonorrhoea at three years post programme implementation","volume":"87","author":[{"family":"Wang","given":"Bing"},{"family":"Giles","given":"Lynne"},{"family":"Andraweera","given":"Prabha"},{"family":"McMillan","given":"Mark"},{"family":"Almond","given":"Sara"},{"family":"Beazley","given":"Rebecca"},{"family":"Mitchell","given":"Janine"},{"family":"Ahoure","given":"Michele"},{"family":"Denehy","given":"Emma"},{"family":"Flood","given":"Louise"},{"family":"Marshall","given":"Helen"}],"issued":{"date-parts":[["2023",8]]}}},{"id":461,"uris":["http://zotero.org/users/9663344/items/JQEUC3BQ"],"itemData":{"id":461,"type":"article-journal","abstract":"BACKGROUND: A publicly funded 4CMenB program has been implemented in South Australia since 2018. We aimed to evaluate vaccine effectiveness (VE) and vaccine impact on invasive meningococcal B (MenB) disease and gonococcal infections 5 years after the program introduction.\nMETHODS: Vaccine impact was assessed using a Poisson or negative binomial regression model, and VE was estimated using both cohort screening and case-control methods. VE against the subsequent gonococcal infection was measured using a Cox regression model.\nRESULTS: Relative reductions of 72.7% (95% confidence interval [CI], 38.0%-88.0%) and 76.2% (41.6%-90.3%) in the incidence of MenB disease were observed in infants aged &lt;1 year and adolescents aged 15-18 years, respectively. VE against MenB disease for the 3-dose schedule was 98.5% (95% CI, 81.9%-99.9%) in children and 92.3% (34.3%-99.1%) for the 2-dose vaccination in adolescents. VE for 2-dose vaccination against gonococcal infections in adolescents was 39.1% (95% CI, 31.3%-46.0%). Lower VE estimates were demonstrated in those &gt;5 years compared to within 5 years since vaccination (-6.3% (95% CI, -44.5% to 21.8%) vs 41.8% (34.0%-48.7%). The VE against the subsequent gonococcal infection was 27.0% (adjusted hazard ratio, 0.730 [95% CI, .540-.988]), comparing fully vaccinated with unvaccinated case patients.\nCONCLUSIONS: 4CMenB demonstrates high protection against MenB disease in children and adolescents at 5 years. Moderate protection against the first and subsequent gonococcal infections in adolescents was observed up to 5 years after vaccination, with waning evident after 5 years.","container-title":"Clinical Infectious Diseases: An Official Publication of the Infectious Diseases Society of America","DOI":"10.1093/cid/ciaf372","ISSN":"1537-6591","issue":"4","journalAbbreviation":"Clin Infect Dis","language":"eng","page":"e202-e210","PMID":"40644358","PMCID":"PMC12596398","source":"PubMed","title":"Long-Term Protection Against Invasive Meningococcal B Disease and Gonococcal Infection 5 Years After Implementation of Funded Childhood and Adolescent 4CMenB Vaccination Program in South Australia: An Observational Cohort and Case-Control Study","title-short":"Long-Term Protection Against Invasive Meningococcal B Disease and Gonococcal Infection 5 Years After Implementation of Funded Childhood and Adolescent 4CMenB Vaccination Program in South Australia","volume":"81","author":[{"family":"Wang","given":"Bing"},{"family":"Giles","given":"Lynne"},{"family":"Andraweera","given":"Prabha"},{"family":"McMillan","given":"Mark"},{"family":"Beazley","given":"Rebecca"},{"family":"Almond","given":"Sara"},{"family":"Lally","given":"Noel"},{"family":"Bell","given":"Charlotte"},{"family":"Flood","given":"Louise"},{"family":"Ward","given":"James"},{"family":"Marshall","given":"Helen"}],"issued":{"date-parts":[["2025",11,6]]}}}],"schema":"https://github.com/citation-style-language/schema/raw/master/csl-citation.json"} </w:instrText>
            </w:r>
            <w:r w:rsidRPr="00DA0D8F">
              <w:rPr>
                <w:rFonts w:eastAsia="Times New Roman" w:cs="Times New Roman"/>
                <w:color w:val="000000" w:themeColor="text1"/>
                <w:kern w:val="0"/>
                <w:szCs w:val="20"/>
                <w:lang w:val="en-GB"/>
                <w14:ligatures w14:val="none"/>
              </w:rPr>
              <w:fldChar w:fldCharType="separate"/>
            </w:r>
            <w:r w:rsidR="00B90A2B">
              <w:rPr>
                <w:rFonts w:eastAsia="Times New Roman" w:cs="Times New Roman"/>
                <w:color w:val="000000" w:themeColor="text1"/>
                <w:kern w:val="0"/>
                <w:szCs w:val="20"/>
                <w:lang w:val="en-GB"/>
                <w14:ligatures w14:val="none"/>
              </w:rPr>
              <w:t>[21], [22]</w:t>
            </w:r>
            <w:r w:rsidRPr="00DA0D8F">
              <w:rPr>
                <w:rFonts w:eastAsia="Times New Roman" w:cs="Times New Roman"/>
                <w:color w:val="000000" w:themeColor="text1"/>
                <w:kern w:val="0"/>
                <w:szCs w:val="20"/>
                <w:lang w:val="en-GB"/>
                <w14:ligatures w14:val="none"/>
              </w:rPr>
              <w:fldChar w:fldCharType="end"/>
            </w:r>
          </w:p>
        </w:tc>
      </w:tr>
    </w:tbl>
    <w:p w14:paraId="39941730" w14:textId="77777777" w:rsidR="000D65C5" w:rsidRDefault="000D65C5" w:rsidP="003B3837">
      <w:pPr>
        <w:pStyle w:val="NormalWeb"/>
        <w:spacing w:line="276" w:lineRule="auto"/>
        <w:jc w:val="both"/>
        <w:rPr>
          <w:color w:val="212121"/>
          <w:sz w:val="20"/>
          <w:szCs w:val="20"/>
          <w:lang w:val="en-GB"/>
        </w:rPr>
      </w:pPr>
    </w:p>
    <w:p w14:paraId="1FA9D34D" w14:textId="77777777" w:rsidR="000D65C5" w:rsidRDefault="000D65C5" w:rsidP="003B3837">
      <w:pPr>
        <w:pStyle w:val="NormalWeb"/>
        <w:spacing w:line="276" w:lineRule="auto"/>
        <w:jc w:val="both"/>
        <w:rPr>
          <w:color w:val="212121"/>
          <w:sz w:val="20"/>
          <w:szCs w:val="20"/>
          <w:lang w:val="en-GB"/>
        </w:rPr>
      </w:pPr>
    </w:p>
    <w:p w14:paraId="2FD053A5" w14:textId="0516AE0F" w:rsidR="000D65C5" w:rsidRPr="00DA0D8F" w:rsidRDefault="000D65C5" w:rsidP="003B3837">
      <w:pPr>
        <w:pStyle w:val="NormalWeb"/>
        <w:spacing w:line="276" w:lineRule="auto"/>
        <w:jc w:val="both"/>
        <w:rPr>
          <w:sz w:val="20"/>
          <w:szCs w:val="20"/>
          <w:lang w:val="en-GB"/>
        </w:rPr>
        <w:sectPr w:rsidR="000D65C5" w:rsidRPr="00DA0D8F" w:rsidSect="00DA0D8F">
          <w:pgSz w:w="11906" w:h="16838"/>
          <w:pgMar w:top="1440" w:right="1440" w:bottom="1440" w:left="1440" w:header="708" w:footer="708" w:gutter="0"/>
          <w:cols w:space="708"/>
          <w:docGrid w:linePitch="360"/>
        </w:sectPr>
      </w:pPr>
    </w:p>
    <w:p w14:paraId="2499838E" w14:textId="77777777" w:rsidR="007864C5" w:rsidRPr="00DA0D8F" w:rsidRDefault="007864C5" w:rsidP="003B3837">
      <w:pPr>
        <w:pStyle w:val="NormalWeb"/>
        <w:spacing w:line="276" w:lineRule="auto"/>
        <w:jc w:val="both"/>
        <w:rPr>
          <w:sz w:val="20"/>
          <w:szCs w:val="20"/>
          <w:lang w:val="en-GB"/>
        </w:rPr>
      </w:pPr>
    </w:p>
    <w:p w14:paraId="375D8DC4" w14:textId="77D1686D" w:rsidR="00D9401F" w:rsidRPr="00CF5428" w:rsidRDefault="00BF4DCA" w:rsidP="00D9401F">
      <w:pPr>
        <w:pStyle w:val="NormalWeb"/>
        <w:spacing w:line="276" w:lineRule="auto"/>
        <w:jc w:val="both"/>
        <w:rPr>
          <w:color w:val="000000" w:themeColor="text1"/>
          <w:sz w:val="20"/>
          <w:szCs w:val="20"/>
          <w:lang w:val="en-GB"/>
        </w:rPr>
      </w:pPr>
      <w:r w:rsidRPr="00DA0D8F">
        <w:rPr>
          <w:noProof/>
          <w:sz w:val="20"/>
          <w:szCs w:val="20"/>
          <w:lang w:val="en-GB"/>
          <w14:ligatures w14:val="standardContextual"/>
        </w:rPr>
        <w:drawing>
          <wp:inline distT="0" distB="0" distL="0" distR="0" wp14:anchorId="2BEF8111" wp14:editId="7982DA6F">
            <wp:extent cx="8863330" cy="3553460"/>
            <wp:effectExtent l="0" t="0" r="1270" b="0"/>
            <wp:docPr id="338072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7246" name="Picture 33807246"/>
                    <pic:cNvPicPr/>
                  </pic:nvPicPr>
                  <pic:blipFill>
                    <a:blip r:embed="rId18"/>
                    <a:stretch>
                      <a:fillRect/>
                    </a:stretch>
                  </pic:blipFill>
                  <pic:spPr>
                    <a:xfrm>
                      <a:off x="0" y="0"/>
                      <a:ext cx="8863330" cy="3553460"/>
                    </a:xfrm>
                    <a:prstGeom prst="rect">
                      <a:avLst/>
                    </a:prstGeom>
                  </pic:spPr>
                </pic:pic>
              </a:graphicData>
            </a:graphic>
          </wp:inline>
        </w:drawing>
      </w:r>
      <w:r w:rsidR="007250C7" w:rsidRPr="007250C7">
        <w:rPr>
          <w:b/>
          <w:bCs/>
          <w:color w:val="000000" w:themeColor="text1"/>
          <w:sz w:val="20"/>
          <w:szCs w:val="20"/>
          <w:lang w:val="en-GB"/>
        </w:rPr>
        <w:t xml:space="preserve"> </w:t>
      </w:r>
      <w:r w:rsidR="007250C7" w:rsidRPr="00CF5428">
        <w:rPr>
          <w:b/>
          <w:bCs/>
          <w:color w:val="000000" w:themeColor="text1"/>
          <w:sz w:val="20"/>
          <w:szCs w:val="20"/>
          <w:lang w:val="en-GB"/>
        </w:rPr>
        <w:t xml:space="preserve">Fig. </w:t>
      </w:r>
      <w:r w:rsidR="007250C7">
        <w:rPr>
          <w:b/>
          <w:bCs/>
          <w:color w:val="000000" w:themeColor="text1"/>
          <w:sz w:val="20"/>
          <w:szCs w:val="20"/>
          <w:lang w:val="en-GB"/>
        </w:rPr>
        <w:t>4</w:t>
      </w:r>
      <w:r w:rsidR="007250C7" w:rsidRPr="00CF5428">
        <w:rPr>
          <w:b/>
          <w:bCs/>
          <w:color w:val="000000" w:themeColor="text1"/>
          <w:sz w:val="20"/>
          <w:szCs w:val="20"/>
          <w:lang w:val="en-GB"/>
        </w:rPr>
        <w:t xml:space="preserve">: </w:t>
      </w:r>
      <w:bookmarkStart w:id="10" w:name="OLE_LINK1"/>
      <w:r w:rsidR="00D9401F" w:rsidRPr="00CF5428">
        <w:rPr>
          <w:b/>
          <w:bCs/>
          <w:color w:val="000000" w:themeColor="text1"/>
          <w:sz w:val="20"/>
          <w:szCs w:val="20"/>
          <w:lang w:val="en-GB"/>
        </w:rPr>
        <w:t xml:space="preserve">Compartmental structure and transmission architecture of the strain-stratified </w:t>
      </w:r>
      <w:r w:rsidR="00D9401F" w:rsidRPr="00CF5428">
        <w:rPr>
          <w:b/>
          <w:bCs/>
          <w:i/>
          <w:iCs/>
          <w:color w:val="000000" w:themeColor="text1"/>
          <w:sz w:val="20"/>
          <w:szCs w:val="20"/>
          <w:lang w:val="en-GB"/>
        </w:rPr>
        <w:t>N. gonorrhoeae</w:t>
      </w:r>
      <w:r w:rsidR="00D9401F" w:rsidRPr="00CF5428">
        <w:rPr>
          <w:b/>
          <w:bCs/>
          <w:color w:val="000000" w:themeColor="text1"/>
          <w:sz w:val="20"/>
          <w:szCs w:val="20"/>
          <w:lang w:val="en-GB"/>
        </w:rPr>
        <w:t xml:space="preserve"> model under dual intervention pressures.</w:t>
      </w:r>
      <w:r w:rsidR="00D9401F" w:rsidRPr="00CF5428">
        <w:rPr>
          <w:color w:val="000000" w:themeColor="text1"/>
          <w:sz w:val="20"/>
          <w:szCs w:val="20"/>
          <w:lang w:val="en-GB"/>
        </w:rPr>
        <w:t xml:space="preserve"> The schematic illustrates the transmission dynamics and evolutionary pathways of </w:t>
      </w:r>
      <w:r w:rsidR="00D9401F" w:rsidRPr="00CF5428">
        <w:rPr>
          <w:i/>
          <w:iCs/>
          <w:color w:val="000000" w:themeColor="text1"/>
          <w:sz w:val="20"/>
          <w:szCs w:val="20"/>
          <w:lang w:val="en-GB"/>
        </w:rPr>
        <w:t>N. gonorrhoeae</w:t>
      </w:r>
      <w:r w:rsidR="00D9401F" w:rsidRPr="00CF5428">
        <w:rPr>
          <w:color w:val="000000" w:themeColor="text1"/>
          <w:sz w:val="20"/>
          <w:szCs w:val="20"/>
          <w:lang w:val="en-GB"/>
        </w:rPr>
        <w:t xml:space="preserve"> under targeted doxy-PEP and vaccination. The target MSM population is stratified into low-activity (orange) and high-activity (red) sexual behaviour classes. Both classes share identical internal compartmental structures but possess distinct partner-change and transmission transition rates; for visual clarity, only inter-compartmental flows for the high-activity cohort (upper layer) are explicitly plotted. Demographic churning is maintained by the continuous entry of individuals into the sexually active population as uninfected, fully susceptible dynamics (</w:t>
      </w:r>
      <m:oMath>
        <m:r>
          <w:rPr>
            <w:rFonts w:ascii="Cambria Math" w:hAnsi="Cambria Math"/>
            <w:color w:val="000000" w:themeColor="text1"/>
            <w:sz w:val="20"/>
            <w:szCs w:val="20"/>
            <w:lang w:val="en-GB"/>
          </w:rPr>
          <m:t>U</m:t>
        </m:r>
      </m:oMath>
      <w:r w:rsidR="00D9401F" w:rsidRPr="00CF5428">
        <w:rPr>
          <w:color w:val="000000" w:themeColor="text1"/>
          <w:sz w:val="20"/>
          <w:szCs w:val="20"/>
          <w:lang w:val="en-GB"/>
        </w:rPr>
        <w:t>) within the non-intervention stratum (</w:t>
      </w:r>
      <m:oMath>
        <m:r>
          <w:rPr>
            <w:rFonts w:ascii="Cambria Math" w:hAnsi="Cambria Math"/>
            <w:color w:val="000000" w:themeColor="text1"/>
            <w:sz w:val="20"/>
            <w:szCs w:val="20"/>
            <w:lang w:val="en-GB"/>
          </w:rPr>
          <m:t>N</m:t>
        </m:r>
      </m:oMath>
      <w:r w:rsidR="00D9401F" w:rsidRPr="00CF5428">
        <w:rPr>
          <w:color w:val="000000" w:themeColor="text1"/>
          <w:sz w:val="20"/>
          <w:szCs w:val="20"/>
          <w:lang w:val="en-GB"/>
        </w:rPr>
        <w:t>)</w:t>
      </w:r>
      <w:r w:rsidR="00D9401F">
        <w:rPr>
          <w:color w:val="000000" w:themeColor="text1"/>
          <w:sz w:val="20"/>
          <w:szCs w:val="20"/>
          <w:lang w:val="en-GB"/>
        </w:rPr>
        <w:t xml:space="preserve"> at a rate </w:t>
      </w:r>
      <m:oMath>
        <m:r>
          <w:rPr>
            <w:rFonts w:ascii="Cambria Math" w:hAnsi="Cambria Math"/>
            <w:color w:val="000000" w:themeColor="text1"/>
            <w:sz w:val="20"/>
            <w:szCs w:val="20"/>
          </w:rPr>
          <m:t>α</m:t>
        </m:r>
      </m:oMath>
      <w:r w:rsidR="00D9401F" w:rsidRPr="00CF5428">
        <w:rPr>
          <w:color w:val="000000" w:themeColor="text1"/>
          <w:sz w:val="20"/>
          <w:szCs w:val="20"/>
          <w:lang w:val="en-GB"/>
        </w:rPr>
        <w:t>, balanced by a constant background attrition rate across all states due to aging or exit from the active network</w:t>
      </w:r>
      <w:r w:rsidR="00D9401F">
        <w:rPr>
          <w:color w:val="000000" w:themeColor="text1"/>
          <w:sz w:val="20"/>
          <w:szCs w:val="20"/>
          <w:lang w:val="en-GB"/>
        </w:rPr>
        <w:t xml:space="preserve"> at a rate </w:t>
      </w:r>
      <m:oMath>
        <m:r>
          <w:rPr>
            <w:rFonts w:ascii="Cambria Math" w:hAnsi="Cambria Math"/>
            <w:color w:val="000000" w:themeColor="text1"/>
            <w:sz w:val="20"/>
            <w:szCs w:val="20"/>
            <w:lang w:val="en-GB"/>
          </w:rPr>
          <m:t>1/</m:t>
        </m:r>
        <m:r>
          <w:rPr>
            <w:rFonts w:ascii="Cambria Math" w:hAnsi="Cambria Math"/>
            <w:color w:val="000000" w:themeColor="text1"/>
            <w:sz w:val="20"/>
            <w:szCs w:val="20"/>
          </w:rPr>
          <m:t>γ</m:t>
        </m:r>
      </m:oMath>
      <w:r w:rsidR="00D9401F" w:rsidRPr="00CF5428">
        <w:rPr>
          <w:color w:val="000000" w:themeColor="text1"/>
          <w:sz w:val="20"/>
          <w:szCs w:val="20"/>
          <w:lang w:val="en-GB"/>
        </w:rPr>
        <w:t>. The population is split into four distinct sub-populations based on coverage and uptake status: non-intervention (</w:t>
      </w:r>
      <m:oMath>
        <m:r>
          <w:rPr>
            <w:rFonts w:ascii="Cambria Math" w:hAnsi="Cambria Math"/>
            <w:color w:val="000000" w:themeColor="text1"/>
            <w:sz w:val="20"/>
            <w:szCs w:val="20"/>
            <w:lang w:val="en-GB"/>
          </w:rPr>
          <m:t>N</m:t>
        </m:r>
      </m:oMath>
      <w:r w:rsidR="00D9401F" w:rsidRPr="00CF5428">
        <w:rPr>
          <w:color w:val="000000" w:themeColor="text1"/>
          <w:sz w:val="20"/>
          <w:szCs w:val="20"/>
          <w:lang w:val="en-GB"/>
        </w:rPr>
        <w:t xml:space="preserve">), doxy-PEP </w:t>
      </w:r>
      <w:r w:rsidR="00D9401F">
        <w:rPr>
          <w:color w:val="000000" w:themeColor="text1"/>
          <w:sz w:val="20"/>
          <w:szCs w:val="20"/>
          <w:lang w:val="en-GB"/>
        </w:rPr>
        <w:t>standalone intervention</w:t>
      </w:r>
      <w:r w:rsidR="00D9401F" w:rsidRPr="00CF5428">
        <w:rPr>
          <w:color w:val="000000" w:themeColor="text1"/>
          <w:sz w:val="20"/>
          <w:szCs w:val="20"/>
          <w:lang w:val="en-GB"/>
        </w:rPr>
        <w:t xml:space="preserve"> (</w:t>
      </w:r>
      <m:oMath>
        <m:r>
          <w:rPr>
            <w:rFonts w:ascii="Cambria Math" w:hAnsi="Cambria Math"/>
            <w:color w:val="000000" w:themeColor="text1"/>
            <w:sz w:val="20"/>
            <w:szCs w:val="20"/>
            <w:lang w:val="en-GB"/>
          </w:rPr>
          <m:t>D</m:t>
        </m:r>
      </m:oMath>
      <w:r w:rsidR="00D9401F" w:rsidRPr="00CF5428">
        <w:rPr>
          <w:color w:val="000000" w:themeColor="text1"/>
          <w:sz w:val="20"/>
          <w:szCs w:val="20"/>
          <w:lang w:val="en-GB"/>
        </w:rPr>
        <w:t xml:space="preserve">), vaccination </w:t>
      </w:r>
      <w:r w:rsidR="00D9401F">
        <w:rPr>
          <w:color w:val="000000" w:themeColor="text1"/>
          <w:sz w:val="20"/>
          <w:szCs w:val="20"/>
          <w:lang w:val="en-GB"/>
        </w:rPr>
        <w:t>standalone intervention</w:t>
      </w:r>
      <w:r w:rsidR="00D9401F" w:rsidRPr="00CF5428">
        <w:rPr>
          <w:color w:val="000000" w:themeColor="text1"/>
          <w:sz w:val="20"/>
          <w:szCs w:val="20"/>
          <w:lang w:val="en-GB"/>
        </w:rPr>
        <w:t xml:space="preserve"> (</w:t>
      </w:r>
      <m:oMath>
        <m:r>
          <w:rPr>
            <w:rFonts w:ascii="Cambria Math" w:hAnsi="Cambria Math"/>
            <w:color w:val="000000" w:themeColor="text1"/>
            <w:sz w:val="20"/>
            <w:szCs w:val="20"/>
            <w:lang w:val="en-GB"/>
          </w:rPr>
          <m:t>V</m:t>
        </m:r>
      </m:oMath>
      <w:r w:rsidR="00D9401F" w:rsidRPr="00CF5428">
        <w:rPr>
          <w:color w:val="000000" w:themeColor="text1"/>
          <w:sz w:val="20"/>
          <w:szCs w:val="20"/>
          <w:lang w:val="en-GB"/>
        </w:rPr>
        <w:t>), and combined dual-interventions (</w:t>
      </w:r>
      <m:oMath>
        <m:r>
          <w:rPr>
            <w:rFonts w:ascii="Cambria Math" w:hAnsi="Cambria Math"/>
            <w:color w:val="000000" w:themeColor="text1"/>
            <w:sz w:val="20"/>
            <w:szCs w:val="20"/>
            <w:lang w:val="en-GB"/>
          </w:rPr>
          <m:t>M</m:t>
        </m:r>
      </m:oMath>
      <w:r w:rsidR="00D9401F" w:rsidRPr="00CF5428">
        <w:rPr>
          <w:color w:val="000000" w:themeColor="text1"/>
          <w:sz w:val="20"/>
          <w:szCs w:val="20"/>
          <w:lang w:val="en-GB"/>
        </w:rPr>
        <w:t>). Within each stratum (</w:t>
      </w:r>
      <m:oMath>
        <m:r>
          <w:rPr>
            <w:rFonts w:ascii="Cambria Math" w:hAnsi="Cambria Math"/>
            <w:color w:val="000000" w:themeColor="text1"/>
            <w:sz w:val="20"/>
            <w:szCs w:val="20"/>
          </w:rPr>
          <m:t>i∈</m:t>
        </m:r>
        <m:d>
          <m:dPr>
            <m:begChr m:val="{"/>
            <m:endChr m:val="}"/>
            <m:ctrlPr>
              <w:rPr>
                <w:rFonts w:ascii="Cambria Math" w:hAnsi="Cambria Math"/>
                <w:color w:val="000000" w:themeColor="text1"/>
                <w:sz w:val="20"/>
                <w:szCs w:val="20"/>
              </w:rPr>
            </m:ctrlPr>
          </m:dPr>
          <m:e>
            <m:r>
              <w:rPr>
                <w:rFonts w:ascii="Cambria Math" w:hAnsi="Cambria Math"/>
                <w:color w:val="000000" w:themeColor="text1"/>
                <w:sz w:val="20"/>
                <w:szCs w:val="20"/>
              </w:rPr>
              <m:t>N,D,V,M</m:t>
            </m:r>
          </m:e>
        </m:d>
      </m:oMath>
      <w:r w:rsidR="00D9401F" w:rsidRPr="00CF5428">
        <w:rPr>
          <w:color w:val="000000" w:themeColor="text1"/>
          <w:sz w:val="20"/>
          <w:szCs w:val="20"/>
          <w:lang w:val="en-GB"/>
        </w:rPr>
        <w:t>), clinical progression follows an extended Susceptible-Exposed-Infectious-</w:t>
      </w:r>
      <w:r w:rsidR="0083510B">
        <w:rPr>
          <w:color w:val="000000" w:themeColor="text1"/>
          <w:sz w:val="20"/>
          <w:szCs w:val="20"/>
          <w:lang w:val="en-GB"/>
        </w:rPr>
        <w:t>Treated</w:t>
      </w:r>
      <w:r w:rsidR="0083510B" w:rsidRPr="00CF5428">
        <w:rPr>
          <w:color w:val="000000" w:themeColor="text1"/>
          <w:sz w:val="20"/>
          <w:szCs w:val="20"/>
          <w:lang w:val="en-GB"/>
        </w:rPr>
        <w:t xml:space="preserve"> </w:t>
      </w:r>
      <w:r w:rsidR="00D9401F" w:rsidRPr="00CF5428">
        <w:rPr>
          <w:color w:val="000000" w:themeColor="text1"/>
          <w:sz w:val="20"/>
          <w:szCs w:val="20"/>
          <w:lang w:val="en-GB"/>
        </w:rPr>
        <w:t>framework: uninfected (</w:t>
      </w:r>
      <m:oMath>
        <m:r>
          <w:rPr>
            <w:rFonts w:ascii="Cambria Math" w:hAnsi="Cambria Math"/>
            <w:color w:val="000000" w:themeColor="text1"/>
            <w:sz w:val="20"/>
            <w:szCs w:val="20"/>
            <w:lang w:val="en-GB"/>
          </w:rPr>
          <m:t>U</m:t>
        </m:r>
      </m:oMath>
      <w:r w:rsidR="00D9401F" w:rsidRPr="00CF5428">
        <w:rPr>
          <w:color w:val="000000" w:themeColor="text1"/>
          <w:sz w:val="20"/>
          <w:szCs w:val="20"/>
          <w:lang w:val="en-GB"/>
        </w:rPr>
        <w:t>) individuals transition to exposed (</w:t>
      </w:r>
      <m:oMath>
        <m:r>
          <w:rPr>
            <w:rFonts w:ascii="Cambria Math" w:hAnsi="Cambria Math"/>
            <w:color w:val="000000" w:themeColor="text1"/>
            <w:sz w:val="20"/>
            <w:szCs w:val="20"/>
            <w:lang w:val="en-GB"/>
          </w:rPr>
          <m:t>E</m:t>
        </m:r>
      </m:oMath>
      <w:r w:rsidR="00D9401F" w:rsidRPr="00CF5428">
        <w:rPr>
          <w:color w:val="000000" w:themeColor="text1"/>
          <w:sz w:val="20"/>
          <w:szCs w:val="20"/>
          <w:lang w:val="en-GB"/>
        </w:rPr>
        <w:t>)</w:t>
      </w:r>
      <w:r w:rsidR="00D9401F">
        <w:rPr>
          <w:color w:val="000000" w:themeColor="text1"/>
          <w:sz w:val="20"/>
          <w:szCs w:val="20"/>
          <w:lang w:val="en-GB"/>
        </w:rPr>
        <w:t xml:space="preserve"> driven by the time-varying strain-specific force of infection </w:t>
      </w:r>
      <m:oMath>
        <m:r>
          <w:rPr>
            <w:rFonts w:ascii="Cambria Math" w:hAnsi="Cambria Math"/>
            <w:color w:val="000000" w:themeColor="text1"/>
            <w:sz w:val="20"/>
            <w:szCs w:val="20"/>
          </w:rPr>
          <m:t>λ</m:t>
        </m:r>
      </m:oMath>
      <w:r w:rsidR="00D9401F">
        <w:rPr>
          <w:color w:val="000000" w:themeColor="text1"/>
          <w:sz w:val="20"/>
          <w:szCs w:val="20"/>
        </w:rPr>
        <w:t xml:space="preserve"> and a corresponding relative fitness </w:t>
      </w:r>
      <m:oMath>
        <m:r>
          <w:rPr>
            <w:rFonts w:ascii="Cambria Math" w:hAnsi="Cambria Math"/>
            <w:color w:val="000000" w:themeColor="text1"/>
            <w:sz w:val="20"/>
            <w:szCs w:val="20"/>
          </w:rPr>
          <m:t>f</m:t>
        </m:r>
      </m:oMath>
      <w:r w:rsidR="00D9401F" w:rsidRPr="00CF5428">
        <w:rPr>
          <w:color w:val="000000" w:themeColor="text1"/>
          <w:sz w:val="20"/>
          <w:szCs w:val="20"/>
          <w:lang w:val="en-GB"/>
        </w:rPr>
        <w:t>, progressing subsequently to either asymptomatic (</w:t>
      </w:r>
      <m:oMath>
        <m:r>
          <w:rPr>
            <w:rFonts w:ascii="Cambria Math" w:hAnsi="Cambria Math"/>
            <w:color w:val="000000" w:themeColor="text1"/>
            <w:sz w:val="20"/>
            <w:szCs w:val="20"/>
            <w:lang w:val="en-GB"/>
          </w:rPr>
          <m:t>A</m:t>
        </m:r>
      </m:oMath>
      <w:r w:rsidR="00D9401F" w:rsidRPr="00CF5428">
        <w:rPr>
          <w:color w:val="000000" w:themeColor="text1"/>
          <w:sz w:val="20"/>
          <w:szCs w:val="20"/>
          <w:lang w:val="en-GB"/>
        </w:rPr>
        <w:t xml:space="preserve">) </w:t>
      </w:r>
      <w:r w:rsidR="00D9401F">
        <w:rPr>
          <w:color w:val="000000" w:themeColor="text1"/>
          <w:sz w:val="20"/>
          <w:szCs w:val="20"/>
          <w:lang w:val="en-GB"/>
        </w:rPr>
        <w:t xml:space="preserve">with a probability </w:t>
      </w:r>
      <m:oMath>
        <m:r>
          <w:rPr>
            <w:rFonts w:ascii="Cambria Math" w:hAnsi="Cambria Math"/>
            <w:color w:val="000000" w:themeColor="text1"/>
            <w:sz w:val="20"/>
            <w:szCs w:val="20"/>
          </w:rPr>
          <m:t>1-ψ</m:t>
        </m:r>
      </m:oMath>
      <w:r w:rsidR="00D9401F">
        <w:rPr>
          <w:color w:val="000000" w:themeColor="text1"/>
          <w:sz w:val="20"/>
          <w:szCs w:val="20"/>
        </w:rPr>
        <w:t xml:space="preserve"> </w:t>
      </w:r>
      <w:r w:rsidR="00D9401F" w:rsidRPr="00CF5428">
        <w:rPr>
          <w:color w:val="000000" w:themeColor="text1"/>
          <w:sz w:val="20"/>
          <w:szCs w:val="20"/>
          <w:lang w:val="en-GB"/>
        </w:rPr>
        <w:t>or symptomatic (</w:t>
      </w:r>
      <m:oMath>
        <m:r>
          <w:rPr>
            <w:rFonts w:ascii="Cambria Math" w:hAnsi="Cambria Math"/>
            <w:color w:val="000000" w:themeColor="text1"/>
            <w:sz w:val="20"/>
            <w:szCs w:val="20"/>
            <w:lang w:val="en-GB"/>
          </w:rPr>
          <m:t>S</m:t>
        </m:r>
      </m:oMath>
      <w:r w:rsidR="00D9401F" w:rsidRPr="00CF5428">
        <w:rPr>
          <w:color w:val="000000" w:themeColor="text1"/>
          <w:sz w:val="20"/>
          <w:szCs w:val="20"/>
          <w:lang w:val="en-GB"/>
        </w:rPr>
        <w:t xml:space="preserve">) </w:t>
      </w:r>
      <w:r w:rsidR="00D9401F">
        <w:rPr>
          <w:color w:val="000000" w:themeColor="text1"/>
          <w:sz w:val="20"/>
          <w:szCs w:val="20"/>
          <w:lang w:val="en-GB"/>
        </w:rPr>
        <w:t xml:space="preserve">with a probability </w:t>
      </w:r>
      <m:oMath>
        <m:r>
          <w:rPr>
            <w:rFonts w:ascii="Cambria Math" w:hAnsi="Cambria Math"/>
            <w:color w:val="000000" w:themeColor="text1"/>
            <w:sz w:val="20"/>
            <w:szCs w:val="20"/>
          </w:rPr>
          <m:t>ψ</m:t>
        </m:r>
      </m:oMath>
      <w:r w:rsidR="00D9401F">
        <w:rPr>
          <w:color w:val="000000" w:themeColor="text1"/>
          <w:sz w:val="20"/>
          <w:szCs w:val="20"/>
        </w:rPr>
        <w:t xml:space="preserve"> </w:t>
      </w:r>
      <w:r w:rsidR="00D9401F" w:rsidRPr="00CF5428">
        <w:rPr>
          <w:color w:val="000000" w:themeColor="text1"/>
          <w:sz w:val="20"/>
          <w:szCs w:val="20"/>
          <w:lang w:val="en-GB"/>
        </w:rPr>
        <w:t>acute infectious states</w:t>
      </w:r>
      <w:r w:rsidR="00D9401F">
        <w:rPr>
          <w:color w:val="000000" w:themeColor="text1"/>
          <w:sz w:val="20"/>
          <w:szCs w:val="20"/>
          <w:lang w:val="en-GB"/>
        </w:rPr>
        <w:t xml:space="preserve"> at a rate </w:t>
      </w:r>
      <m:oMath>
        <m:r>
          <w:rPr>
            <w:rFonts w:ascii="Cambria Math" w:hAnsi="Cambria Math"/>
            <w:color w:val="000000" w:themeColor="text1"/>
            <w:sz w:val="20"/>
            <w:szCs w:val="20"/>
          </w:rPr>
          <m:t>σ</m:t>
        </m:r>
      </m:oMath>
      <w:r w:rsidR="00D9401F" w:rsidRPr="00CF5428">
        <w:rPr>
          <w:color w:val="000000" w:themeColor="text1"/>
          <w:sz w:val="20"/>
          <w:szCs w:val="20"/>
          <w:lang w:val="en-GB"/>
        </w:rPr>
        <w:t xml:space="preserve">. </w:t>
      </w:r>
      <w:r w:rsidR="00D9401F">
        <w:rPr>
          <w:color w:val="000000" w:themeColor="text1"/>
          <w:sz w:val="20"/>
          <w:szCs w:val="20"/>
          <w:lang w:val="en-GB"/>
        </w:rPr>
        <w:t>S</w:t>
      </w:r>
      <w:r w:rsidR="00D9401F" w:rsidRPr="00CF5428">
        <w:rPr>
          <w:color w:val="000000" w:themeColor="text1"/>
          <w:sz w:val="20"/>
          <w:szCs w:val="20"/>
          <w:lang w:val="en-GB"/>
        </w:rPr>
        <w:t xml:space="preserve">creened individuals </w:t>
      </w:r>
      <w:r w:rsidR="00D9401F">
        <w:rPr>
          <w:color w:val="000000" w:themeColor="text1"/>
          <w:sz w:val="20"/>
          <w:szCs w:val="20"/>
          <w:lang w:val="en-GB"/>
        </w:rPr>
        <w:t>(including both s</w:t>
      </w:r>
      <w:r w:rsidR="00D9401F" w:rsidRPr="00CF5428">
        <w:rPr>
          <w:color w:val="000000" w:themeColor="text1"/>
          <w:sz w:val="20"/>
          <w:szCs w:val="20"/>
          <w:lang w:val="en-GB"/>
        </w:rPr>
        <w:t xml:space="preserve">ymptomatic </w:t>
      </w:r>
      <w:r w:rsidR="00D9401F">
        <w:rPr>
          <w:color w:val="000000" w:themeColor="text1"/>
          <w:sz w:val="20"/>
          <w:szCs w:val="20"/>
          <w:lang w:val="en-GB"/>
        </w:rPr>
        <w:t xml:space="preserve">at a </w:t>
      </w:r>
      <w:r w:rsidR="00D9401F">
        <w:rPr>
          <w:color w:val="000000" w:themeColor="text1"/>
          <w:sz w:val="20"/>
          <w:szCs w:val="20"/>
          <w:lang w:val="en-GB"/>
        </w:rPr>
        <w:lastRenderedPageBreak/>
        <w:t xml:space="preserve">rate </w:t>
      </w:r>
      <m:oMath>
        <m:r>
          <w:rPr>
            <w:rFonts w:ascii="Cambria Math" w:hAnsi="Cambria Math"/>
            <w:color w:val="000000" w:themeColor="text1"/>
            <w:sz w:val="20"/>
            <w:szCs w:val="20"/>
          </w:rPr>
          <m:t>μ</m:t>
        </m:r>
      </m:oMath>
      <w:r w:rsidR="00D9401F">
        <w:rPr>
          <w:color w:val="000000" w:themeColor="text1"/>
          <w:sz w:val="20"/>
          <w:szCs w:val="20"/>
        </w:rPr>
        <w:t xml:space="preserve"> </w:t>
      </w:r>
      <w:r w:rsidR="00D9401F">
        <w:rPr>
          <w:color w:val="000000" w:themeColor="text1"/>
          <w:sz w:val="20"/>
          <w:szCs w:val="20"/>
          <w:lang w:val="en-GB"/>
        </w:rPr>
        <w:t xml:space="preserve">and asymptomatic hosts at a screening-dependent rate </w:t>
      </w:r>
      <m:oMath>
        <m:r>
          <w:rPr>
            <w:rFonts w:ascii="Cambria Math" w:hAnsi="Cambria Math"/>
            <w:color w:val="000000" w:themeColor="text1"/>
            <w:sz w:val="20"/>
            <w:szCs w:val="20"/>
          </w:rPr>
          <m:t>η</m:t>
        </m:r>
      </m:oMath>
      <w:r w:rsidR="00D9401F">
        <w:rPr>
          <w:color w:val="000000" w:themeColor="text1"/>
          <w:sz w:val="20"/>
          <w:szCs w:val="20"/>
          <w:lang w:val="en-GB"/>
        </w:rPr>
        <w:t xml:space="preserve">) </w:t>
      </w:r>
      <w:r w:rsidR="00D9401F" w:rsidRPr="00CF5428">
        <w:rPr>
          <w:color w:val="000000" w:themeColor="text1"/>
          <w:sz w:val="20"/>
          <w:szCs w:val="20"/>
          <w:lang w:val="en-GB"/>
        </w:rPr>
        <w:t>enter the treated compartment (</w:t>
      </w:r>
      <m:oMath>
        <m:r>
          <w:rPr>
            <w:rFonts w:ascii="Cambria Math" w:hAnsi="Cambria Math"/>
            <w:color w:val="000000" w:themeColor="text1"/>
            <w:sz w:val="20"/>
            <w:szCs w:val="20"/>
            <w:lang w:val="en-GB"/>
          </w:rPr>
          <m:t>T</m:t>
        </m:r>
      </m:oMath>
      <w:r w:rsidR="00D9401F" w:rsidRPr="00CF5428">
        <w:rPr>
          <w:color w:val="000000" w:themeColor="text1"/>
          <w:sz w:val="20"/>
          <w:szCs w:val="20"/>
          <w:lang w:val="en-GB"/>
        </w:rPr>
        <w:t>) prior to recovery, while untreated asymptomatic infections can undergo natural clearance (</w:t>
      </w:r>
      <m:oMath>
        <m:r>
          <w:rPr>
            <w:rFonts w:ascii="Cambria Math" w:hAnsi="Cambria Math"/>
            <w:color w:val="000000" w:themeColor="text1"/>
            <w:sz w:val="20"/>
            <w:szCs w:val="20"/>
          </w:rPr>
          <m:t>A→U</m:t>
        </m:r>
      </m:oMath>
      <w:r w:rsidR="00D9401F" w:rsidRPr="00CF5428">
        <w:rPr>
          <w:color w:val="000000" w:themeColor="text1"/>
          <w:sz w:val="20"/>
          <w:szCs w:val="20"/>
          <w:lang w:val="en-GB"/>
        </w:rPr>
        <w:t>)</w:t>
      </w:r>
      <w:r w:rsidR="00D9401F">
        <w:rPr>
          <w:color w:val="000000" w:themeColor="text1"/>
          <w:sz w:val="20"/>
          <w:szCs w:val="20"/>
          <w:lang w:val="en-GB"/>
        </w:rPr>
        <w:t xml:space="preserve"> at a rate </w:t>
      </w:r>
      <m:oMath>
        <m:r>
          <w:rPr>
            <w:rFonts w:ascii="Cambria Math" w:hAnsi="Cambria Math"/>
            <w:color w:val="000000" w:themeColor="text1"/>
            <w:sz w:val="20"/>
            <w:szCs w:val="20"/>
          </w:rPr>
          <m:t>ν</m:t>
        </m:r>
      </m:oMath>
      <w:r w:rsidR="00D9401F" w:rsidRPr="00CF5428">
        <w:rPr>
          <w:color w:val="000000" w:themeColor="text1"/>
          <w:sz w:val="20"/>
          <w:szCs w:val="20"/>
          <w:lang w:val="en-GB"/>
        </w:rPr>
        <w:t xml:space="preserve">. </w:t>
      </w:r>
      <w:r w:rsidR="00D9401F" w:rsidRPr="004F3AD6">
        <w:rPr>
          <w:color w:val="000000" w:themeColor="text1"/>
          <w:sz w:val="20"/>
          <w:szCs w:val="20"/>
          <w:lang w:val="en-GB"/>
        </w:rPr>
        <w:t>Following successful therapeutic intervention, treated individuals return to the susceptible state (</w:t>
      </w:r>
      <m:oMath>
        <m:r>
          <w:rPr>
            <w:rFonts w:ascii="Cambria Math" w:hAnsi="Cambria Math"/>
            <w:color w:val="000000" w:themeColor="text1"/>
            <w:sz w:val="20"/>
            <w:szCs w:val="20"/>
          </w:rPr>
          <m:t>T→U</m:t>
        </m:r>
      </m:oMath>
      <w:r w:rsidR="00D9401F">
        <w:rPr>
          <w:color w:val="000000" w:themeColor="text1"/>
          <w:sz w:val="20"/>
          <w:szCs w:val="20"/>
          <w:lang w:val="en-GB"/>
        </w:rPr>
        <w:t xml:space="preserve">) </w:t>
      </w:r>
      <w:r w:rsidR="00D9401F">
        <w:rPr>
          <w:color w:val="000000" w:themeColor="text1"/>
          <w:sz w:val="20"/>
          <w:szCs w:val="20"/>
        </w:rPr>
        <w:t xml:space="preserve">at a rate </w:t>
      </w:r>
      <m:oMath>
        <m:r>
          <w:rPr>
            <w:rFonts w:ascii="Cambria Math" w:hAnsi="Cambria Math"/>
            <w:color w:val="000000" w:themeColor="text1"/>
            <w:sz w:val="20"/>
            <w:szCs w:val="20"/>
          </w:rPr>
          <m:t>ρ</m:t>
        </m:r>
      </m:oMath>
      <w:r w:rsidR="00D9401F">
        <w:rPr>
          <w:color w:val="000000" w:themeColor="text1"/>
          <w:sz w:val="20"/>
          <w:szCs w:val="20"/>
          <w:lang w:val="en-GB"/>
        </w:rPr>
        <w:t xml:space="preserve"> while </w:t>
      </w:r>
      <w:r w:rsidR="00D9401F" w:rsidRPr="004F3AD6">
        <w:rPr>
          <w:color w:val="000000" w:themeColor="text1"/>
          <w:sz w:val="20"/>
          <w:szCs w:val="20"/>
          <w:lang w:val="en-GB"/>
        </w:rPr>
        <w:t xml:space="preserve">individuals </w:t>
      </w:r>
      <w:r w:rsidR="00D9401F">
        <w:rPr>
          <w:color w:val="000000" w:themeColor="text1"/>
          <w:sz w:val="20"/>
          <w:szCs w:val="20"/>
          <w:lang w:val="en-GB"/>
        </w:rPr>
        <w:t xml:space="preserve">with Cef-R and Dual-R infections </w:t>
      </w:r>
      <w:r w:rsidR="00D9401F" w:rsidRPr="004F3AD6">
        <w:rPr>
          <w:color w:val="000000" w:themeColor="text1"/>
          <w:sz w:val="20"/>
          <w:szCs w:val="20"/>
          <w:lang w:val="en-GB"/>
        </w:rPr>
        <w:t xml:space="preserve">experiencing frontline therapeutic treatment failure </w:t>
      </w:r>
      <w:r w:rsidR="00D9401F">
        <w:rPr>
          <w:color w:val="000000" w:themeColor="text1"/>
          <w:sz w:val="20"/>
          <w:szCs w:val="20"/>
          <w:lang w:val="en-GB"/>
        </w:rPr>
        <w:t xml:space="preserve">with a probability of </w:t>
      </w:r>
      <m:oMath>
        <m:r>
          <w:rPr>
            <w:rFonts w:ascii="Cambria Math" w:hAnsi="Cambria Math"/>
            <w:color w:val="000000" w:themeColor="text1"/>
            <w:sz w:val="20"/>
            <w:szCs w:val="20"/>
          </w:rPr>
          <m:t>ϕ</m:t>
        </m:r>
      </m:oMath>
      <w:r w:rsidR="00D9401F">
        <w:rPr>
          <w:color w:val="000000" w:themeColor="text1"/>
          <w:sz w:val="20"/>
          <w:szCs w:val="20"/>
        </w:rPr>
        <w:t xml:space="preserve"> </w:t>
      </w:r>
      <w:r w:rsidR="00D9401F" w:rsidRPr="004F3AD6">
        <w:rPr>
          <w:color w:val="000000" w:themeColor="text1"/>
          <w:sz w:val="20"/>
          <w:szCs w:val="20"/>
          <w:lang w:val="en-GB"/>
        </w:rPr>
        <w:t xml:space="preserve">revert to the actively infectious asymptomatic compartment </w:t>
      </w:r>
      <w:r w:rsidR="00D9401F">
        <w:rPr>
          <w:color w:val="000000" w:themeColor="text1"/>
          <w:sz w:val="20"/>
          <w:szCs w:val="20"/>
          <w:lang w:val="en-GB"/>
        </w:rPr>
        <w:t>(</w:t>
      </w:r>
      <m:oMath>
        <m:r>
          <w:rPr>
            <w:rFonts w:ascii="Cambria Math" w:hAnsi="Cambria Math"/>
            <w:color w:val="000000" w:themeColor="text1"/>
            <w:sz w:val="20"/>
            <w:szCs w:val="20"/>
          </w:rPr>
          <m:t>T→A</m:t>
        </m:r>
      </m:oMath>
      <w:r w:rsidR="00D9401F">
        <w:rPr>
          <w:color w:val="000000" w:themeColor="text1"/>
          <w:sz w:val="20"/>
          <w:szCs w:val="20"/>
          <w:lang w:val="en-GB"/>
        </w:rPr>
        <w:t xml:space="preserve">; red arrows) </w:t>
      </w:r>
      <w:r w:rsidR="00D9401F">
        <w:rPr>
          <w:color w:val="000000" w:themeColor="text1"/>
          <w:sz w:val="20"/>
          <w:szCs w:val="20"/>
        </w:rPr>
        <w:t xml:space="preserve">at a rate </w:t>
      </w:r>
      <m:oMath>
        <m:r>
          <w:rPr>
            <w:rFonts w:ascii="Cambria Math" w:hAnsi="Cambria Math"/>
            <w:color w:val="000000" w:themeColor="text1"/>
            <w:sz w:val="20"/>
            <w:szCs w:val="20"/>
          </w:rPr>
          <m:t>ρ</m:t>
        </m:r>
      </m:oMath>
      <w:r w:rsidR="00D9401F">
        <w:rPr>
          <w:color w:val="000000" w:themeColor="text1"/>
          <w:sz w:val="20"/>
          <w:szCs w:val="20"/>
          <w:lang w:val="en-GB"/>
        </w:rPr>
        <w:t xml:space="preserve">, </w:t>
      </w:r>
      <w:r w:rsidR="00D9401F" w:rsidRPr="004F3AD6">
        <w:rPr>
          <w:color w:val="000000" w:themeColor="text1"/>
          <w:sz w:val="20"/>
          <w:szCs w:val="20"/>
          <w:lang w:val="en-GB"/>
        </w:rPr>
        <w:t>establishing a persistent reservoir of transmissible infection</w:t>
      </w:r>
      <w:r w:rsidR="00D9401F">
        <w:rPr>
          <w:color w:val="000000" w:themeColor="text1"/>
          <w:sz w:val="20"/>
          <w:szCs w:val="20"/>
          <w:lang w:val="en-GB"/>
        </w:rPr>
        <w:t xml:space="preserve">. </w:t>
      </w:r>
      <w:r w:rsidR="00D9401F" w:rsidRPr="00CF5428">
        <w:rPr>
          <w:color w:val="000000" w:themeColor="text1"/>
          <w:sz w:val="20"/>
          <w:szCs w:val="20"/>
          <w:lang w:val="en-GB"/>
        </w:rPr>
        <w:t>For analytical simplicity, intervention initiation is restricted to the uninfected (</w:t>
      </w:r>
      <m:oMath>
        <m:r>
          <w:rPr>
            <w:rFonts w:ascii="Cambria Math" w:hAnsi="Cambria Math"/>
            <w:color w:val="000000" w:themeColor="text1"/>
            <w:sz w:val="20"/>
            <w:szCs w:val="20"/>
            <w:lang w:val="en-GB"/>
          </w:rPr>
          <m:t>U</m:t>
        </m:r>
      </m:oMath>
      <w:r w:rsidR="00D9401F" w:rsidRPr="00CF5428">
        <w:rPr>
          <w:color w:val="000000" w:themeColor="text1"/>
          <w:sz w:val="20"/>
          <w:szCs w:val="20"/>
          <w:lang w:val="en-GB"/>
        </w:rPr>
        <w:t xml:space="preserve">) state. Infections within each sub-population are disaggregated across four co-circulating gonococcal strains characterized by distinct resistance profiles (superscript </w:t>
      </w:r>
      <m:oMath>
        <m:r>
          <w:rPr>
            <w:rFonts w:ascii="Cambria Math" w:hAnsi="Cambria Math"/>
            <w:color w:val="000000" w:themeColor="text1"/>
            <w:sz w:val="20"/>
            <w:szCs w:val="20"/>
          </w:rPr>
          <m:t>k</m:t>
        </m:r>
      </m:oMath>
      <w:r w:rsidR="00D9401F" w:rsidRPr="00CF5428">
        <w:rPr>
          <w:color w:val="000000" w:themeColor="text1"/>
          <w:sz w:val="20"/>
          <w:szCs w:val="20"/>
          <w:lang w:val="en-GB"/>
        </w:rPr>
        <w:t xml:space="preserve">): </w:t>
      </w:r>
      <w:r w:rsidR="00CD3842">
        <w:rPr>
          <w:color w:val="000000" w:themeColor="text1"/>
          <w:sz w:val="20"/>
          <w:szCs w:val="20"/>
          <w:lang w:val="en-GB"/>
        </w:rPr>
        <w:t>baseline susceptible</w:t>
      </w:r>
      <w:r w:rsidR="00D9401F" w:rsidRPr="00CF5428">
        <w:rPr>
          <w:color w:val="000000" w:themeColor="text1"/>
          <w:sz w:val="20"/>
          <w:szCs w:val="20"/>
          <w:lang w:val="en-GB"/>
        </w:rPr>
        <w:t xml:space="preserve"> (</w:t>
      </w:r>
      <m:oMath>
        <m:r>
          <w:rPr>
            <w:rFonts w:ascii="Cambria Math" w:hAnsi="Cambria Math"/>
            <w:color w:val="000000" w:themeColor="text1"/>
            <w:sz w:val="20"/>
            <w:szCs w:val="20"/>
            <w:lang w:val="en-GB"/>
          </w:rPr>
          <m:t>0</m:t>
        </m:r>
      </m:oMath>
      <w:r w:rsidR="00D9401F" w:rsidRPr="00CF5428">
        <w:rPr>
          <w:color w:val="000000" w:themeColor="text1"/>
          <w:sz w:val="20"/>
          <w:szCs w:val="20"/>
          <w:lang w:val="en-GB"/>
        </w:rPr>
        <w:t>), ceftriaxone-resistant (</w:t>
      </w:r>
      <m:oMath>
        <m:r>
          <w:rPr>
            <w:rFonts w:ascii="Cambria Math" w:hAnsi="Cambria Math"/>
            <w:color w:val="000000" w:themeColor="text1"/>
            <w:sz w:val="20"/>
            <w:szCs w:val="20"/>
            <w:lang w:val="en-GB"/>
          </w:rPr>
          <m:t>c</m:t>
        </m:r>
      </m:oMath>
      <w:r w:rsidR="00D9401F" w:rsidRPr="00CF5428">
        <w:rPr>
          <w:color w:val="000000" w:themeColor="text1"/>
          <w:sz w:val="20"/>
          <w:szCs w:val="20"/>
          <w:lang w:val="en-GB"/>
        </w:rPr>
        <w:t>), tetracycline-resistant (</w:t>
      </w:r>
      <m:oMath>
        <m:r>
          <w:rPr>
            <w:rFonts w:ascii="Cambria Math" w:hAnsi="Cambria Math"/>
            <w:color w:val="000000" w:themeColor="text1"/>
            <w:sz w:val="20"/>
            <w:szCs w:val="20"/>
            <w:lang w:val="en-GB"/>
          </w:rPr>
          <m:t>t</m:t>
        </m:r>
      </m:oMath>
      <w:r w:rsidR="00D9401F" w:rsidRPr="00CF5428">
        <w:rPr>
          <w:color w:val="000000" w:themeColor="text1"/>
          <w:sz w:val="20"/>
          <w:szCs w:val="20"/>
          <w:lang w:val="en-GB"/>
        </w:rPr>
        <w:t>), and dual-resistant (</w:t>
      </w:r>
      <m:oMath>
        <m:r>
          <w:rPr>
            <w:rFonts w:ascii="Cambria Math" w:hAnsi="Cambria Math"/>
            <w:color w:val="000000" w:themeColor="text1"/>
            <w:sz w:val="20"/>
            <w:szCs w:val="20"/>
            <w:lang w:val="en-GB"/>
          </w:rPr>
          <m:t>d2</m:t>
        </m:r>
      </m:oMath>
      <w:r w:rsidR="00D9401F" w:rsidRPr="00CF5428">
        <w:rPr>
          <w:color w:val="000000" w:themeColor="text1"/>
          <w:sz w:val="20"/>
          <w:szCs w:val="20"/>
          <w:lang w:val="en-GB"/>
        </w:rPr>
        <w:t xml:space="preserve">). Ceftriaxone is modelled as the sole first-line therapeutic regimen administered in compartment </w:t>
      </w:r>
      <m:oMath>
        <m:r>
          <w:rPr>
            <w:rFonts w:ascii="Cambria Math" w:hAnsi="Cambria Math"/>
            <w:color w:val="000000" w:themeColor="text1"/>
            <w:sz w:val="20"/>
            <w:szCs w:val="20"/>
          </w:rPr>
          <m:t>T</m:t>
        </m:r>
      </m:oMath>
      <w:r w:rsidR="00D9401F" w:rsidRPr="00CF5428">
        <w:rPr>
          <w:color w:val="000000" w:themeColor="text1"/>
          <w:sz w:val="20"/>
          <w:szCs w:val="20"/>
          <w:lang w:val="en-GB"/>
        </w:rPr>
        <w:t xml:space="preserve">, carrying defined conditional probabilities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ω</m:t>
            </m:r>
          </m:e>
          <m:sub>
            <m:r>
              <w:rPr>
                <w:rFonts w:ascii="Cambria Math" w:hAnsi="Cambria Math"/>
                <w:color w:val="000000" w:themeColor="text1"/>
                <w:sz w:val="20"/>
                <w:szCs w:val="20"/>
              </w:rPr>
              <m:t>c</m:t>
            </m:r>
          </m:sub>
        </m:sSub>
      </m:oMath>
      <w:r w:rsidR="00D9401F">
        <w:rPr>
          <w:color w:val="000000" w:themeColor="text1"/>
          <w:sz w:val="20"/>
          <w:szCs w:val="20"/>
        </w:rPr>
        <w:t xml:space="preserve"> </w:t>
      </w:r>
      <w:r w:rsidR="00D9401F" w:rsidRPr="00CF5428">
        <w:rPr>
          <w:color w:val="000000" w:themeColor="text1"/>
          <w:sz w:val="20"/>
          <w:szCs w:val="20"/>
          <w:lang w:val="en-GB"/>
        </w:rPr>
        <w:t xml:space="preserve">for the emergence of </w:t>
      </w:r>
      <w:r w:rsidR="00CD3842">
        <w:rPr>
          <w:color w:val="000000" w:themeColor="text1"/>
          <w:sz w:val="20"/>
          <w:szCs w:val="20"/>
          <w:lang w:val="en-GB"/>
        </w:rPr>
        <w:t>strain-specific</w:t>
      </w:r>
      <w:r w:rsidR="00D9401F" w:rsidRPr="00CF5428">
        <w:rPr>
          <w:color w:val="000000" w:themeColor="text1"/>
          <w:sz w:val="20"/>
          <w:szCs w:val="20"/>
          <w:lang w:val="en-GB"/>
        </w:rPr>
        <w:t xml:space="preserve"> resistance during active treatment (</w:t>
      </w:r>
      <m:oMath>
        <m:sSup>
          <m:sSupPr>
            <m:ctrlPr>
              <w:rPr>
                <w:rFonts w:ascii="Cambria Math" w:hAnsi="Cambria Math"/>
                <w:color w:val="000000" w:themeColor="text1"/>
                <w:sz w:val="20"/>
                <w:szCs w:val="20"/>
              </w:rPr>
            </m:ctrlPr>
          </m:sSupPr>
          <m:e>
            <m:r>
              <w:rPr>
                <w:rFonts w:ascii="Cambria Math" w:hAnsi="Cambria Math"/>
                <w:color w:val="000000" w:themeColor="text1"/>
                <w:sz w:val="20"/>
                <w:szCs w:val="20"/>
              </w:rPr>
              <m:t>T</m:t>
            </m:r>
          </m:e>
          <m:sup>
            <m:r>
              <w:rPr>
                <w:rFonts w:ascii="Cambria Math" w:hAnsi="Cambria Math"/>
                <w:color w:val="000000" w:themeColor="text1"/>
                <w:sz w:val="20"/>
                <w:szCs w:val="20"/>
              </w:rPr>
              <m:t>0</m:t>
            </m:r>
          </m:sup>
        </m:sSup>
        <m:r>
          <w:rPr>
            <w:rFonts w:ascii="Cambria Math" w:hAnsi="Cambria Math"/>
            <w:color w:val="000000" w:themeColor="text1"/>
            <w:sz w:val="20"/>
            <w:szCs w:val="20"/>
          </w:rPr>
          <m:t>→</m:t>
        </m:r>
        <m:sSup>
          <m:sSupPr>
            <m:ctrlPr>
              <w:rPr>
                <w:rFonts w:ascii="Cambria Math" w:hAnsi="Cambria Math"/>
                <w:color w:val="000000" w:themeColor="text1"/>
                <w:sz w:val="20"/>
                <w:szCs w:val="20"/>
              </w:rPr>
            </m:ctrlPr>
          </m:sSupPr>
          <m:e>
            <m:r>
              <w:rPr>
                <w:rFonts w:ascii="Cambria Math" w:hAnsi="Cambria Math"/>
                <w:color w:val="000000" w:themeColor="text1"/>
                <w:sz w:val="20"/>
                <w:szCs w:val="20"/>
              </w:rPr>
              <m:t>T</m:t>
            </m:r>
          </m:e>
          <m:sup>
            <m:r>
              <w:rPr>
                <w:rFonts w:ascii="Cambria Math" w:hAnsi="Cambria Math"/>
                <w:color w:val="000000" w:themeColor="text1"/>
                <w:sz w:val="20"/>
                <w:szCs w:val="20"/>
              </w:rPr>
              <m:t>c</m:t>
            </m:r>
          </m:sup>
        </m:sSup>
      </m:oMath>
      <w:r w:rsidR="00D9401F" w:rsidRPr="00CF5428">
        <w:rPr>
          <w:color w:val="000000" w:themeColor="text1"/>
          <w:sz w:val="20"/>
          <w:szCs w:val="20"/>
        </w:rPr>
        <w:t xml:space="preserve"> </w:t>
      </w:r>
      <w:r w:rsidR="00D9401F" w:rsidRPr="00CF5428">
        <w:rPr>
          <w:color w:val="000000" w:themeColor="text1"/>
          <w:sz w:val="20"/>
          <w:szCs w:val="20"/>
          <w:lang w:val="en-GB"/>
        </w:rPr>
        <w:t xml:space="preserve">and </w:t>
      </w:r>
      <m:oMath>
        <m:sSup>
          <m:sSupPr>
            <m:ctrlPr>
              <w:rPr>
                <w:rFonts w:ascii="Cambria Math" w:hAnsi="Cambria Math"/>
                <w:color w:val="000000" w:themeColor="text1"/>
                <w:sz w:val="20"/>
                <w:szCs w:val="20"/>
              </w:rPr>
            </m:ctrlPr>
          </m:sSupPr>
          <m:e>
            <m:r>
              <w:rPr>
                <w:rFonts w:ascii="Cambria Math" w:hAnsi="Cambria Math"/>
                <w:color w:val="000000" w:themeColor="text1"/>
                <w:sz w:val="20"/>
                <w:szCs w:val="20"/>
              </w:rPr>
              <m:t>T</m:t>
            </m:r>
          </m:e>
          <m:sup>
            <m:r>
              <w:rPr>
                <w:rFonts w:ascii="Cambria Math" w:hAnsi="Cambria Math"/>
                <w:color w:val="000000" w:themeColor="text1"/>
                <w:sz w:val="20"/>
                <w:szCs w:val="20"/>
              </w:rPr>
              <m:t>t</m:t>
            </m:r>
          </m:sup>
        </m:sSup>
        <m:r>
          <w:rPr>
            <w:rFonts w:ascii="Cambria Math" w:hAnsi="Cambria Math"/>
            <w:color w:val="000000" w:themeColor="text1"/>
            <w:sz w:val="20"/>
            <w:szCs w:val="20"/>
          </w:rPr>
          <m:t>→</m:t>
        </m:r>
        <m:sSup>
          <m:sSupPr>
            <m:ctrlPr>
              <w:rPr>
                <w:rFonts w:ascii="Cambria Math" w:hAnsi="Cambria Math"/>
                <w:color w:val="000000" w:themeColor="text1"/>
                <w:sz w:val="20"/>
                <w:szCs w:val="20"/>
              </w:rPr>
            </m:ctrlPr>
          </m:sSupPr>
          <m:e>
            <m:r>
              <w:rPr>
                <w:rFonts w:ascii="Cambria Math" w:hAnsi="Cambria Math"/>
                <w:color w:val="000000" w:themeColor="text1"/>
                <w:sz w:val="20"/>
                <w:szCs w:val="20"/>
              </w:rPr>
              <m:t>T</m:t>
            </m:r>
          </m:e>
          <m:sup>
            <m:r>
              <w:rPr>
                <w:rFonts w:ascii="Cambria Math" w:hAnsi="Cambria Math"/>
                <w:color w:val="000000" w:themeColor="text1"/>
                <w:sz w:val="20"/>
                <w:szCs w:val="20"/>
              </w:rPr>
              <m:t>d2</m:t>
            </m:r>
          </m:sup>
        </m:sSup>
      </m:oMath>
      <w:r w:rsidR="00D9401F" w:rsidRPr="00CF5428">
        <w:rPr>
          <w:color w:val="000000" w:themeColor="text1"/>
          <w:sz w:val="20"/>
          <w:szCs w:val="20"/>
          <w:lang w:val="en-GB"/>
        </w:rPr>
        <w:t>). The directional selective and protective forces of the interventions modulate the effective force of infection (</w:t>
      </w:r>
      <m:oMath>
        <m:r>
          <w:rPr>
            <w:rFonts w:ascii="Cambria Math" w:hAnsi="Cambria Math"/>
            <w:color w:val="000000" w:themeColor="text1"/>
            <w:sz w:val="20"/>
            <w:szCs w:val="20"/>
          </w:rPr>
          <m:t>λ</m:t>
        </m:r>
      </m:oMath>
      <w:r w:rsidR="00D9401F" w:rsidRPr="00CF5428">
        <w:rPr>
          <w:color w:val="000000" w:themeColor="text1"/>
          <w:sz w:val="20"/>
          <w:szCs w:val="20"/>
          <w:lang w:val="en-GB"/>
        </w:rPr>
        <w:t>) via state-specific modifiers: Doxy-PEP and vaccination together reduce the effective force of infection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ctrlPr>
              <w:rPr>
                <w:rFonts w:ascii="Cambria Math" w:hAnsi="Cambria Math"/>
                <w:color w:val="000000" w:themeColor="text1"/>
                <w:sz w:val="20"/>
                <w:szCs w:val="20"/>
                <w:lang w:val="en-GB"/>
              </w:rPr>
            </m:ctrlPr>
          </m:e>
          <m:sup>
            <m:r>
              <w:rPr>
                <w:rFonts w:ascii="Cambria Math" w:hAnsi="Cambria Math"/>
                <w:color w:val="000000" w:themeColor="text1"/>
                <w:sz w:val="20"/>
                <w:szCs w:val="20"/>
                <w:lang w:val="en-GB"/>
              </w:rPr>
              <m:t>0</m:t>
            </m:r>
          </m:sup>
        </m:sSup>
      </m:oMath>
      <w:r w:rsidR="00D9401F" w:rsidRPr="00CF5428">
        <w:rPr>
          <w:color w:val="000000" w:themeColor="text1"/>
          <w:sz w:val="20"/>
          <w:szCs w:val="20"/>
          <w:lang w:val="en-GB"/>
        </w:rPr>
        <w:t xml:space="preserve"> and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c</m:t>
            </m:r>
          </m:sup>
        </m:sSup>
      </m:oMath>
      <w:r w:rsidR="00D9401F" w:rsidRPr="00CF5428">
        <w:rPr>
          <w:color w:val="000000" w:themeColor="text1"/>
          <w:sz w:val="20"/>
          <w:szCs w:val="20"/>
          <w:lang w:val="en-GB"/>
        </w:rPr>
        <w:t xml:space="preserve">; yellow arrows in stratum </w:t>
      </w:r>
      <m:oMath>
        <m:r>
          <w:rPr>
            <w:rFonts w:ascii="Cambria Math" w:hAnsi="Cambria Math"/>
            <w:color w:val="000000" w:themeColor="text1"/>
            <w:sz w:val="20"/>
            <w:szCs w:val="20"/>
            <w:lang w:val="en-GB"/>
          </w:rPr>
          <m:t>V</m:t>
        </m:r>
      </m:oMath>
      <w:r w:rsidR="00D9401F" w:rsidRPr="00CF5428">
        <w:rPr>
          <w:color w:val="000000" w:themeColor="text1"/>
          <w:sz w:val="20"/>
          <w:szCs w:val="20"/>
          <w:lang w:val="en-GB"/>
        </w:rPr>
        <w:t>)</w:t>
      </w:r>
      <w:r w:rsidR="00D9401F">
        <w:rPr>
          <w:color w:val="000000" w:themeColor="text1"/>
          <w:sz w:val="20"/>
          <w:szCs w:val="20"/>
          <w:lang w:val="en-GB"/>
        </w:rPr>
        <w:t xml:space="preserve"> by </w:t>
      </w:r>
      <m:oMath>
        <m:r>
          <w:rPr>
            <w:rFonts w:ascii="Cambria Math" w:hAnsi="Cambria Math"/>
            <w:color w:val="000000" w:themeColor="text1"/>
            <w:sz w:val="20"/>
            <w:szCs w:val="20"/>
          </w:rPr>
          <m:t>1-</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e</m:t>
            </m:r>
          </m:e>
          <m:sub>
            <m:r>
              <w:rPr>
                <w:rFonts w:ascii="Cambria Math" w:hAnsi="Cambria Math"/>
                <w:color w:val="000000" w:themeColor="text1"/>
                <w:sz w:val="20"/>
                <w:szCs w:val="20"/>
              </w:rPr>
              <m:t>vd</m:t>
            </m:r>
          </m:sub>
        </m:sSub>
      </m:oMath>
      <w:r w:rsidR="00D9401F" w:rsidRPr="00CF5428">
        <w:rPr>
          <w:color w:val="000000" w:themeColor="text1"/>
          <w:sz w:val="20"/>
          <w:szCs w:val="20"/>
          <w:lang w:val="en-GB"/>
        </w:rPr>
        <w:t xml:space="preserve">. Vaccination </w:t>
      </w:r>
      <w:r w:rsidR="00D9401F">
        <w:rPr>
          <w:color w:val="000000" w:themeColor="text1"/>
          <w:sz w:val="20"/>
          <w:szCs w:val="20"/>
          <w:lang w:val="en-GB"/>
        </w:rPr>
        <w:t>standalone intervention</w:t>
      </w:r>
      <w:r w:rsidR="00D9401F" w:rsidRPr="00CF5428">
        <w:rPr>
          <w:color w:val="000000" w:themeColor="text1"/>
          <w:sz w:val="20"/>
          <w:szCs w:val="20"/>
          <w:lang w:val="en-GB"/>
        </w:rPr>
        <w:t xml:space="preserve"> exerts an evolutionary neutral, transmission-blocking effect, reducing the effective force of infection uniformly across all four bacterial strains </w:t>
      </w:r>
      <w:r w:rsidR="00D9401F" w:rsidRPr="00CF5428">
        <w:rPr>
          <w:i/>
          <w:color w:val="000000" w:themeColor="text1"/>
          <w:sz w:val="20"/>
          <w:szCs w:val="20"/>
          <w:lang w:val="en-GB"/>
        </w:rPr>
        <w:t>(</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ctrlPr>
              <w:rPr>
                <w:rFonts w:ascii="Cambria Math" w:hAnsi="Cambria Math"/>
                <w:color w:val="000000" w:themeColor="text1"/>
                <w:sz w:val="20"/>
                <w:szCs w:val="20"/>
                <w:lang w:val="en-GB"/>
              </w:rPr>
            </m:ctrlPr>
          </m:e>
          <m:sup>
            <m:r>
              <w:rPr>
                <w:rFonts w:ascii="Cambria Math" w:hAnsi="Cambria Math"/>
                <w:color w:val="000000" w:themeColor="text1"/>
                <w:sz w:val="20"/>
                <w:szCs w:val="20"/>
                <w:lang w:val="en-GB"/>
              </w:rPr>
              <m:t>0</m:t>
            </m:r>
          </m:sup>
        </m:sSup>
      </m:oMath>
      <w:r w:rsidR="00D9401F" w:rsidRPr="00CF5428">
        <w:rPr>
          <w:color w:val="000000" w:themeColor="text1"/>
          <w:sz w:val="20"/>
          <w:szCs w:val="20"/>
          <w:lang w:val="en-GB"/>
        </w:rPr>
        <w:t xml:space="preserve">,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c</m:t>
            </m:r>
          </m:sup>
        </m:sSup>
      </m:oMath>
      <w:r w:rsidR="00D9401F" w:rsidRPr="00CF5428">
        <w:rPr>
          <w:color w:val="000000" w:themeColor="text1"/>
          <w:sz w:val="20"/>
          <w:szCs w:val="20"/>
          <w:lang w:val="en-GB"/>
        </w:rPr>
        <w:t xml:space="preserve">,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t</m:t>
            </m:r>
          </m:sup>
        </m:sSup>
      </m:oMath>
      <w:r w:rsidR="00D9401F" w:rsidRPr="00CF5428">
        <w:rPr>
          <w:color w:val="000000" w:themeColor="text1"/>
          <w:sz w:val="20"/>
          <w:szCs w:val="20"/>
          <w:lang w:val="en-GB"/>
        </w:rPr>
        <w:t xml:space="preserve">, and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d2</m:t>
            </m:r>
          </m:sup>
        </m:sSup>
      </m:oMath>
      <w:r w:rsidR="00D9401F" w:rsidRPr="00CF5428">
        <w:rPr>
          <w:color w:val="000000" w:themeColor="text1"/>
          <w:sz w:val="20"/>
          <w:szCs w:val="20"/>
          <w:lang w:val="en-GB"/>
        </w:rPr>
        <w:t xml:space="preserve">; blue arrows in strata </w:t>
      </w:r>
      <m:oMath>
        <m:r>
          <w:rPr>
            <w:rFonts w:ascii="Cambria Math" w:hAnsi="Cambria Math"/>
            <w:color w:val="000000" w:themeColor="text1"/>
            <w:sz w:val="20"/>
            <w:szCs w:val="20"/>
            <w:lang w:val="en-GB"/>
          </w:rPr>
          <m:t>V</m:t>
        </m:r>
      </m:oMath>
      <w:r w:rsidR="00D9401F" w:rsidRPr="00CF5428">
        <w:rPr>
          <w:color w:val="000000" w:themeColor="text1"/>
          <w:sz w:val="20"/>
          <w:szCs w:val="20"/>
          <w:lang w:val="en-GB"/>
        </w:rPr>
        <w:t xml:space="preserve"> and </w:t>
      </w:r>
      <m:oMath>
        <m:r>
          <w:rPr>
            <w:rFonts w:ascii="Cambria Math" w:hAnsi="Cambria Math"/>
            <w:color w:val="000000" w:themeColor="text1"/>
            <w:sz w:val="20"/>
            <w:szCs w:val="20"/>
            <w:lang w:val="en-GB"/>
          </w:rPr>
          <m:t>M</m:t>
        </m:r>
      </m:oMath>
      <w:r w:rsidR="00D9401F" w:rsidRPr="00CF5428">
        <w:rPr>
          <w:color w:val="000000" w:themeColor="text1"/>
          <w:sz w:val="20"/>
          <w:szCs w:val="20"/>
          <w:lang w:val="en-GB"/>
        </w:rPr>
        <w:t>)</w:t>
      </w:r>
      <w:r w:rsidR="00D9401F">
        <w:rPr>
          <w:color w:val="000000" w:themeColor="text1"/>
          <w:sz w:val="20"/>
          <w:szCs w:val="20"/>
          <w:lang w:val="en-GB"/>
        </w:rPr>
        <w:t xml:space="preserve"> by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e</m:t>
            </m:r>
          </m:e>
          <m:sub>
            <m:r>
              <w:rPr>
                <w:rFonts w:ascii="Cambria Math" w:hAnsi="Cambria Math"/>
                <w:color w:val="000000" w:themeColor="text1"/>
                <w:sz w:val="20"/>
                <w:szCs w:val="20"/>
              </w:rPr>
              <m:t>v</m:t>
            </m:r>
          </m:sub>
        </m:sSub>
      </m:oMath>
      <w:r w:rsidR="00D9401F" w:rsidRPr="00CF5428">
        <w:rPr>
          <w:color w:val="000000" w:themeColor="text1"/>
          <w:sz w:val="20"/>
          <w:szCs w:val="20"/>
          <w:lang w:val="en-GB"/>
        </w:rPr>
        <w:t xml:space="preserve">. Doxy-PEP </w:t>
      </w:r>
      <w:r w:rsidR="00D9401F">
        <w:rPr>
          <w:color w:val="000000" w:themeColor="text1"/>
          <w:sz w:val="20"/>
          <w:szCs w:val="20"/>
          <w:lang w:val="en-GB"/>
        </w:rPr>
        <w:t>standalone intervention</w:t>
      </w:r>
      <w:r w:rsidR="00D9401F" w:rsidRPr="00CF5428">
        <w:rPr>
          <w:color w:val="000000" w:themeColor="text1"/>
          <w:sz w:val="20"/>
          <w:szCs w:val="20"/>
          <w:lang w:val="en-GB"/>
        </w:rPr>
        <w:t xml:space="preserve"> acts as an ecological filter, suppressing incoming </w:t>
      </w:r>
      <w:r w:rsidR="00CD3842">
        <w:rPr>
          <w:color w:val="000000" w:themeColor="text1"/>
          <w:sz w:val="20"/>
          <w:szCs w:val="20"/>
          <w:lang w:val="en-GB"/>
        </w:rPr>
        <w:t>baseline susceptible</w:t>
      </w:r>
      <w:r w:rsidR="00D9401F" w:rsidRPr="00CF5428">
        <w:rPr>
          <w:color w:val="000000" w:themeColor="text1"/>
          <w:sz w:val="20"/>
          <w:szCs w:val="20"/>
          <w:lang w:val="en-GB"/>
        </w:rPr>
        <w:t xml:space="preserve"> and ceftriaxone-resistant exposures (</w:t>
      </w:r>
      <m:oMath>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0</m:t>
            </m:r>
          </m:sup>
        </m:sSup>
      </m:oMath>
      <w:r w:rsidR="00D9401F" w:rsidRPr="00CF5428">
        <w:rPr>
          <w:color w:val="000000" w:themeColor="text1"/>
          <w:sz w:val="20"/>
          <w:szCs w:val="20"/>
          <w:lang w:val="en-GB"/>
        </w:rPr>
        <w:t xml:space="preserve"> and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c</m:t>
            </m:r>
          </m:sup>
        </m:sSup>
      </m:oMath>
      <w:r w:rsidR="00D9401F" w:rsidRPr="00CF5428">
        <w:rPr>
          <w:color w:val="000000" w:themeColor="text1"/>
          <w:sz w:val="20"/>
          <w:szCs w:val="20"/>
          <w:lang w:val="en-GB"/>
        </w:rPr>
        <w:t xml:space="preserve">; green arrows in stratum </w:t>
      </w:r>
      <m:oMath>
        <m:r>
          <w:rPr>
            <w:rFonts w:ascii="Cambria Math" w:hAnsi="Cambria Math"/>
            <w:color w:val="000000" w:themeColor="text1"/>
            <w:sz w:val="20"/>
            <w:szCs w:val="20"/>
            <w:lang w:val="en-GB"/>
          </w:rPr>
          <m:t>D</m:t>
        </m:r>
      </m:oMath>
      <w:r w:rsidR="00D9401F" w:rsidRPr="00CF5428">
        <w:rPr>
          <w:color w:val="000000" w:themeColor="text1"/>
          <w:sz w:val="20"/>
          <w:szCs w:val="20"/>
          <w:lang w:val="en-GB"/>
        </w:rPr>
        <w:t>)</w:t>
      </w:r>
      <w:r w:rsidR="00D9401F">
        <w:rPr>
          <w:color w:val="000000" w:themeColor="text1"/>
          <w:sz w:val="20"/>
          <w:szCs w:val="20"/>
          <w:lang w:val="en-GB"/>
        </w:rPr>
        <w:t xml:space="preserve"> by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e</m:t>
            </m:r>
          </m:e>
          <m:sub>
            <m:r>
              <w:rPr>
                <w:rFonts w:ascii="Cambria Math" w:hAnsi="Cambria Math"/>
                <w:color w:val="000000" w:themeColor="text1"/>
                <w:sz w:val="20"/>
                <w:szCs w:val="20"/>
              </w:rPr>
              <m:t>d</m:t>
            </m:r>
          </m:sub>
        </m:sSub>
      </m:oMath>
      <w:r w:rsidR="00D9401F" w:rsidRPr="00CF5428">
        <w:rPr>
          <w:color w:val="000000" w:themeColor="text1"/>
          <w:sz w:val="20"/>
          <w:szCs w:val="20"/>
          <w:lang w:val="en-GB"/>
        </w:rPr>
        <w:t>, while leaving the transmission velocity of tetracycline-resistant and dual-resistant lineages unaltered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t</m:t>
            </m:r>
          </m:sup>
        </m:sSup>
      </m:oMath>
      <w:r w:rsidR="00D9401F" w:rsidRPr="00CF5428">
        <w:rPr>
          <w:color w:val="000000" w:themeColor="text1"/>
          <w:sz w:val="20"/>
          <w:szCs w:val="20"/>
          <w:lang w:val="en-GB"/>
        </w:rPr>
        <w:t xml:space="preserve"> and </w:t>
      </w:r>
      <m:oMath>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d2</m:t>
            </m:r>
          </m:sup>
        </m:sSup>
      </m:oMath>
      <w:r w:rsidR="00D9401F" w:rsidRPr="00CF5428">
        <w:rPr>
          <w:color w:val="000000" w:themeColor="text1"/>
          <w:sz w:val="20"/>
          <w:szCs w:val="20"/>
          <w:lang w:val="en-GB"/>
        </w:rPr>
        <w:t xml:space="preserve">; black arrows in strata </w:t>
      </w:r>
      <m:oMath>
        <m:r>
          <w:rPr>
            <w:rFonts w:ascii="Cambria Math" w:hAnsi="Cambria Math"/>
            <w:color w:val="000000" w:themeColor="text1"/>
            <w:sz w:val="20"/>
            <w:szCs w:val="20"/>
            <w:lang w:val="en-GB"/>
          </w:rPr>
          <m:t>N</m:t>
        </m:r>
      </m:oMath>
      <w:r w:rsidR="00D9401F" w:rsidRPr="00CF5428">
        <w:rPr>
          <w:color w:val="000000" w:themeColor="text1"/>
          <w:sz w:val="20"/>
          <w:szCs w:val="20"/>
          <w:lang w:val="en-GB"/>
        </w:rPr>
        <w:t xml:space="preserve"> and </w:t>
      </w:r>
      <m:oMath>
        <m:r>
          <w:rPr>
            <w:rFonts w:ascii="Cambria Math" w:hAnsi="Cambria Math"/>
            <w:color w:val="000000" w:themeColor="text1"/>
            <w:sz w:val="20"/>
            <w:szCs w:val="20"/>
            <w:lang w:val="en-GB"/>
          </w:rPr>
          <m:t>D</m:t>
        </m:r>
      </m:oMath>
      <w:r w:rsidR="00D9401F" w:rsidRPr="00CF5428">
        <w:rPr>
          <w:color w:val="000000" w:themeColor="text1"/>
          <w:sz w:val="20"/>
          <w:szCs w:val="20"/>
          <w:lang w:val="en-GB"/>
        </w:rPr>
        <w:t xml:space="preserve">). Crucially, active doxy-PEP exposure introduces a non-zero probability for the </w:t>
      </w:r>
      <w:r w:rsidR="00D9401F" w:rsidRPr="00CF5428">
        <w:rPr>
          <w:i/>
          <w:iCs/>
          <w:color w:val="000000" w:themeColor="text1"/>
          <w:sz w:val="20"/>
          <w:szCs w:val="20"/>
          <w:lang w:val="en-GB"/>
        </w:rPr>
        <w:t>de novo</w:t>
      </w:r>
      <w:r w:rsidR="00D9401F" w:rsidRPr="00CF5428">
        <w:rPr>
          <w:color w:val="000000" w:themeColor="text1"/>
          <w:sz w:val="20"/>
          <w:szCs w:val="20"/>
          <w:lang w:val="en-GB"/>
        </w:rPr>
        <w:t xml:space="preserve"> selection of tetracycline resistance during prophylaxis (dotted red arrows in strata </w:t>
      </w:r>
      <m:oMath>
        <m:r>
          <w:rPr>
            <w:rFonts w:ascii="Cambria Math" w:hAnsi="Cambria Math"/>
            <w:color w:val="000000" w:themeColor="text1"/>
            <w:sz w:val="20"/>
            <w:szCs w:val="20"/>
            <w:lang w:val="en-GB"/>
          </w:rPr>
          <m:t>D</m:t>
        </m:r>
      </m:oMath>
      <w:r w:rsidR="00D9401F" w:rsidRPr="00CF5428">
        <w:rPr>
          <w:color w:val="000000" w:themeColor="text1"/>
          <w:sz w:val="20"/>
          <w:szCs w:val="20"/>
          <w:lang w:val="en-GB"/>
        </w:rPr>
        <w:t xml:space="preserve"> and </w:t>
      </w:r>
      <m:oMath>
        <m:r>
          <w:rPr>
            <w:rFonts w:ascii="Cambria Math" w:hAnsi="Cambria Math"/>
            <w:color w:val="000000" w:themeColor="text1"/>
            <w:sz w:val="20"/>
            <w:szCs w:val="20"/>
            <w:lang w:val="en-GB"/>
          </w:rPr>
          <m:t>V</m:t>
        </m:r>
      </m:oMath>
      <w:r w:rsidR="00D9401F" w:rsidRPr="00CF5428">
        <w:rPr>
          <w:color w:val="000000" w:themeColor="text1"/>
          <w:sz w:val="20"/>
          <w:szCs w:val="20"/>
          <w:lang w:val="en-GB"/>
        </w:rPr>
        <w:t>)</w:t>
      </w:r>
      <w:r w:rsidR="00D9401F">
        <w:rPr>
          <w:color w:val="000000" w:themeColor="text1"/>
          <w:sz w:val="20"/>
          <w:szCs w:val="20"/>
          <w:lang w:val="en-GB"/>
        </w:rPr>
        <w:t xml:space="preserve"> with a probability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ω</m:t>
            </m:r>
          </m:e>
          <m:sub>
            <m:r>
              <w:rPr>
                <w:rFonts w:ascii="Cambria Math" w:hAnsi="Cambria Math"/>
                <w:color w:val="000000" w:themeColor="text1"/>
                <w:sz w:val="20"/>
                <w:szCs w:val="20"/>
              </w:rPr>
              <m:t>t</m:t>
            </m:r>
          </m:sub>
        </m:sSub>
      </m:oMath>
      <w:r w:rsidR="00D9401F" w:rsidRPr="00CF5428">
        <w:rPr>
          <w:color w:val="000000" w:themeColor="text1"/>
          <w:sz w:val="20"/>
          <w:szCs w:val="20"/>
          <w:lang w:val="en-GB"/>
        </w:rPr>
        <w:t xml:space="preserve">. Policy transitions and immunity dynamics dictate movement between the four coverage layers: doxy-PEP initiation drives flows from </w:t>
      </w:r>
      <m:oMath>
        <m:r>
          <w:rPr>
            <w:rFonts w:ascii="Cambria Math" w:hAnsi="Cambria Math"/>
            <w:color w:val="000000" w:themeColor="text1"/>
            <w:sz w:val="20"/>
            <w:szCs w:val="20"/>
          </w:rPr>
          <m:t>N→D</m:t>
        </m:r>
      </m:oMath>
      <w:r w:rsidR="00D9401F" w:rsidRPr="00CF5428">
        <w:rPr>
          <w:color w:val="000000" w:themeColor="text1"/>
          <w:sz w:val="20"/>
          <w:szCs w:val="20"/>
          <w:lang w:val="en-GB"/>
        </w:rPr>
        <w:t xml:space="preserve"> and </w:t>
      </w:r>
      <m:oMath>
        <m:r>
          <w:rPr>
            <w:rFonts w:ascii="Cambria Math" w:hAnsi="Cambria Math"/>
            <w:color w:val="000000" w:themeColor="text1"/>
            <w:sz w:val="20"/>
            <w:szCs w:val="20"/>
          </w:rPr>
          <m:t>M→V</m:t>
        </m:r>
      </m:oMath>
      <w:r w:rsidR="00D9401F" w:rsidRPr="00CF5428">
        <w:rPr>
          <w:color w:val="000000" w:themeColor="text1"/>
          <w:sz w:val="20"/>
          <w:szCs w:val="20"/>
          <w:lang w:val="en-GB"/>
        </w:rPr>
        <w:t xml:space="preserve"> (pink </w:t>
      </w:r>
      <w:r w:rsidR="00D9401F">
        <w:rPr>
          <w:color w:val="000000" w:themeColor="text1"/>
          <w:sz w:val="20"/>
          <w:szCs w:val="20"/>
          <w:lang w:val="en-GB"/>
        </w:rPr>
        <w:t>arrows</w:t>
      </w:r>
      <w:r w:rsidR="00D9401F" w:rsidRPr="00CF5428">
        <w:rPr>
          <w:color w:val="000000" w:themeColor="text1"/>
          <w:sz w:val="20"/>
          <w:szCs w:val="20"/>
          <w:lang w:val="en-GB"/>
        </w:rPr>
        <w:t>)</w:t>
      </w:r>
      <w:r w:rsidR="00D9401F">
        <w:rPr>
          <w:color w:val="000000" w:themeColor="text1"/>
          <w:sz w:val="20"/>
          <w:szCs w:val="20"/>
          <w:lang w:val="en-GB"/>
        </w:rPr>
        <w:t xml:space="preserve"> with a probability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p</m:t>
            </m:r>
          </m:e>
          <m:sub>
            <m:r>
              <w:rPr>
                <w:rFonts w:ascii="Cambria Math" w:hAnsi="Cambria Math"/>
                <w:color w:val="000000" w:themeColor="text1"/>
                <w:sz w:val="20"/>
                <w:szCs w:val="20"/>
              </w:rPr>
              <m:t>d</m:t>
            </m:r>
          </m:sub>
        </m:sSub>
      </m:oMath>
      <w:r w:rsidR="00D9401F" w:rsidRPr="00CF5428">
        <w:rPr>
          <w:color w:val="000000" w:themeColor="text1"/>
          <w:sz w:val="20"/>
          <w:szCs w:val="20"/>
          <w:lang w:val="en-GB"/>
        </w:rPr>
        <w:t xml:space="preserve">, while vaccine rollout shifts individuals from </w:t>
      </w:r>
      <m:oMath>
        <m:r>
          <w:rPr>
            <w:rFonts w:ascii="Cambria Math" w:hAnsi="Cambria Math"/>
            <w:color w:val="000000" w:themeColor="text1"/>
            <w:sz w:val="20"/>
            <w:szCs w:val="20"/>
          </w:rPr>
          <m:t>N→M</m:t>
        </m:r>
      </m:oMath>
      <w:r w:rsidR="00D9401F" w:rsidRPr="00CF5428">
        <w:rPr>
          <w:color w:val="000000" w:themeColor="text1"/>
          <w:sz w:val="20"/>
          <w:szCs w:val="20"/>
        </w:rPr>
        <w:t xml:space="preserve"> </w:t>
      </w:r>
      <w:r w:rsidR="00D9401F" w:rsidRPr="00CF5428">
        <w:rPr>
          <w:color w:val="000000" w:themeColor="text1"/>
          <w:sz w:val="20"/>
          <w:szCs w:val="20"/>
          <w:lang w:val="en-GB"/>
        </w:rPr>
        <w:t xml:space="preserve">and </w:t>
      </w:r>
      <m:oMath>
        <m:r>
          <w:rPr>
            <w:rFonts w:ascii="Cambria Math" w:hAnsi="Cambria Math"/>
            <w:color w:val="000000" w:themeColor="text1"/>
            <w:sz w:val="20"/>
            <w:szCs w:val="20"/>
          </w:rPr>
          <m:t>D→V</m:t>
        </m:r>
      </m:oMath>
      <w:r w:rsidR="00D9401F" w:rsidRPr="00CF5428">
        <w:rPr>
          <w:color w:val="000000" w:themeColor="text1"/>
          <w:sz w:val="20"/>
          <w:szCs w:val="20"/>
        </w:rPr>
        <w:t xml:space="preserve"> </w:t>
      </w:r>
      <w:r w:rsidR="00D9401F" w:rsidRPr="00CF5428">
        <w:rPr>
          <w:color w:val="000000" w:themeColor="text1"/>
          <w:sz w:val="20"/>
          <w:szCs w:val="20"/>
          <w:lang w:val="en-GB"/>
        </w:rPr>
        <w:t>(dark green arrows)</w:t>
      </w:r>
      <w:r w:rsidR="00D9401F">
        <w:rPr>
          <w:color w:val="000000" w:themeColor="text1"/>
          <w:sz w:val="20"/>
          <w:szCs w:val="20"/>
          <w:lang w:val="en-GB"/>
        </w:rPr>
        <w:t xml:space="preserve"> with a probability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p</m:t>
            </m:r>
          </m:e>
          <m:sub>
            <m:r>
              <w:rPr>
                <w:rFonts w:ascii="Cambria Math" w:hAnsi="Cambria Math"/>
                <w:color w:val="000000" w:themeColor="text1"/>
                <w:sz w:val="20"/>
                <w:szCs w:val="20"/>
              </w:rPr>
              <m:t>v</m:t>
            </m:r>
          </m:sub>
        </m:sSub>
      </m:oMath>
      <w:r w:rsidR="00D9401F" w:rsidRPr="00CF5428">
        <w:rPr>
          <w:color w:val="000000" w:themeColor="text1"/>
          <w:sz w:val="20"/>
          <w:szCs w:val="20"/>
          <w:lang w:val="en-GB"/>
        </w:rPr>
        <w:t xml:space="preserve">. Conversely, the cessation or discontinuation of doxy-PEP reverts individuals from </w:t>
      </w:r>
      <m:oMath>
        <m:r>
          <w:rPr>
            <w:rFonts w:ascii="Cambria Math" w:hAnsi="Cambria Math"/>
            <w:color w:val="000000" w:themeColor="text1"/>
            <w:sz w:val="20"/>
            <w:szCs w:val="20"/>
          </w:rPr>
          <m:t>D→N</m:t>
        </m:r>
      </m:oMath>
      <w:r w:rsidR="00D9401F" w:rsidRPr="00CF5428">
        <w:rPr>
          <w:color w:val="000000" w:themeColor="text1"/>
          <w:sz w:val="20"/>
          <w:szCs w:val="20"/>
        </w:rPr>
        <w:t xml:space="preserve"> </w:t>
      </w:r>
      <w:r w:rsidR="00D9401F" w:rsidRPr="00CF5428">
        <w:rPr>
          <w:color w:val="000000" w:themeColor="text1"/>
          <w:sz w:val="20"/>
          <w:szCs w:val="20"/>
          <w:lang w:val="en-GB"/>
        </w:rPr>
        <w:t xml:space="preserve">and </w:t>
      </w:r>
      <m:oMath>
        <m:r>
          <w:rPr>
            <w:rFonts w:ascii="Cambria Math" w:hAnsi="Cambria Math"/>
            <w:color w:val="000000" w:themeColor="text1"/>
            <w:sz w:val="20"/>
            <w:szCs w:val="20"/>
          </w:rPr>
          <m:t>V→M</m:t>
        </m:r>
      </m:oMath>
      <w:r w:rsidR="00D9401F" w:rsidRPr="00CF5428">
        <w:rPr>
          <w:color w:val="000000" w:themeColor="text1"/>
          <w:sz w:val="20"/>
          <w:szCs w:val="20"/>
          <w:lang w:val="en-GB"/>
        </w:rPr>
        <w:t xml:space="preserve"> (dark blue arrows)</w:t>
      </w:r>
      <w:r w:rsidR="00D9401F">
        <w:rPr>
          <w:color w:val="000000" w:themeColor="text1"/>
          <w:sz w:val="20"/>
          <w:szCs w:val="20"/>
          <w:lang w:val="en-GB"/>
        </w:rPr>
        <w:t xml:space="preserve"> at a rate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ξ</m:t>
            </m:r>
          </m:e>
          <m:sub>
            <m:r>
              <w:rPr>
                <w:rFonts w:ascii="Cambria Math" w:hAnsi="Cambria Math"/>
                <w:color w:val="000000" w:themeColor="text1"/>
                <w:sz w:val="20"/>
                <w:szCs w:val="20"/>
              </w:rPr>
              <m:t>n</m:t>
            </m:r>
          </m:sub>
        </m:sSub>
      </m:oMath>
      <w:r w:rsidR="00D9401F" w:rsidRPr="00CF5428">
        <w:rPr>
          <w:color w:val="000000" w:themeColor="text1"/>
          <w:sz w:val="20"/>
          <w:szCs w:val="20"/>
          <w:lang w:val="en-GB"/>
        </w:rPr>
        <w:t xml:space="preserve">, whereas the temporal waning of vaccine-induced protection returns individuals from </w:t>
      </w:r>
      <m:oMath>
        <m:r>
          <w:rPr>
            <w:rFonts w:ascii="Cambria Math" w:hAnsi="Cambria Math"/>
            <w:color w:val="000000" w:themeColor="text1"/>
            <w:sz w:val="20"/>
            <w:szCs w:val="20"/>
          </w:rPr>
          <m:t>V→D</m:t>
        </m:r>
      </m:oMath>
      <w:r w:rsidR="00D9401F" w:rsidRPr="00CF5428">
        <w:rPr>
          <w:color w:val="000000" w:themeColor="text1"/>
          <w:sz w:val="20"/>
          <w:szCs w:val="20"/>
          <w:lang w:val="en-GB"/>
        </w:rPr>
        <w:t xml:space="preserve"> and </w:t>
      </w:r>
      <m:oMath>
        <m:r>
          <w:rPr>
            <w:rFonts w:ascii="Cambria Math" w:hAnsi="Cambria Math"/>
            <w:color w:val="000000" w:themeColor="text1"/>
            <w:sz w:val="20"/>
            <w:szCs w:val="20"/>
          </w:rPr>
          <m:t>M→N</m:t>
        </m:r>
      </m:oMath>
      <w:r w:rsidR="00D9401F" w:rsidRPr="00CF5428">
        <w:rPr>
          <w:color w:val="000000" w:themeColor="text1"/>
          <w:sz w:val="20"/>
          <w:szCs w:val="20"/>
          <w:lang w:val="en-GB"/>
        </w:rPr>
        <w:t xml:space="preserve"> (dark orange arrows)</w:t>
      </w:r>
      <w:r w:rsidR="00D9401F">
        <w:rPr>
          <w:color w:val="000000" w:themeColor="text1"/>
          <w:sz w:val="20"/>
          <w:szCs w:val="20"/>
          <w:lang w:val="en-GB"/>
        </w:rPr>
        <w:t xml:space="preserve"> at a rate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ξ</m:t>
            </m:r>
          </m:e>
          <m:sub>
            <m:r>
              <w:rPr>
                <w:rFonts w:ascii="Cambria Math" w:hAnsi="Cambria Math"/>
                <w:color w:val="000000" w:themeColor="text1"/>
                <w:sz w:val="20"/>
                <w:szCs w:val="20"/>
              </w:rPr>
              <m:t>d</m:t>
            </m:r>
          </m:sub>
        </m:sSub>
      </m:oMath>
      <w:r w:rsidR="00D9401F" w:rsidRPr="00CF5428">
        <w:rPr>
          <w:color w:val="000000" w:themeColor="text1"/>
          <w:sz w:val="20"/>
          <w:szCs w:val="20"/>
          <w:lang w:val="en-GB"/>
        </w:rPr>
        <w:t>.</w:t>
      </w:r>
    </w:p>
    <w:bookmarkEnd w:id="10"/>
    <w:p w14:paraId="3DADC41F" w14:textId="1B146130" w:rsidR="000A04D0" w:rsidRPr="00CF5428" w:rsidRDefault="000A04D0" w:rsidP="000A04D0">
      <w:pPr>
        <w:pStyle w:val="NormalWeb"/>
        <w:spacing w:line="276" w:lineRule="auto"/>
        <w:jc w:val="both"/>
        <w:rPr>
          <w:color w:val="000000" w:themeColor="text1"/>
          <w:sz w:val="20"/>
          <w:szCs w:val="20"/>
          <w:lang w:val="en-GB"/>
        </w:rPr>
      </w:pPr>
    </w:p>
    <w:p w14:paraId="214DE3E8" w14:textId="4E49A10B" w:rsidR="000B14EC" w:rsidRPr="00CF5428" w:rsidRDefault="000B14EC" w:rsidP="000B14EC">
      <w:pPr>
        <w:pStyle w:val="NormalWeb"/>
        <w:spacing w:line="276" w:lineRule="auto"/>
        <w:jc w:val="both"/>
        <w:rPr>
          <w:color w:val="000000" w:themeColor="text1"/>
          <w:sz w:val="20"/>
          <w:szCs w:val="20"/>
          <w:lang w:val="en-GB"/>
        </w:rPr>
      </w:pPr>
    </w:p>
    <w:p w14:paraId="10B01274" w14:textId="442D0815" w:rsidR="007250C7" w:rsidRPr="00CF5428" w:rsidRDefault="007250C7" w:rsidP="007250C7">
      <w:pPr>
        <w:pStyle w:val="NormalWeb"/>
        <w:spacing w:line="276" w:lineRule="auto"/>
        <w:jc w:val="both"/>
        <w:rPr>
          <w:color w:val="000000" w:themeColor="text1"/>
          <w:sz w:val="20"/>
          <w:szCs w:val="20"/>
          <w:lang w:val="en-GB"/>
        </w:rPr>
      </w:pPr>
    </w:p>
    <w:p w14:paraId="1FFF3A91" w14:textId="4DC0B4AC" w:rsidR="00276DCE" w:rsidRPr="00DA0D8F" w:rsidRDefault="00276DCE" w:rsidP="003B3837">
      <w:pPr>
        <w:pStyle w:val="NormalWeb"/>
        <w:spacing w:line="276" w:lineRule="auto"/>
        <w:jc w:val="both"/>
        <w:rPr>
          <w:sz w:val="20"/>
          <w:szCs w:val="20"/>
          <w:lang w:val="en-GB"/>
        </w:rPr>
      </w:pPr>
    </w:p>
    <w:p w14:paraId="6AF8F1F8" w14:textId="77777777" w:rsidR="004F3D14" w:rsidRPr="00DA0D8F" w:rsidRDefault="004F3D14" w:rsidP="003B3837">
      <w:pPr>
        <w:spacing w:before="100" w:beforeAutospacing="1" w:after="100" w:afterAutospacing="1" w:line="276" w:lineRule="auto"/>
        <w:jc w:val="both"/>
        <w:rPr>
          <w:rFonts w:ascii="Times New Roman" w:hAnsi="Times New Roman" w:cs="Times New Roman"/>
          <w:color w:val="000000" w:themeColor="text1"/>
          <w:sz w:val="20"/>
          <w:szCs w:val="20"/>
          <w:lang w:val="en-GB"/>
        </w:rPr>
      </w:pPr>
    </w:p>
    <w:p w14:paraId="34173FC7" w14:textId="77777777" w:rsidR="004F3D14" w:rsidRPr="00DA0D8F" w:rsidRDefault="004F3D14" w:rsidP="003B3837">
      <w:pPr>
        <w:spacing w:before="100" w:beforeAutospacing="1" w:after="100" w:afterAutospacing="1" w:line="276" w:lineRule="auto"/>
        <w:jc w:val="both"/>
        <w:rPr>
          <w:rFonts w:ascii="Times New Roman" w:hAnsi="Times New Roman" w:cs="Times New Roman"/>
          <w:color w:val="000000" w:themeColor="text1"/>
          <w:sz w:val="20"/>
          <w:szCs w:val="20"/>
          <w:lang w:val="en-GB"/>
        </w:rPr>
        <w:sectPr w:rsidR="004F3D14" w:rsidRPr="00DA0D8F" w:rsidSect="00276DCE">
          <w:pgSz w:w="16838" w:h="11906" w:orient="landscape"/>
          <w:pgMar w:top="1440" w:right="1440" w:bottom="1440" w:left="1440" w:header="708" w:footer="708" w:gutter="0"/>
          <w:cols w:space="708"/>
          <w:docGrid w:linePitch="360"/>
        </w:sectPr>
      </w:pPr>
    </w:p>
    <w:p w14:paraId="24FB753C" w14:textId="0B05609E" w:rsidR="008C079B" w:rsidRDefault="004B7482" w:rsidP="003B3837">
      <w:pPr>
        <w:spacing w:before="100" w:beforeAutospacing="1" w:after="100" w:afterAutospacing="1" w:line="276" w:lineRule="auto"/>
        <w:jc w:val="both"/>
        <w:rPr>
          <w:rFonts w:ascii="Times New Roman" w:hAnsi="Times New Roman" w:cs="Times New Roman"/>
          <w:b/>
          <w:bCs/>
          <w:color w:val="000000" w:themeColor="text1"/>
          <w:kern w:val="0"/>
          <w:sz w:val="20"/>
          <w:szCs w:val="20"/>
          <w:lang w:val="en-GB"/>
          <w14:ligatures w14:val="none"/>
        </w:rPr>
      </w:pPr>
      <w:r w:rsidRPr="004B7482">
        <w:rPr>
          <w:rFonts w:ascii="Times New Roman" w:hAnsi="Times New Roman" w:cs="Times New Roman"/>
          <w:b/>
          <w:bCs/>
          <w:color w:val="000000" w:themeColor="text1"/>
          <w:kern w:val="0"/>
          <w:sz w:val="20"/>
          <w:szCs w:val="20"/>
          <w:lang w:val="en-GB"/>
          <w14:ligatures w14:val="none"/>
        </w:rPr>
        <w:lastRenderedPageBreak/>
        <w:t xml:space="preserve">3.2. </w:t>
      </w:r>
      <w:r w:rsidR="008C079B" w:rsidRPr="004B7482">
        <w:rPr>
          <w:rFonts w:ascii="Times New Roman" w:hAnsi="Times New Roman" w:cs="Times New Roman"/>
          <w:b/>
          <w:bCs/>
          <w:color w:val="000000" w:themeColor="text1"/>
          <w:kern w:val="0"/>
          <w:sz w:val="20"/>
          <w:szCs w:val="20"/>
          <w:lang w:val="en-GB"/>
          <w14:ligatures w14:val="none"/>
        </w:rPr>
        <w:t>Compartmental model equations</w:t>
      </w:r>
    </w:p>
    <w:p w14:paraId="5C631A76" w14:textId="4987AB44" w:rsidR="0095626F" w:rsidRPr="004B7482" w:rsidRDefault="0095626F" w:rsidP="003B3837">
      <w:pPr>
        <w:spacing w:before="100" w:beforeAutospacing="1" w:after="100" w:afterAutospacing="1" w:line="276" w:lineRule="auto"/>
        <w:jc w:val="both"/>
        <w:rPr>
          <w:rFonts w:ascii="Times New Roman" w:hAnsi="Times New Roman" w:cs="Times New Roman"/>
          <w:b/>
          <w:bCs/>
          <w:color w:val="000000" w:themeColor="text1"/>
          <w:kern w:val="0"/>
          <w:sz w:val="20"/>
          <w:szCs w:val="20"/>
          <w:lang w:val="en-GB"/>
          <w14:ligatures w14:val="none"/>
        </w:rPr>
      </w:pPr>
      <w:r>
        <w:rPr>
          <w:rFonts w:ascii="Times New Roman" w:hAnsi="Times New Roman" w:cs="Times New Roman"/>
          <w:color w:val="000000" w:themeColor="text1"/>
          <w:kern w:val="0"/>
          <w:sz w:val="20"/>
          <w:szCs w:val="20"/>
          <w:lang w:val="en-GB"/>
          <w14:ligatures w14:val="none"/>
        </w:rPr>
        <w:t>For c</w:t>
      </w:r>
      <w:r w:rsidRPr="00DA0D8F">
        <w:rPr>
          <w:rFonts w:ascii="Times New Roman" w:hAnsi="Times New Roman" w:cs="Times New Roman"/>
          <w:color w:val="000000" w:themeColor="text1"/>
          <w:kern w:val="0"/>
          <w:sz w:val="20"/>
          <w:szCs w:val="20"/>
          <w:lang w:val="en-GB"/>
          <w14:ligatures w14:val="none"/>
        </w:rPr>
        <w:t>ompartmental model equations</w:t>
      </w:r>
      <w:r>
        <w:rPr>
          <w:rFonts w:ascii="Times New Roman" w:hAnsi="Times New Roman" w:cs="Times New Roman"/>
          <w:color w:val="000000" w:themeColor="text1"/>
          <w:kern w:val="0"/>
          <w:sz w:val="20"/>
          <w:szCs w:val="20"/>
          <w:lang w:val="en-GB"/>
          <w14:ligatures w14:val="none"/>
        </w:rPr>
        <w:t xml:space="preserve">, </w:t>
      </w:r>
      <w:r w:rsidRPr="00F069EE">
        <w:rPr>
          <w:rFonts w:ascii="Times New Roman" w:hAnsi="Times New Roman" w:cs="Times New Roman"/>
          <w:color w:val="000000" w:themeColor="text1"/>
          <w:kern w:val="0"/>
          <w:sz w:val="20"/>
          <w:szCs w:val="20"/>
          <w:lang w:val="en-GB"/>
          <w14:ligatures w14:val="none"/>
        </w:rPr>
        <w:t xml:space="preserve">subscript denotes stratum </w:t>
      </w:r>
      <m:oMath>
        <m:r>
          <w:rPr>
            <w:rFonts w:ascii="Cambria Math" w:hAnsi="Cambria Math" w:cs="Times New Roman"/>
            <w:color w:val="000000" w:themeColor="text1"/>
            <w:sz w:val="20"/>
            <w:szCs w:val="20"/>
            <w:lang w:val="en-GB"/>
          </w:rPr>
          <m:t>i∈</m:t>
        </m:r>
        <m:d>
          <m:dPr>
            <m:begChr m:val="{"/>
            <m:endChr m:val="}"/>
            <m:ctrlPr>
              <w:rPr>
                <w:rFonts w:ascii="Cambria Math" w:hAnsi="Cambria Math" w:cs="Times New Roman"/>
                <w:i/>
                <w:color w:val="000000" w:themeColor="text1"/>
                <w:sz w:val="20"/>
                <w:szCs w:val="20"/>
                <w:lang w:val="en-GB"/>
              </w:rPr>
            </m:ctrlPr>
          </m:dPr>
          <m:e>
            <m:r>
              <w:rPr>
                <w:rFonts w:ascii="Cambria Math" w:hAnsi="Cambria Math" w:cs="Times New Roman"/>
                <w:color w:val="000000" w:themeColor="text1"/>
                <w:sz w:val="20"/>
                <w:szCs w:val="20"/>
                <w:lang w:val="en-GB"/>
              </w:rPr>
              <m:t>N,D,V,M</m:t>
            </m:r>
          </m:e>
        </m:d>
      </m:oMath>
      <w:r w:rsidRPr="00F069EE">
        <w:rPr>
          <w:rFonts w:ascii="Times New Roman" w:hAnsi="Times New Roman" w:cs="Times New Roman"/>
          <w:color w:val="000000" w:themeColor="text1"/>
          <w:sz w:val="20"/>
          <w:szCs w:val="20"/>
          <w:lang w:val="en-GB"/>
        </w:rPr>
        <w:t xml:space="preserve"> and risk group </w:t>
      </w:r>
      <m:oMath>
        <m:r>
          <w:rPr>
            <w:rFonts w:ascii="Cambria Math" w:hAnsi="Cambria Math" w:cs="Times New Roman"/>
            <w:color w:val="000000" w:themeColor="text1"/>
            <w:sz w:val="20"/>
            <w:szCs w:val="20"/>
            <w:lang w:val="en-GB"/>
          </w:rPr>
          <m:t>j∈</m:t>
        </m:r>
        <m:d>
          <m:dPr>
            <m:begChr m:val="{"/>
            <m:endChr m:val="}"/>
            <m:ctrlPr>
              <w:rPr>
                <w:rFonts w:ascii="Cambria Math" w:hAnsi="Cambria Math" w:cs="Times New Roman"/>
                <w:i/>
                <w:color w:val="000000" w:themeColor="text1"/>
                <w:sz w:val="20"/>
                <w:szCs w:val="20"/>
                <w:lang w:val="en-GB"/>
              </w:rPr>
            </m:ctrlPr>
          </m:dPr>
          <m:e>
            <m:r>
              <w:rPr>
                <w:rFonts w:ascii="Cambria Math" w:hAnsi="Cambria Math" w:cs="Times New Roman"/>
                <w:color w:val="000000" w:themeColor="text1"/>
                <w:sz w:val="20"/>
                <w:szCs w:val="20"/>
                <w:lang w:val="en-GB"/>
              </w:rPr>
              <m:t>H,L</m:t>
            </m:r>
          </m:e>
        </m:d>
      </m:oMath>
      <w:r w:rsidRPr="00F069EE">
        <w:rPr>
          <w:rFonts w:ascii="Times New Roman" w:hAnsi="Times New Roman" w:cs="Times New Roman"/>
          <w:color w:val="000000" w:themeColor="text1"/>
          <w:sz w:val="20"/>
          <w:szCs w:val="20"/>
          <w:lang w:val="en-GB"/>
        </w:rPr>
        <w:t xml:space="preserve">, separated by comma, superscript denotes strain </w:t>
      </w:r>
      <m:oMath>
        <m:r>
          <w:rPr>
            <w:rFonts w:ascii="Cambria Math" w:hAnsi="Cambria Math" w:cs="Times New Roman"/>
            <w:color w:val="000000" w:themeColor="text1"/>
            <w:sz w:val="20"/>
            <w:szCs w:val="20"/>
            <w:lang w:val="en-GB"/>
          </w:rPr>
          <m:t>k∈</m:t>
        </m:r>
        <m:d>
          <m:dPr>
            <m:begChr m:val="{"/>
            <m:endChr m:val="}"/>
            <m:ctrlPr>
              <w:rPr>
                <w:rFonts w:ascii="Cambria Math" w:hAnsi="Cambria Math" w:cs="Times New Roman"/>
                <w:i/>
                <w:color w:val="000000" w:themeColor="text1"/>
                <w:sz w:val="20"/>
                <w:szCs w:val="20"/>
                <w:lang w:val="en-GB"/>
              </w:rPr>
            </m:ctrlPr>
          </m:dPr>
          <m:e>
            <m:r>
              <w:rPr>
                <w:rFonts w:ascii="Cambria Math" w:hAnsi="Cambria Math" w:cs="Times New Roman"/>
                <w:color w:val="000000" w:themeColor="text1"/>
                <w:sz w:val="20"/>
                <w:szCs w:val="20"/>
                <w:lang w:val="en-GB"/>
              </w:rPr>
              <m:t>0, c, t, d2</m:t>
            </m:r>
          </m:e>
        </m:d>
      </m:oMath>
      <w:r w:rsidRPr="00DA0D8F">
        <w:rPr>
          <w:rFonts w:ascii="Times New Roman" w:hAnsi="Times New Roman" w:cs="Times New Roman"/>
          <w:color w:val="000000" w:themeColor="text1"/>
          <w:sz w:val="20"/>
          <w:szCs w:val="20"/>
          <w:lang w:val="en-GB"/>
        </w:rPr>
        <w:t>.</w:t>
      </w:r>
    </w:p>
    <w:p w14:paraId="7358F8A1" w14:textId="0AB50C03" w:rsidR="00DB3DC4" w:rsidRPr="00DA0D8F" w:rsidRDefault="00DB3DC4" w:rsidP="003B3837">
      <w:pPr>
        <w:pStyle w:val="ListParagraph"/>
        <w:numPr>
          <w:ilvl w:val="0"/>
          <w:numId w:val="5"/>
        </w:numPr>
        <w:spacing w:before="100" w:beforeAutospacing="1" w:after="100" w:afterAutospacing="1" w:line="276" w:lineRule="auto"/>
        <w:jc w:val="both"/>
        <w:rPr>
          <w:rFonts w:ascii="Times New Roman" w:hAnsi="Times New Roman" w:cs="Times New Roman"/>
          <w:color w:val="000000" w:themeColor="text1"/>
          <w:kern w:val="0"/>
          <w:sz w:val="20"/>
          <w:szCs w:val="20"/>
          <w:lang w:val="en-GB"/>
          <w14:ligatures w14:val="none"/>
        </w:rPr>
      </w:pPr>
      <w:r w:rsidRPr="00DA0D8F">
        <w:rPr>
          <w:rFonts w:ascii="Times New Roman" w:hAnsi="Times New Roman" w:cs="Times New Roman"/>
          <w:color w:val="000000" w:themeColor="text1"/>
          <w:kern w:val="0"/>
          <w:sz w:val="20"/>
          <w:szCs w:val="20"/>
          <w:lang w:val="en-GB"/>
          <w14:ligatures w14:val="none"/>
        </w:rPr>
        <w:t xml:space="preserve">For </w:t>
      </w:r>
      <w:r w:rsidR="0075698F">
        <w:rPr>
          <w:rFonts w:ascii="Times New Roman" w:hAnsi="Times New Roman" w:cs="Times New Roman"/>
          <w:color w:val="000000" w:themeColor="text1"/>
          <w:kern w:val="0"/>
          <w:sz w:val="20"/>
          <w:szCs w:val="20"/>
          <w:lang w:val="en-GB"/>
          <w14:ligatures w14:val="none"/>
        </w:rPr>
        <w:t>n</w:t>
      </w:r>
      <w:r w:rsidRPr="00DA0D8F">
        <w:rPr>
          <w:rFonts w:ascii="Times New Roman" w:hAnsi="Times New Roman" w:cs="Times New Roman"/>
          <w:color w:val="000000" w:themeColor="text1"/>
          <w:kern w:val="0"/>
          <w:sz w:val="20"/>
          <w:szCs w:val="20"/>
          <w:lang w:val="en-GB"/>
          <w14:ligatures w14:val="none"/>
        </w:rPr>
        <w:t>o</w:t>
      </w:r>
      <w:r w:rsidR="0075698F">
        <w:rPr>
          <w:rFonts w:ascii="Times New Roman" w:hAnsi="Times New Roman" w:cs="Times New Roman"/>
          <w:color w:val="000000" w:themeColor="text1"/>
          <w:kern w:val="0"/>
          <w:sz w:val="20"/>
          <w:szCs w:val="20"/>
          <w:lang w:val="en-GB"/>
          <w14:ligatures w14:val="none"/>
        </w:rPr>
        <w:t>-i</w:t>
      </w:r>
      <w:r w:rsidRPr="00DA0D8F">
        <w:rPr>
          <w:rFonts w:ascii="Times New Roman" w:hAnsi="Times New Roman" w:cs="Times New Roman"/>
          <w:color w:val="000000" w:themeColor="text1"/>
          <w:kern w:val="0"/>
          <w:sz w:val="20"/>
          <w:szCs w:val="20"/>
          <w:lang w:val="en-GB"/>
          <w14:ligatures w14:val="none"/>
        </w:rPr>
        <w:t>ntervention (N):</w:t>
      </w:r>
    </w:p>
    <w:p w14:paraId="69E2D4A7" w14:textId="236B426A" w:rsidR="00F14CE2" w:rsidRPr="00DA0D8F" w:rsidRDefault="00000000" w:rsidP="003B3837">
      <w:pPr>
        <w:spacing w:before="100" w:beforeAutospacing="1" w:after="100" w:afterAutospacing="1" w:line="276" w:lineRule="auto"/>
        <w:jc w:val="both"/>
        <w:rPr>
          <w:rFonts w:ascii="Times New Roman" w:eastAsia="Times New Roman" w:hAnsi="Times New Roman" w:cs="Times New Roman"/>
          <w:i/>
          <w:color w:val="000000" w:themeColor="text1"/>
          <w:kern w:val="0"/>
          <w:sz w:val="20"/>
          <w:szCs w:val="20"/>
          <w:lang w:val="en-GB"/>
          <w14:ligatures w14:val="none"/>
        </w:rPr>
      </w:pPr>
      <m:oMathPara>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N,j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q</m:t>
                  </m:r>
                </m:e>
                <m:sub>
                  <m:r>
                    <w:rPr>
                      <w:rFonts w:ascii="Cambria Math" w:eastAsia="Times New Roman" w:hAnsi="Cambria Math" w:cs="Times New Roman"/>
                      <w:color w:val="000000" w:themeColor="text1"/>
                      <w:kern w:val="0"/>
                      <w:sz w:val="20"/>
                      <w:szCs w:val="20"/>
                      <w:lang w:val="en-GB"/>
                      <w14:ligatures w14:val="none"/>
                    </w:rPr>
                    <m:t>j</m:t>
                  </m:r>
                </m:sub>
              </m:sSub>
              <m:r>
                <w:rPr>
                  <w:rFonts w:ascii="Cambria Math" w:eastAsia="Times New Roman" w:hAnsi="Cambria Math" w:cs="Times New Roman"/>
                  <w:color w:val="000000" w:themeColor="text1"/>
                  <w:kern w:val="0"/>
                  <w:sz w:val="20"/>
                  <w:szCs w:val="20"/>
                  <w:lang w:val="en-GB"/>
                  <w14:ligatures w14:val="none"/>
                </w:rPr>
                <m:t>α+ρ</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e>
              </m:d>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r>
                <w:rPr>
                  <w:rFonts w:ascii="Cambria Math" w:eastAsia="Times New Roman" w:hAnsi="Cambria Math" w:cs="Times New Roman"/>
                  <w:color w:val="000000" w:themeColor="text1"/>
                  <w:kern w:val="0"/>
                  <w:sz w:val="20"/>
                  <w:szCs w:val="20"/>
                  <w:lang w:val="en-GB"/>
                  <w14:ligatures w14:val="none"/>
                </w:rPr>
                <m:t>+ρ</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1-ϕ</m:t>
                  </m:r>
                </m:e>
              </m:d>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ctrlPr>
                <w:rPr>
                  <w:rFonts w:ascii="Cambria Math" w:eastAsia="Cambria Math" w:hAnsi="Cambria Math" w:cs="Cambria Math"/>
                  <w:i/>
                  <w:color w:val="000000" w:themeColor="text1"/>
                  <w:kern w:val="0"/>
                  <w:sz w:val="20"/>
                  <w:szCs w:val="20"/>
                  <w:lang w:val="en-GB"/>
                  <w14:ligatures w14:val="none"/>
                </w:rPr>
              </m:ctrlPr>
            </m:e>
            <m:e>
              <m:r>
                <w:rPr>
                  <w:rFonts w:ascii="Cambria Math" w:eastAsia="Times New Roman" w:hAnsi="Cambria Math" w:cs="Times New Roman"/>
                  <w:color w:val="000000" w:themeColor="text1"/>
                  <w:kern w:val="0"/>
                  <w:sz w:val="20"/>
                  <w:szCs w:val="20"/>
                  <w:lang w:val="en-GB"/>
                  <w14:ligatures w14:val="none"/>
                </w:rPr>
                <m:t>+ ν</m:t>
              </m:r>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r>
                <w:rPr>
                  <w:rFonts w:ascii="Cambria Math" w:eastAsia="Times New Roman" w:hAnsi="Cambria Math" w:cs="Times New Roman"/>
                  <w:color w:val="000000" w:themeColor="text1"/>
                  <w:kern w:val="0"/>
                  <w:sz w:val="20"/>
                  <w:szCs w:val="20"/>
                  <w:lang w:val="en-GB"/>
                  <w14:ligatures w14:val="none"/>
                </w:rPr>
                <m:t>-(</m:t>
              </m:r>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0</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c</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c</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t</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t</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d2</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d2</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ctrlPr>
                <w:rPr>
                  <w:rFonts w:ascii="Cambria Math" w:eastAsia="Cambria Math" w:hAnsi="Cambria Math" w:cs="Cambria Math"/>
                  <w:i/>
                  <w:color w:val="000000" w:themeColor="text1"/>
                  <w:kern w:val="0"/>
                  <w:sz w:val="20"/>
                  <w:szCs w:val="20"/>
                  <w:lang w:val="en-GB"/>
                  <w14:ligatures w14:val="none"/>
                </w:rPr>
              </m:ctrlPr>
            </m:e>
            <m:e>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 xml:space="preserve"> + </m:t>
                  </m:r>
                  <m:d>
                    <m:dPr>
                      <m:ctrlPr>
                        <w:rPr>
                          <w:rFonts w:ascii="Cambria Math" w:eastAsia="Times New Roman" w:hAnsi="Cambria Math" w:cs="Times New Roman"/>
                          <w:i/>
                          <w:color w:val="000000" w:themeColor="text1"/>
                          <w:kern w:val="0"/>
                          <w:sz w:val="20"/>
                          <w:szCs w:val="20"/>
                          <w:lang w:val="en-GB"/>
                          <w14:ligatures w14:val="none"/>
                        </w:rPr>
                      </m:ctrlPr>
                    </m:dPr>
                    <m:e>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p</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p</m:t>
                          </m:r>
                        </m:e>
                        <m:sub>
                          <m:r>
                            <w:rPr>
                              <w:rFonts w:ascii="Cambria Math" w:eastAsia="Times New Roman" w:hAnsi="Cambria Math" w:cs="Times New Roman"/>
                              <w:color w:val="000000" w:themeColor="text1"/>
                              <w:kern w:val="0"/>
                              <w:sz w:val="20"/>
                              <w:szCs w:val="20"/>
                              <w:lang w:val="en-GB"/>
                              <w14:ligatures w14:val="none"/>
                            </w:rPr>
                            <m:t>v</m:t>
                          </m:r>
                        </m:sub>
                      </m:sSub>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N,j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 xml:space="preserve">+ </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D,j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M,j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45</m:t>
                  </m:r>
                </m:e>
              </m:d>
            </m:e>
          </m:eqArr>
          <m:r>
            <m:rPr>
              <m:sty m:val="p"/>
            </m:rPr>
            <w:rPr>
              <w:rFonts w:ascii="Cambria Math" w:hAnsi="Cambria Math"/>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0</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N,j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-(σ+</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46</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47</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48</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49</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c</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c</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N,j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-(σ+</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50</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+ϕρ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51</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52</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r>
                <w:rPr>
                  <w:rFonts w:ascii="Cambria Math" w:eastAsia="Times New Roman" w:hAnsi="Cambria Math" w:cs="Times New Roman"/>
                  <w:color w:val="000000" w:themeColor="text1"/>
                  <w:kern w:val="0"/>
                  <w:sz w:val="20"/>
                  <w:szCs w:val="20"/>
                  <w:lang w:val="en-GB"/>
                  <w14:ligatures w14:val="none"/>
                </w:rPr>
                <m:t>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53</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t</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t</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N,j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54</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55</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56</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57</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d2</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d2</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N,j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-(σ+</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58</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+ϕρ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59</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60</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r>
                <w:rPr>
                  <w:rFonts w:ascii="Cambria Math" w:eastAsia="Times New Roman" w:hAnsi="Cambria Math" w:cs="Times New Roman"/>
                  <w:color w:val="000000" w:themeColor="text1"/>
                  <w:kern w:val="0"/>
                  <w:sz w:val="20"/>
                  <w:szCs w:val="20"/>
                  <w:lang w:val="en-GB"/>
                  <w14:ligatures w14:val="none"/>
                </w:rPr>
                <m:t>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61</m:t>
                  </m:r>
                </m:e>
              </m:d>
            </m:e>
          </m:eqArr>
        </m:oMath>
      </m:oMathPara>
    </w:p>
    <w:p w14:paraId="430E62D5" w14:textId="64C551EA" w:rsidR="00D337FB" w:rsidRPr="00DA0D8F" w:rsidRDefault="00D337FB" w:rsidP="003B3837">
      <w:pPr>
        <w:pStyle w:val="ListParagraph"/>
        <w:numPr>
          <w:ilvl w:val="0"/>
          <w:numId w:val="5"/>
        </w:numPr>
        <w:spacing w:before="100" w:beforeAutospacing="1" w:after="100" w:afterAutospacing="1" w:line="276" w:lineRule="auto"/>
        <w:jc w:val="both"/>
        <w:rPr>
          <w:rFonts w:ascii="Times New Roman" w:eastAsia="Times New Roman" w:hAnsi="Times New Roman" w:cs="Times New Roman"/>
          <w:i/>
          <w:color w:val="000000" w:themeColor="text1"/>
          <w:kern w:val="0"/>
          <w:sz w:val="20"/>
          <w:szCs w:val="20"/>
          <w:lang w:val="en-GB"/>
          <w14:ligatures w14:val="none"/>
        </w:rPr>
      </w:pPr>
      <w:r w:rsidRPr="00DA0D8F">
        <w:rPr>
          <w:rFonts w:ascii="Times New Roman" w:eastAsia="Times New Roman" w:hAnsi="Times New Roman" w:cs="Times New Roman"/>
          <w:iCs/>
          <w:color w:val="000000" w:themeColor="text1"/>
          <w:kern w:val="0"/>
          <w:sz w:val="20"/>
          <w:szCs w:val="20"/>
          <w:lang w:val="en-GB"/>
          <w14:ligatures w14:val="none"/>
        </w:rPr>
        <w:t>For</w:t>
      </w:r>
      <w:r w:rsidR="0075698F">
        <w:rPr>
          <w:rFonts w:ascii="Times New Roman" w:eastAsia="Times New Roman" w:hAnsi="Times New Roman" w:cs="Times New Roman"/>
          <w:iCs/>
          <w:color w:val="000000" w:themeColor="text1"/>
          <w:kern w:val="0"/>
          <w:sz w:val="20"/>
          <w:szCs w:val="20"/>
          <w:lang w:val="en-GB"/>
          <w14:ligatures w14:val="none"/>
        </w:rPr>
        <w:t xml:space="preserve"> d</w:t>
      </w:r>
      <w:r w:rsidRPr="00DA0D8F">
        <w:rPr>
          <w:rFonts w:ascii="Times New Roman" w:eastAsia="Times New Roman" w:hAnsi="Times New Roman" w:cs="Times New Roman"/>
          <w:iCs/>
          <w:color w:val="000000" w:themeColor="text1"/>
          <w:kern w:val="0"/>
          <w:sz w:val="20"/>
          <w:szCs w:val="20"/>
          <w:lang w:val="en-GB"/>
          <w14:ligatures w14:val="none"/>
        </w:rPr>
        <w:t>oxy-PEP (D):</w:t>
      </w:r>
    </w:p>
    <w:p w14:paraId="2A03ACF1" w14:textId="05398E8C" w:rsidR="00620092" w:rsidRPr="00DA0D8F" w:rsidRDefault="00000000" w:rsidP="003B3837">
      <w:pPr>
        <w:spacing w:before="100" w:beforeAutospacing="1" w:after="100" w:afterAutospacing="1" w:line="276" w:lineRule="auto"/>
        <w:jc w:val="both"/>
        <w:rPr>
          <w:rFonts w:ascii="Times New Roman" w:eastAsia="Times New Roman" w:hAnsi="Times New Roman" w:cs="Times New Roman"/>
          <w:i/>
          <w:color w:val="000000" w:themeColor="text1"/>
          <w:kern w:val="0"/>
          <w:sz w:val="20"/>
          <w:szCs w:val="20"/>
          <w:lang w:val="en-GB"/>
          <w14:ligatures w14:val="none"/>
        </w:rPr>
      </w:pPr>
      <m:oMathPara>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D,j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p</m:t>
                  </m:r>
                </m:e>
                <m:sub>
                  <m:r>
                    <w:rPr>
                      <w:rFonts w:ascii="Cambria Math" w:eastAsia="Times New Roman" w:hAnsi="Cambria Math" w:cs="Times New Roman"/>
                      <w:color w:val="000000" w:themeColor="text1"/>
                      <w:kern w:val="0"/>
                      <w:sz w:val="20"/>
                      <w:szCs w:val="20"/>
                      <w:lang w:val="en-GB"/>
                      <w14:ligatures w14:val="none"/>
                    </w:rPr>
                    <m:t>d</m:t>
                  </m:r>
                </m:sub>
              </m:sSub>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N,j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+ρ</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e>
              </m:d>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r>
                <w:rPr>
                  <w:rFonts w:ascii="Cambria Math" w:eastAsia="Times New Roman" w:hAnsi="Cambria Math" w:cs="Times New Roman"/>
                  <w:color w:val="000000" w:themeColor="text1"/>
                  <w:kern w:val="0"/>
                  <w:sz w:val="20"/>
                  <w:szCs w:val="20"/>
                  <w:lang w:val="en-GB"/>
                  <w14:ligatures w14:val="none"/>
                </w:rPr>
                <m:t>+ρ</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1-ϕ</m:t>
                  </m:r>
                </m:e>
              </m:d>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ctrlPr>
                <w:rPr>
                  <w:rFonts w:ascii="Cambria Math" w:eastAsia="Cambria Math" w:hAnsi="Cambria Math" w:cs="Cambria Math"/>
                  <w:i/>
                  <w:color w:val="000000" w:themeColor="text1"/>
                  <w:kern w:val="0"/>
                  <w:sz w:val="20"/>
                  <w:szCs w:val="20"/>
                  <w:lang w:val="en-GB"/>
                  <w14:ligatures w14:val="none"/>
                </w:rPr>
              </m:ctrlPr>
            </m:e>
            <m:e>
              <m:r>
                <w:rPr>
                  <w:rFonts w:ascii="Cambria Math" w:eastAsia="Times New Roman" w:hAnsi="Cambria Math" w:cs="Times New Roman"/>
                  <w:color w:val="000000" w:themeColor="text1"/>
                  <w:kern w:val="0"/>
                  <w:sz w:val="20"/>
                  <w:szCs w:val="20"/>
                  <w:lang w:val="en-GB"/>
                  <w14:ligatures w14:val="none"/>
                </w:rPr>
                <m:t>+ν</m:t>
              </m:r>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(1-e</m:t>
                      </m:r>
                    </m:e>
                    <m:sub>
                      <m:r>
                        <w:rPr>
                          <w:rFonts w:ascii="Cambria Math" w:eastAsia="Times New Roman" w:hAnsi="Cambria Math" w:cs="Times New Roman"/>
                          <w:color w:val="000000" w:themeColor="text1"/>
                          <w:kern w:val="0"/>
                          <w:sz w:val="20"/>
                          <w:szCs w:val="20"/>
                          <w:lang w:val="en-GB"/>
                          <w14:ligatures w14:val="none"/>
                        </w:rPr>
                        <m:t>d</m:t>
                      </m:r>
                    </m:sub>
                  </m:sSub>
                </m:e>
              </m:d>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0</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(1-e</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c</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c</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t</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t</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d2</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d2</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ctrlPr>
                <w:rPr>
                  <w:rFonts w:ascii="Cambria Math" w:eastAsia="Cambria Math" w:hAnsi="Cambria Math" w:cs="Cambria Math"/>
                  <w:i/>
                  <w:color w:val="000000" w:themeColor="text1"/>
                  <w:kern w:val="0"/>
                  <w:sz w:val="20"/>
                  <w:szCs w:val="20"/>
                  <w:lang w:val="en-GB"/>
                  <w14:ligatures w14:val="none"/>
                </w:rPr>
              </m:ctrlPr>
            </m:e>
            <m:e>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 xml:space="preserve"> + </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p</m:t>
                      </m:r>
                    </m:e>
                    <m:sub>
                      <m:r>
                        <w:rPr>
                          <w:rFonts w:ascii="Cambria Math" w:eastAsia="Times New Roman" w:hAnsi="Cambria Math" w:cs="Times New Roman"/>
                          <w:color w:val="000000" w:themeColor="text1"/>
                          <w:kern w:val="0"/>
                          <w:sz w:val="20"/>
                          <w:szCs w:val="20"/>
                          <w:lang w:val="en-GB"/>
                          <w14:ligatures w14:val="none"/>
                        </w:rPr>
                        <m:t>v</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D,j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V,j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62</m:t>
                  </m:r>
                </m:e>
              </m:d>
            </m:e>
          </m:eqArr>
          <m:r>
            <m:rPr>
              <m:sty m:val="p"/>
            </m:rPr>
            <w:rPr>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(1-e</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0</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D,j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63</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e>
              </m:d>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64</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e>
              </m:d>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65</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66</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c</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c</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D,j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67</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e>
              </m:d>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+ϕρ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68</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e>
              </m:d>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69</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r>
                <w:rPr>
                  <w:rFonts w:ascii="Cambria Math" w:eastAsia="Times New Roman" w:hAnsi="Cambria Math" w:cs="Times New Roman"/>
                  <w:color w:val="000000" w:themeColor="text1"/>
                  <w:kern w:val="0"/>
                  <w:sz w:val="20"/>
                  <w:szCs w:val="20"/>
                  <w:lang w:val="en-GB"/>
                  <w14:ligatures w14:val="none"/>
                </w:rPr>
                <m:t>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70</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t</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t</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D,j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71</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r>
                <w:rPr>
                  <w:rFonts w:ascii="Cambria Math" w:eastAsia="Times New Roman" w:hAnsi="Cambria Math" w:cs="Times New Roman"/>
                  <w:color w:val="000000" w:themeColor="text1"/>
                  <w:kern w:val="0"/>
                  <w:sz w:val="20"/>
                  <w:szCs w:val="20"/>
                  <w:lang w:val="en-GB"/>
                  <w14:ligatures w14:val="none"/>
                </w:rPr>
                <m:t>(t)+σ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72</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r>
                <w:rPr>
                  <w:rFonts w:ascii="Cambria Math" w:eastAsia="Times New Roman" w:hAnsi="Cambria Math" w:cs="Times New Roman"/>
                  <w:color w:val="000000" w:themeColor="text1"/>
                  <w:kern w:val="0"/>
                  <w:sz w:val="20"/>
                  <w:szCs w:val="20"/>
                  <w:lang w:val="en-GB"/>
                  <w14:ligatures w14:val="none"/>
                </w:rPr>
                <m:t>(t)+σψ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73</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74</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d2</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d2</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D,j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75</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ctrlPr>
                <w:rPr>
                  <w:rFonts w:ascii="Cambria Math" w:eastAsia="Cambria Math" w:hAnsi="Cambria Math" w:cs="Cambria Math"/>
                  <w:i/>
                  <w:color w:val="000000" w:themeColor="text1"/>
                  <w:kern w:val="0"/>
                  <w:sz w:val="20"/>
                  <w:szCs w:val="20"/>
                  <w:lang w:val="en-GB"/>
                  <w14:ligatures w14:val="none"/>
                </w:rPr>
              </m:ctrlPr>
            </m:e>
            <m:e>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 xml:space="preserve"> 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+ϕρ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76</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77</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r>
                <w:rPr>
                  <w:rFonts w:ascii="Cambria Math" w:eastAsia="Times New Roman" w:hAnsi="Cambria Math" w:cs="Times New Roman"/>
                  <w:color w:val="000000" w:themeColor="text1"/>
                  <w:kern w:val="0"/>
                  <w:sz w:val="20"/>
                  <w:szCs w:val="20"/>
                  <w:lang w:val="en-GB"/>
                  <w14:ligatures w14:val="none"/>
                </w:rPr>
                <m:t>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78</m:t>
                  </m:r>
                </m:e>
              </m:d>
            </m:e>
          </m:eqArr>
        </m:oMath>
      </m:oMathPara>
    </w:p>
    <w:p w14:paraId="602E1DFB" w14:textId="1655BECE" w:rsidR="002C3F2C" w:rsidRPr="00DA0D8F" w:rsidRDefault="002C3F2C" w:rsidP="003B3837">
      <w:pPr>
        <w:pStyle w:val="ListParagraph"/>
        <w:numPr>
          <w:ilvl w:val="0"/>
          <w:numId w:val="5"/>
        </w:numPr>
        <w:spacing w:before="100" w:beforeAutospacing="1" w:after="100" w:afterAutospacing="1" w:line="276" w:lineRule="auto"/>
        <w:jc w:val="both"/>
        <w:rPr>
          <w:rFonts w:ascii="Times New Roman" w:eastAsia="Times New Roman" w:hAnsi="Times New Roman" w:cs="Times New Roman"/>
          <w:i/>
          <w:color w:val="000000" w:themeColor="text1"/>
          <w:kern w:val="0"/>
          <w:sz w:val="20"/>
          <w:szCs w:val="20"/>
          <w:lang w:val="en-GB"/>
          <w14:ligatures w14:val="none"/>
        </w:rPr>
      </w:pPr>
      <w:r w:rsidRPr="00DA0D8F">
        <w:rPr>
          <w:rFonts w:ascii="Times New Roman" w:eastAsia="Times New Roman" w:hAnsi="Times New Roman" w:cs="Times New Roman"/>
          <w:iCs/>
          <w:color w:val="000000" w:themeColor="text1"/>
          <w:kern w:val="0"/>
          <w:sz w:val="20"/>
          <w:szCs w:val="20"/>
          <w:lang w:val="en-GB"/>
          <w14:ligatures w14:val="none"/>
        </w:rPr>
        <w:t xml:space="preserve">For </w:t>
      </w:r>
      <w:r w:rsidR="00E315AD">
        <w:rPr>
          <w:rFonts w:ascii="Times New Roman" w:eastAsia="Times New Roman" w:hAnsi="Times New Roman" w:cs="Times New Roman"/>
          <w:iCs/>
          <w:color w:val="000000" w:themeColor="text1"/>
          <w:kern w:val="0"/>
          <w:sz w:val="20"/>
          <w:szCs w:val="20"/>
          <w:lang w:val="en-GB"/>
          <w14:ligatures w14:val="none"/>
        </w:rPr>
        <w:t>d</w:t>
      </w:r>
      <w:r w:rsidRPr="00DA0D8F">
        <w:rPr>
          <w:rFonts w:ascii="Times New Roman" w:eastAsia="Times New Roman" w:hAnsi="Times New Roman" w:cs="Times New Roman"/>
          <w:iCs/>
          <w:color w:val="000000" w:themeColor="text1"/>
          <w:kern w:val="0"/>
          <w:sz w:val="20"/>
          <w:szCs w:val="20"/>
          <w:lang w:val="en-GB"/>
          <w14:ligatures w14:val="none"/>
        </w:rPr>
        <w:t>oxy-PEP</w:t>
      </w:r>
      <w:r w:rsidR="00E315AD">
        <w:rPr>
          <w:rFonts w:ascii="Times New Roman" w:eastAsia="Times New Roman" w:hAnsi="Times New Roman" w:cs="Times New Roman"/>
          <w:iCs/>
          <w:color w:val="000000" w:themeColor="text1"/>
          <w:kern w:val="0"/>
          <w:sz w:val="20"/>
          <w:szCs w:val="20"/>
          <w:lang w:val="en-GB"/>
          <w14:ligatures w14:val="none"/>
        </w:rPr>
        <w:t xml:space="preserve"> + vaccination</w:t>
      </w:r>
      <w:r w:rsidRPr="00DA0D8F">
        <w:rPr>
          <w:rFonts w:ascii="Times New Roman" w:eastAsia="Times New Roman" w:hAnsi="Times New Roman" w:cs="Times New Roman"/>
          <w:iCs/>
          <w:color w:val="000000" w:themeColor="text1"/>
          <w:kern w:val="0"/>
          <w:sz w:val="20"/>
          <w:szCs w:val="20"/>
          <w:lang w:val="en-GB"/>
          <w14:ligatures w14:val="none"/>
        </w:rPr>
        <w:t xml:space="preserve"> (V):</w:t>
      </w:r>
    </w:p>
    <w:p w14:paraId="00B3CD2A" w14:textId="03DFB1DF" w:rsidR="00870795" w:rsidRPr="00DA0D8F" w:rsidRDefault="00000000" w:rsidP="003B3837">
      <w:pPr>
        <w:spacing w:before="100" w:beforeAutospacing="1" w:after="100" w:afterAutospacing="1" w:line="276" w:lineRule="auto"/>
        <w:jc w:val="both"/>
        <w:rPr>
          <w:rFonts w:ascii="Times New Roman" w:eastAsia="Times New Roman" w:hAnsi="Times New Roman" w:cs="Times New Roman"/>
          <w:i/>
          <w:color w:val="000000" w:themeColor="text1"/>
          <w:kern w:val="0"/>
          <w:sz w:val="20"/>
          <w:szCs w:val="20"/>
          <w:lang w:val="en-GB"/>
          <w14:ligatures w14:val="none"/>
        </w:rPr>
      </w:pPr>
      <m:oMathPara>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V,j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p</m:t>
                  </m:r>
                </m:e>
                <m:sub>
                  <m:r>
                    <w:rPr>
                      <w:rFonts w:ascii="Cambria Math" w:eastAsia="Times New Roman" w:hAnsi="Cambria Math" w:cs="Times New Roman"/>
                      <w:color w:val="000000" w:themeColor="text1"/>
                      <w:kern w:val="0"/>
                      <w:sz w:val="20"/>
                      <w:szCs w:val="20"/>
                      <w:lang w:val="en-GB"/>
                      <w14:ligatures w14:val="none"/>
                    </w:rPr>
                    <m:t>v</m:t>
                  </m:r>
                </m:sub>
              </m:sSub>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D,j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p</m:t>
                  </m:r>
                </m:e>
                <m:sub>
                  <m:r>
                    <w:rPr>
                      <w:rFonts w:ascii="Cambria Math" w:eastAsia="Times New Roman" w:hAnsi="Cambria Math" w:cs="Times New Roman"/>
                      <w:color w:val="000000" w:themeColor="text1"/>
                      <w:kern w:val="0"/>
                      <w:sz w:val="20"/>
                      <w:szCs w:val="20"/>
                      <w:lang w:val="en-GB"/>
                      <w14:ligatures w14:val="none"/>
                    </w:rPr>
                    <m:t>d</m:t>
                  </m:r>
                </m:sub>
              </m:sSub>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M,j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+ρ</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e>
              </m:d>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ctrlPr>
                <w:rPr>
                  <w:rFonts w:ascii="Cambria Math" w:eastAsia="Cambria Math" w:hAnsi="Cambria Math" w:cs="Cambria Math"/>
                  <w:i/>
                  <w:color w:val="000000" w:themeColor="text1"/>
                  <w:kern w:val="0"/>
                  <w:sz w:val="20"/>
                  <w:szCs w:val="20"/>
                  <w:lang w:val="en-GB"/>
                  <w14:ligatures w14:val="none"/>
                </w:rPr>
              </m:ctrlPr>
            </m:e>
            <m:e>
              <m:r>
                <w:rPr>
                  <w:rFonts w:ascii="Cambria Math" w:eastAsia="Times New Roman" w:hAnsi="Cambria Math" w:cs="Times New Roman"/>
                  <w:color w:val="000000" w:themeColor="text1"/>
                  <w:kern w:val="0"/>
                  <w:sz w:val="20"/>
                  <w:szCs w:val="20"/>
                  <w:lang w:val="en-GB"/>
                  <w14:ligatures w14:val="none"/>
                </w:rPr>
                <m:t>+ρ</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1-ϕ</m:t>
                  </m:r>
                </m:e>
              </m:d>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r>
                <w:rPr>
                  <w:rFonts w:ascii="Cambria Math" w:eastAsia="Times New Roman" w:hAnsi="Cambria Math" w:cs="Times New Roman"/>
                  <w:color w:val="000000" w:themeColor="text1"/>
                  <w:kern w:val="0"/>
                  <w:sz w:val="20"/>
                  <w:szCs w:val="20"/>
                  <w:lang w:val="en-GB"/>
                  <w14:ligatures w14:val="none"/>
                </w:rPr>
                <m:t>+ ν</m:t>
              </m:r>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ctrlPr>
                <w:rPr>
                  <w:rFonts w:ascii="Cambria Math" w:eastAsia="Cambria Math" w:hAnsi="Cambria Math" w:cs="Cambria Math"/>
                  <w:i/>
                  <w:color w:val="000000" w:themeColor="text1"/>
                  <w:kern w:val="0"/>
                  <w:sz w:val="20"/>
                  <w:szCs w:val="20"/>
                  <w:lang w:val="en-GB"/>
                  <w14:ligatures w14:val="none"/>
                </w:rPr>
              </m:ctrlPr>
            </m:e>
            <m:e>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 xml:space="preserve"> -(</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(1-e</m:t>
                      </m:r>
                    </m:e>
                    <m:sub>
                      <m:r>
                        <w:rPr>
                          <w:rFonts w:ascii="Cambria Math" w:eastAsia="Times New Roman" w:hAnsi="Cambria Math" w:cs="Times New Roman"/>
                          <w:color w:val="000000" w:themeColor="text1"/>
                          <w:kern w:val="0"/>
                          <w:sz w:val="20"/>
                          <w:szCs w:val="20"/>
                          <w:lang w:val="en-GB"/>
                          <w14:ligatures w14:val="none"/>
                        </w:rPr>
                        <m:t>vd</m:t>
                      </m:r>
                    </m:sub>
                  </m:sSub>
                  <m:r>
                    <w:rPr>
                      <w:rFonts w:ascii="Cambria Math" w:eastAsia="Times New Roman" w:hAnsi="Cambria Math" w:cs="Times New Roman"/>
                      <w:color w:val="000000" w:themeColor="text1"/>
                      <w:kern w:val="0"/>
                      <w:sz w:val="20"/>
                      <w:szCs w:val="20"/>
                      <w:lang w:val="en-GB"/>
                      <w14:ligatures w14:val="none"/>
                    </w:rPr>
                    <m:t>)</m:t>
                  </m:r>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0</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(1-e</m:t>
                          </m:r>
                        </m:e>
                        <m:sub>
                          <m:r>
                            <w:rPr>
                              <w:rFonts w:ascii="Cambria Math" w:eastAsia="Times New Roman" w:hAnsi="Cambria Math" w:cs="Times New Roman"/>
                              <w:color w:val="000000" w:themeColor="text1"/>
                              <w:kern w:val="0"/>
                              <w:sz w:val="20"/>
                              <w:szCs w:val="20"/>
                              <w:lang w:val="en-GB"/>
                              <w14:ligatures w14:val="none"/>
                            </w:rPr>
                            <m:t>vd</m:t>
                          </m:r>
                        </m:sub>
                      </m:sSub>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c</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c</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(1-e</m:t>
                      </m:r>
                    </m:e>
                    <m:sub>
                      <m:r>
                        <w:rPr>
                          <w:rFonts w:ascii="Cambria Math" w:eastAsia="Times New Roman" w:hAnsi="Cambria Math" w:cs="Times New Roman"/>
                          <w:color w:val="000000" w:themeColor="text1"/>
                          <w:kern w:val="0"/>
                          <w:sz w:val="20"/>
                          <w:szCs w:val="20"/>
                          <w:lang w:val="en-GB"/>
                          <w14:ligatures w14:val="none"/>
                        </w:rPr>
                        <m:t>v</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t</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t</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m:t>
                              </m:r>
                            </m:sub>
                          </m:sSub>
                        </m:e>
                      </m:d>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d2</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d2</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 xml:space="preserve">+ </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V,j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79</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DengXian" w:hAnsi="Cambria Math" w:cs="Times New Roman"/>
                      <w:i/>
                      <w:color w:val="000000" w:themeColor="text1"/>
                      <w:kern w:val="0"/>
                      <w:sz w:val="20"/>
                      <w:szCs w:val="20"/>
                      <w:lang w:val="en-GB"/>
                      <w14:ligatures w14:val="none"/>
                    </w:rPr>
                  </m:ctrlPr>
                </m:sSubPr>
                <m:e>
                  <m:r>
                    <w:rPr>
                      <w:rFonts w:ascii="Cambria Math" w:eastAsia="DengXian" w:hAnsi="Cambria Math" w:cs="Times New Roman"/>
                      <w:color w:val="000000" w:themeColor="text1"/>
                      <w:kern w:val="0"/>
                      <w:sz w:val="20"/>
                      <w:szCs w:val="20"/>
                      <w:lang w:val="en-GB"/>
                      <w14:ligatures w14:val="none"/>
                    </w:rPr>
                    <m:t>e</m:t>
                  </m:r>
                </m:e>
                <m:sub>
                  <m:r>
                    <w:rPr>
                      <w:rFonts w:ascii="Cambria Math" w:eastAsia="DengXian" w:hAnsi="Cambria Math" w:cs="Times New Roman"/>
                      <w:color w:val="000000" w:themeColor="text1"/>
                      <w:kern w:val="0"/>
                      <w:sz w:val="20"/>
                      <w:szCs w:val="20"/>
                      <w:lang w:val="en-GB"/>
                      <w14:ligatures w14:val="none"/>
                    </w:rPr>
                    <m:t>vd</m:t>
                  </m:r>
                </m:sub>
              </m:sSub>
              <m:r>
                <w:rPr>
                  <w:rFonts w:ascii="Cambria Math" w:eastAsia="DengXian" w:hAnsi="Cambria Math" w:cs="Times New Roman"/>
                  <w:color w:val="000000" w:themeColor="text1"/>
                  <w:kern w:val="0"/>
                  <w:sz w:val="20"/>
                  <w:szCs w:val="20"/>
                  <w:lang w:val="en-GB"/>
                  <w14:ligatures w14:val="none"/>
                </w:rPr>
                <m:t>)</m:t>
              </m:r>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0</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V,j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80</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e>
              </m:d>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81</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e>
              </m:d>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82</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83</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DengXian" w:hAnsi="Cambria Math" w:cs="Times New Roman"/>
                      <w:i/>
                      <w:iCs/>
                      <w:color w:val="000000" w:themeColor="text1"/>
                      <w:kern w:val="0"/>
                      <w:sz w:val="20"/>
                      <w:szCs w:val="20"/>
                      <w:lang w:val="en-GB"/>
                      <w14:ligatures w14:val="none"/>
                    </w:rPr>
                  </m:ctrlPr>
                </m:sSubPr>
                <m:e>
                  <m:r>
                    <w:rPr>
                      <w:rFonts w:ascii="Cambria Math" w:eastAsia="DengXian" w:hAnsi="Cambria Math" w:cs="Times New Roman"/>
                      <w:color w:val="000000" w:themeColor="text1"/>
                      <w:kern w:val="0"/>
                      <w:sz w:val="20"/>
                      <w:szCs w:val="20"/>
                      <w:lang w:val="en-GB"/>
                      <w14:ligatures w14:val="none"/>
                    </w:rPr>
                    <m:t>(1-e</m:t>
                  </m:r>
                </m:e>
                <m:sub>
                  <m:r>
                    <w:rPr>
                      <w:rFonts w:ascii="Cambria Math" w:eastAsia="DengXian" w:hAnsi="Cambria Math" w:cs="Times New Roman"/>
                      <w:color w:val="000000" w:themeColor="text1"/>
                      <w:kern w:val="0"/>
                      <w:sz w:val="20"/>
                      <w:szCs w:val="20"/>
                      <w:lang w:val="en-GB"/>
                      <w14:ligatures w14:val="none"/>
                    </w:rPr>
                    <m:t>vd</m:t>
                  </m:r>
                </m:sub>
              </m:sSub>
              <m:r>
                <w:rPr>
                  <w:rFonts w:ascii="Cambria Math" w:eastAsia="DengXi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c</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c</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V,j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84</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e>
              </m:d>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+ϕρ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85</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e>
              </m:d>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86</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r>
                <w:rPr>
                  <w:rFonts w:ascii="Cambria Math" w:eastAsia="Times New Roman" w:hAnsi="Cambria Math" w:cs="Times New Roman"/>
                  <w:color w:val="000000" w:themeColor="text1"/>
                  <w:kern w:val="0"/>
                  <w:sz w:val="20"/>
                  <w:szCs w:val="20"/>
                  <w:lang w:val="en-GB"/>
                  <w14:ligatures w14:val="none"/>
                </w:rPr>
                <m:t>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87</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(1-e</m:t>
                  </m:r>
                </m:e>
                <m:sub>
                  <m:r>
                    <w:rPr>
                      <w:rFonts w:ascii="Cambria Math" w:eastAsia="Times New Roman" w:hAnsi="Cambria Math" w:cs="Times New Roman"/>
                      <w:color w:val="000000" w:themeColor="text1"/>
                      <w:kern w:val="0"/>
                      <w:sz w:val="20"/>
                      <w:szCs w:val="20"/>
                      <w:lang w:val="en-GB"/>
                      <w14:ligatures w14:val="none"/>
                    </w:rPr>
                    <m:t>v</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t</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t</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V,j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88</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89</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90</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91</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(1-e</m:t>
                  </m:r>
                </m:e>
                <m:sub>
                  <m:r>
                    <w:rPr>
                      <w:rFonts w:ascii="Cambria Math" w:eastAsia="Times New Roman" w:hAnsi="Cambria Math" w:cs="Times New Roman"/>
                      <w:color w:val="000000" w:themeColor="text1"/>
                      <w:kern w:val="0"/>
                      <w:sz w:val="20"/>
                      <w:szCs w:val="20"/>
                      <w:lang w:val="en-GB"/>
                      <w14:ligatures w14:val="none"/>
                    </w:rPr>
                    <m:t>v</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d2</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d2</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V,j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92</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+ϕρ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93</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94</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r>
                <w:rPr>
                  <w:rFonts w:ascii="Cambria Math" w:eastAsia="Times New Roman" w:hAnsi="Cambria Math" w:cs="Times New Roman"/>
                  <w:color w:val="000000" w:themeColor="text1"/>
                  <w:kern w:val="0"/>
                  <w:sz w:val="20"/>
                  <w:szCs w:val="20"/>
                  <w:lang w:val="en-GB"/>
                  <w14:ligatures w14:val="none"/>
                </w:rPr>
                <m:t>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95</m:t>
                  </m:r>
                </m:e>
              </m:d>
            </m:e>
          </m:eqArr>
        </m:oMath>
      </m:oMathPara>
    </w:p>
    <w:p w14:paraId="21B8B8FF" w14:textId="34DFA3AF" w:rsidR="00535D63" w:rsidRPr="00DA0D8F" w:rsidRDefault="00535D63" w:rsidP="003B3837">
      <w:pPr>
        <w:pStyle w:val="ListParagraph"/>
        <w:numPr>
          <w:ilvl w:val="0"/>
          <w:numId w:val="5"/>
        </w:numPr>
        <w:spacing w:before="100" w:beforeAutospacing="1" w:after="100" w:afterAutospacing="1" w:line="276" w:lineRule="auto"/>
        <w:jc w:val="both"/>
        <w:rPr>
          <w:rFonts w:ascii="Times New Roman" w:eastAsia="Times New Roman" w:hAnsi="Times New Roman" w:cs="Times New Roman"/>
          <w:i/>
          <w:color w:val="000000" w:themeColor="text1"/>
          <w:kern w:val="0"/>
          <w:sz w:val="20"/>
          <w:szCs w:val="20"/>
          <w:lang w:val="en-GB"/>
          <w14:ligatures w14:val="none"/>
        </w:rPr>
      </w:pPr>
      <w:r w:rsidRPr="00DA0D8F">
        <w:rPr>
          <w:rFonts w:ascii="Times New Roman" w:eastAsia="Times New Roman" w:hAnsi="Times New Roman" w:cs="Times New Roman"/>
          <w:iCs/>
          <w:color w:val="000000" w:themeColor="text1"/>
          <w:kern w:val="0"/>
          <w:sz w:val="20"/>
          <w:szCs w:val="20"/>
          <w:lang w:val="en-GB"/>
          <w14:ligatures w14:val="none"/>
        </w:rPr>
        <w:t>For</w:t>
      </w:r>
      <w:r w:rsidR="00E315AD">
        <w:rPr>
          <w:rFonts w:ascii="Times New Roman" w:eastAsia="Times New Roman" w:hAnsi="Times New Roman" w:cs="Times New Roman"/>
          <w:iCs/>
          <w:color w:val="000000" w:themeColor="text1"/>
          <w:kern w:val="0"/>
          <w:sz w:val="20"/>
          <w:szCs w:val="20"/>
          <w:lang w:val="en-GB"/>
          <w14:ligatures w14:val="none"/>
        </w:rPr>
        <w:t xml:space="preserve"> vaccination</w:t>
      </w:r>
      <w:r w:rsidRPr="00DA0D8F">
        <w:rPr>
          <w:rFonts w:ascii="Times New Roman" w:eastAsia="Times New Roman" w:hAnsi="Times New Roman" w:cs="Times New Roman"/>
          <w:iCs/>
          <w:color w:val="000000" w:themeColor="text1"/>
          <w:kern w:val="0"/>
          <w:sz w:val="20"/>
          <w:szCs w:val="20"/>
          <w:lang w:val="en-GB"/>
          <w14:ligatures w14:val="none"/>
        </w:rPr>
        <w:t xml:space="preserve"> (M):</w:t>
      </w:r>
    </w:p>
    <w:p w14:paraId="00FA7658" w14:textId="0CC2804A" w:rsidR="006B564D" w:rsidRPr="00DA0D8F" w:rsidRDefault="00000000" w:rsidP="003B3837">
      <w:pPr>
        <w:spacing w:before="100" w:beforeAutospacing="1" w:after="100" w:afterAutospacing="1" w:line="276" w:lineRule="auto"/>
        <w:jc w:val="both"/>
        <w:rPr>
          <w:rFonts w:ascii="Times New Roman" w:eastAsia="Times New Roman" w:hAnsi="Times New Roman" w:cs="Times New Roman"/>
          <w:i/>
          <w:color w:val="000000" w:themeColor="text1"/>
          <w:kern w:val="0"/>
          <w:sz w:val="20"/>
          <w:szCs w:val="20"/>
          <w:lang w:val="en-GB"/>
          <w14:ligatures w14:val="none"/>
        </w:rPr>
      </w:pPr>
      <m:oMathPara>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M,j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p</m:t>
                  </m:r>
                </m:e>
                <m:sub>
                  <m:r>
                    <w:rPr>
                      <w:rFonts w:ascii="Cambria Math" w:eastAsia="Times New Roman" w:hAnsi="Cambria Math" w:cs="Times New Roman"/>
                      <w:color w:val="000000" w:themeColor="text1"/>
                      <w:kern w:val="0"/>
                      <w:sz w:val="20"/>
                      <w:szCs w:val="20"/>
                      <w:lang w:val="en-GB"/>
                      <w14:ligatures w14:val="none"/>
                    </w:rPr>
                    <m:t>v</m:t>
                  </m:r>
                </m:sub>
              </m:sSub>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N,j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V,j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+ρ</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e>
              </m:d>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ctrlPr>
                <w:rPr>
                  <w:rFonts w:ascii="Cambria Math" w:eastAsia="Cambria Math" w:hAnsi="Cambria Math" w:cs="Cambria Math"/>
                  <w:i/>
                  <w:color w:val="000000" w:themeColor="text1"/>
                  <w:kern w:val="0"/>
                  <w:sz w:val="20"/>
                  <w:szCs w:val="20"/>
                  <w:lang w:val="en-GB"/>
                  <w14:ligatures w14:val="none"/>
                </w:rPr>
              </m:ctrlPr>
            </m:e>
            <m:e>
              <m:r>
                <w:rPr>
                  <w:rFonts w:ascii="Cambria Math" w:eastAsia="Times New Roman" w:hAnsi="Cambria Math" w:cs="Times New Roman"/>
                  <w:color w:val="000000" w:themeColor="text1"/>
                  <w:kern w:val="0"/>
                  <w:sz w:val="20"/>
                  <w:szCs w:val="20"/>
                  <w:lang w:val="en-GB"/>
                  <w14:ligatures w14:val="none"/>
                </w:rPr>
                <m:t>+ρ</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1-ϕ</m:t>
                  </m:r>
                </m:e>
              </m:d>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r>
                <w:rPr>
                  <w:rFonts w:ascii="Cambria Math" w:eastAsia="Times New Roman" w:hAnsi="Cambria Math" w:cs="Times New Roman"/>
                  <w:color w:val="000000" w:themeColor="text1"/>
                  <w:kern w:val="0"/>
                  <w:sz w:val="20"/>
                  <w:szCs w:val="20"/>
                  <w:lang w:val="en-GB"/>
                  <w14:ligatures w14:val="none"/>
                </w:rPr>
                <m:t>+ ν</m:t>
              </m:r>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ctrlPr>
                <w:rPr>
                  <w:rFonts w:ascii="Cambria Math" w:eastAsia="Cambria Math" w:hAnsi="Cambria Math" w:cs="Cambria Math"/>
                  <w:i/>
                  <w:color w:val="000000" w:themeColor="text1"/>
                  <w:kern w:val="0"/>
                  <w:sz w:val="20"/>
                  <w:szCs w:val="20"/>
                  <w:lang w:val="en-GB"/>
                  <w14:ligatures w14:val="none"/>
                </w:rPr>
              </m:ctrlPr>
            </m:e>
            <m:e>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eqArr>
                        <m:eqArrPr>
                          <m:ctrlPr>
                            <w:rPr>
                              <w:rFonts w:ascii="Cambria Math" w:eastAsia="Times New Roman" w:hAnsi="Cambria Math" w:cs="Times New Roman"/>
                              <w:i/>
                              <w:color w:val="000000" w:themeColor="text1"/>
                              <w:kern w:val="0"/>
                              <w:sz w:val="20"/>
                              <w:szCs w:val="20"/>
                              <w:lang w:val="en-GB"/>
                              <w14:ligatures w14:val="none"/>
                            </w:rPr>
                          </m:ctrlPr>
                        </m:eqArrPr>
                        <m:e>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(1-e</m:t>
                              </m:r>
                            </m:e>
                            <m:sub>
                              <m:r>
                                <w:rPr>
                                  <w:rFonts w:ascii="Cambria Math" w:eastAsia="Times New Roman" w:hAnsi="Cambria Math" w:cs="Times New Roman"/>
                                  <w:color w:val="000000" w:themeColor="text1"/>
                                  <w:kern w:val="0"/>
                                  <w:sz w:val="20"/>
                                  <w:szCs w:val="20"/>
                                  <w:lang w:val="en-GB"/>
                                  <w14:ligatures w14:val="none"/>
                                </w:rPr>
                                <m:t>v</m:t>
                              </m:r>
                            </m:sub>
                          </m:sSub>
                          <m:r>
                            <w:rPr>
                              <w:rFonts w:ascii="Cambria Math" w:eastAsia="Times New Roman" w:hAnsi="Cambria Math" w:cs="Times New Roman"/>
                              <w:color w:val="000000" w:themeColor="text1"/>
                              <w:kern w:val="0"/>
                              <w:sz w:val="20"/>
                              <w:szCs w:val="20"/>
                              <w:lang w:val="en-GB"/>
                              <w14:ligatures w14:val="none"/>
                            </w:rPr>
                            <m:t>)</m:t>
                          </m:r>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0</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m:t>
                                      </m:r>
                                    </m:sub>
                                  </m:sSub>
                                </m:e>
                              </m:d>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c</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c</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(1-e</m:t>
                              </m:r>
                            </m:e>
                            <m:sub>
                              <m:r>
                                <w:rPr>
                                  <w:rFonts w:ascii="Cambria Math" w:eastAsia="Times New Roman" w:hAnsi="Cambria Math" w:cs="Times New Roman"/>
                                  <w:color w:val="000000" w:themeColor="text1"/>
                                  <w:kern w:val="0"/>
                                  <w:sz w:val="20"/>
                                  <w:szCs w:val="20"/>
                                  <w:lang w:val="en-GB"/>
                                  <w14:ligatures w14:val="none"/>
                                </w:rPr>
                                <m:t>v</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t</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t</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e>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(1-e</m:t>
                                  </m:r>
                                </m:e>
                                <m:sub>
                                  <m:r>
                                    <w:rPr>
                                      <w:rFonts w:ascii="Cambria Math" w:eastAsia="Times New Roman" w:hAnsi="Cambria Math" w:cs="Times New Roman"/>
                                      <w:color w:val="000000" w:themeColor="text1"/>
                                      <w:kern w:val="0"/>
                                      <w:sz w:val="20"/>
                                      <w:szCs w:val="20"/>
                                      <w:lang w:val="en-GB"/>
                                      <w14:ligatures w14:val="none"/>
                                    </w:rPr>
                                    <m:t>v</m:t>
                                  </m:r>
                                </m:sub>
                              </m:sSub>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d2</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d2</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p</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eqArr>
                    </m:e>
                  </m:d>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M,j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96</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m:t>
                  </m:r>
                </m:sub>
              </m:sSub>
              <m:r>
                <w:rPr>
                  <w:rFonts w:ascii="Cambria Math" w:eastAsia="Times New Roman" w:hAnsi="Cambria Math" w:cs="Times New Roman"/>
                  <w:color w:val="000000" w:themeColor="text1"/>
                  <w:kern w:val="0"/>
                  <w:sz w:val="20"/>
                  <w:szCs w:val="20"/>
                  <w:lang w:val="en-GB"/>
                  <w14:ligatures w14:val="none"/>
                </w:rPr>
                <m:t>)</m:t>
              </m:r>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0</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M,j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97</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98</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99</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100</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c</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c</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M,j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101</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+ϕρ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102</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103</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r>
                <w:rPr>
                  <w:rFonts w:ascii="Cambria Math" w:eastAsia="Times New Roman" w:hAnsi="Cambria Math" w:cs="Times New Roman"/>
                  <w:color w:val="000000" w:themeColor="text1"/>
                  <w:kern w:val="0"/>
                  <w:sz w:val="20"/>
                  <w:szCs w:val="20"/>
                  <w:lang w:val="en-GB"/>
                  <w14:ligatures w14:val="none"/>
                </w:rPr>
                <m:t>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104</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(1-e</m:t>
                  </m:r>
                </m:e>
                <m:sub>
                  <m:r>
                    <w:rPr>
                      <w:rFonts w:ascii="Cambria Math" w:eastAsia="Times New Roman" w:hAnsi="Cambria Math" w:cs="Times New Roman"/>
                      <w:color w:val="000000" w:themeColor="text1"/>
                      <w:kern w:val="0"/>
                      <w:sz w:val="20"/>
                      <w:szCs w:val="20"/>
                      <w:lang w:val="en-GB"/>
                      <w14:ligatures w14:val="none"/>
                    </w:rPr>
                    <m:t>v</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t</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t</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M,j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105</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106</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107</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108</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(1-e</m:t>
                  </m:r>
                </m:e>
                <m:sub>
                  <m:r>
                    <w:rPr>
                      <w:rFonts w:ascii="Cambria Math" w:eastAsia="Times New Roman" w:hAnsi="Cambria Math" w:cs="Times New Roman"/>
                      <w:color w:val="000000" w:themeColor="text1"/>
                      <w:kern w:val="0"/>
                      <w:sz w:val="20"/>
                      <w:szCs w:val="20"/>
                      <w:lang w:val="en-GB"/>
                      <w14:ligatures w14:val="none"/>
                    </w:rPr>
                    <m:t>v</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d2</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d2</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M,j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109</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+ϕρ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110</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111</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r>
                <w:rPr>
                  <w:rFonts w:ascii="Cambria Math" w:eastAsia="Times New Roman" w:hAnsi="Cambria Math" w:cs="Times New Roman"/>
                  <w:color w:val="000000" w:themeColor="text1"/>
                  <w:kern w:val="0"/>
                  <w:sz w:val="20"/>
                  <w:szCs w:val="20"/>
                  <w:lang w:val="en-GB"/>
                  <w14:ligatures w14:val="none"/>
                </w:rPr>
                <m:t>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112</m:t>
                  </m:r>
                </m:e>
              </m:d>
            </m:e>
          </m:eqArr>
        </m:oMath>
      </m:oMathPara>
    </w:p>
    <w:p w14:paraId="2C04AD62" w14:textId="41A17B0E" w:rsidR="00454F2D" w:rsidRPr="00454F2D" w:rsidRDefault="00454F2D" w:rsidP="003B3837">
      <w:pPr>
        <w:spacing w:before="100" w:beforeAutospacing="1" w:after="100" w:afterAutospacing="1" w:line="276" w:lineRule="auto"/>
        <w:jc w:val="both"/>
        <w:rPr>
          <w:rFonts w:ascii="Times New Roman" w:hAnsi="Times New Roman" w:cs="Times New Roman"/>
          <w:b/>
          <w:bCs/>
          <w:sz w:val="20"/>
          <w:szCs w:val="20"/>
          <w:lang w:val="en-GB"/>
        </w:rPr>
      </w:pPr>
      <w:r w:rsidRPr="00454F2D">
        <w:rPr>
          <w:rFonts w:ascii="Times New Roman" w:hAnsi="Times New Roman" w:cs="Times New Roman"/>
          <w:b/>
          <w:bCs/>
          <w:sz w:val="20"/>
          <w:szCs w:val="20"/>
          <w:lang w:val="en-GB"/>
        </w:rPr>
        <w:t>3.3. Simulations</w:t>
      </w:r>
    </w:p>
    <w:p w14:paraId="1CA58020" w14:textId="4673FAA8" w:rsidR="00F01D36" w:rsidRDefault="00F01D36" w:rsidP="003B3837">
      <w:pPr>
        <w:spacing w:before="100" w:beforeAutospacing="1" w:after="100" w:afterAutospacing="1" w:line="276" w:lineRule="auto"/>
        <w:jc w:val="both"/>
        <w:rPr>
          <w:rFonts w:ascii="Times New Roman" w:hAnsi="Times New Roman" w:cs="Times New Roman"/>
          <w:sz w:val="20"/>
          <w:szCs w:val="20"/>
          <w:lang w:val="en-GB"/>
        </w:rPr>
      </w:pPr>
      <w:r w:rsidRPr="004273A8">
        <w:rPr>
          <w:rFonts w:ascii="Times New Roman" w:hAnsi="Times New Roman" w:cs="Times New Roman"/>
          <w:sz w:val="20"/>
          <w:szCs w:val="20"/>
          <w:lang w:val="en-GB"/>
        </w:rPr>
        <w:t xml:space="preserve">Posterior estimates of the transition parameters (model parameters were calibrated using Markov chain Monte Carlo (MCMC) to obtain the joint posterior distribution as detailed in </w:t>
      </w:r>
      <w:r>
        <w:rPr>
          <w:rFonts w:ascii="Times New Roman" w:hAnsi="Times New Roman" w:cs="Times New Roman"/>
          <w:sz w:val="20"/>
          <w:szCs w:val="20"/>
          <w:lang w:val="en-GB"/>
        </w:rPr>
        <w:t>Section 2</w:t>
      </w:r>
      <w:r w:rsidRPr="004273A8">
        <w:rPr>
          <w:rFonts w:ascii="Times New Roman" w:hAnsi="Times New Roman" w:cs="Times New Roman"/>
          <w:sz w:val="20"/>
          <w:szCs w:val="20"/>
          <w:lang w:val="en-GB"/>
        </w:rPr>
        <w:t xml:space="preserve">; Table </w:t>
      </w:r>
      <w:r>
        <w:rPr>
          <w:rFonts w:ascii="Times New Roman" w:hAnsi="Times New Roman" w:cs="Times New Roman"/>
          <w:sz w:val="20"/>
          <w:szCs w:val="20"/>
          <w:lang w:val="en-GB"/>
        </w:rPr>
        <w:t>3</w:t>
      </w:r>
      <w:r w:rsidRPr="004273A8">
        <w:rPr>
          <w:rFonts w:ascii="Times New Roman" w:hAnsi="Times New Roman" w:cs="Times New Roman"/>
          <w:sz w:val="20"/>
          <w:szCs w:val="20"/>
          <w:lang w:val="en-GB"/>
        </w:rPr>
        <w:t>) were used to simulate disease dynamics - with and without intervention strategies - using the deSolve package (version 1.40). To quantify uncertainty, 1,000 parameter sets were sampled from this posterior and used in forward simulations. This procedure propagates uncertainty through the model by exploring the full joint posterior, thereby capturing variability in outcomes as well as parameter correlations. Sensitivity analyses were additionally performed for parameters not estimated through calibration, includi</w:t>
      </w:r>
      <w:r>
        <w:rPr>
          <w:rFonts w:ascii="Times New Roman" w:hAnsi="Times New Roman" w:cs="Times New Roman"/>
          <w:sz w:val="20"/>
          <w:szCs w:val="20"/>
          <w:lang w:val="en-GB"/>
        </w:rPr>
        <w:t>ng uptake rates of doxy-PEP and vaccination</w:t>
      </w:r>
      <w:r w:rsidRPr="004273A8">
        <w:rPr>
          <w:rFonts w:ascii="Times New Roman" w:hAnsi="Times New Roman" w:cs="Times New Roman"/>
          <w:sz w:val="20"/>
          <w:szCs w:val="20"/>
          <w:lang w:val="en-GB"/>
        </w:rPr>
        <w:t>. Specifically, simulations were conducted over time from 202</w:t>
      </w:r>
      <w:r>
        <w:rPr>
          <w:rFonts w:ascii="Times New Roman" w:hAnsi="Times New Roman" w:cs="Times New Roman"/>
          <w:sz w:val="20"/>
          <w:szCs w:val="20"/>
          <w:lang w:val="en-GB"/>
        </w:rPr>
        <w:t>7</w:t>
      </w:r>
      <w:r w:rsidRPr="004273A8">
        <w:rPr>
          <w:rFonts w:ascii="Times New Roman" w:hAnsi="Times New Roman" w:cs="Times New Roman"/>
          <w:sz w:val="20"/>
          <w:szCs w:val="20"/>
          <w:lang w:val="en-GB"/>
        </w:rPr>
        <w:t xml:space="preserve"> to 204</w:t>
      </w:r>
      <w:r>
        <w:rPr>
          <w:rFonts w:ascii="Times New Roman" w:hAnsi="Times New Roman" w:cs="Times New Roman"/>
          <w:sz w:val="20"/>
          <w:szCs w:val="20"/>
          <w:lang w:val="en-GB"/>
        </w:rPr>
        <w:t>1</w:t>
      </w:r>
      <w:r w:rsidRPr="004273A8">
        <w:rPr>
          <w:rFonts w:ascii="Times New Roman" w:hAnsi="Times New Roman" w:cs="Times New Roman"/>
          <w:sz w:val="20"/>
          <w:szCs w:val="20"/>
          <w:lang w:val="en-GB"/>
        </w:rPr>
        <w:t xml:space="preserve"> for MSM populations in England. Two alternative future scenarios were considered: (A) a </w:t>
      </w:r>
      <w:r w:rsidRPr="004273A8">
        <w:rPr>
          <w:rStyle w:val="Strong"/>
          <w:rFonts w:ascii="Times New Roman" w:hAnsi="Times New Roman" w:cs="Times New Roman"/>
          <w:b w:val="0"/>
          <w:bCs w:val="0"/>
          <w:sz w:val="20"/>
          <w:szCs w:val="20"/>
          <w:lang w:val="en-GB"/>
        </w:rPr>
        <w:t>stabilized behaviour</w:t>
      </w:r>
      <w:r w:rsidRPr="004273A8">
        <w:rPr>
          <w:rFonts w:ascii="Times New Roman" w:hAnsi="Times New Roman" w:cs="Times New Roman"/>
          <w:sz w:val="20"/>
          <w:szCs w:val="20"/>
          <w:lang w:val="en-GB"/>
        </w:rPr>
        <w:t xml:space="preserve"> scenario, in which the time-varying behavioural parameters inferred from historical data (i.e., force of infection </w:t>
      </w:r>
      <m:oMath>
        <m:sSub>
          <m:sSubPr>
            <m:ctrlPr>
              <w:rPr>
                <w:rFonts w:ascii="Cambria Math" w:hAnsi="Cambria Math" w:cs="Times New Roman"/>
                <w:i/>
                <w:color w:val="000000"/>
                <w:sz w:val="20"/>
                <w:szCs w:val="20"/>
                <w:lang w:val="en-GB"/>
              </w:rPr>
            </m:ctrlPr>
          </m:sSubPr>
          <m:e>
            <m:r>
              <w:rPr>
                <w:rFonts w:ascii="Cambria Math" w:hAnsi="Cambria Math" w:cs="Times New Roman"/>
                <w:color w:val="000000"/>
                <w:sz w:val="20"/>
                <w:szCs w:val="20"/>
                <w:lang w:val="en-GB"/>
              </w:rPr>
              <m:t>λ</m:t>
            </m:r>
          </m:e>
          <m:sub>
            <m:r>
              <w:rPr>
                <w:rFonts w:ascii="Cambria Math" w:hAnsi="Cambria Math" w:cs="Times New Roman"/>
                <w:color w:val="000000"/>
                <w:sz w:val="20"/>
                <w:szCs w:val="20"/>
                <w:lang w:val="en-GB"/>
              </w:rPr>
              <m:t>j</m:t>
            </m:r>
          </m:sub>
        </m:sSub>
        <m:d>
          <m:dPr>
            <m:ctrlPr>
              <w:rPr>
                <w:rFonts w:ascii="Cambria Math" w:hAnsi="Cambria Math" w:cs="Times New Roman"/>
                <w:i/>
                <w:color w:val="000000"/>
                <w:sz w:val="20"/>
                <w:szCs w:val="20"/>
                <w:lang w:val="en-GB"/>
              </w:rPr>
            </m:ctrlPr>
          </m:dPr>
          <m:e>
            <m:r>
              <w:rPr>
                <w:rFonts w:ascii="Cambria Math" w:hAnsi="Cambria Math" w:cs="Times New Roman"/>
                <w:color w:val="000000"/>
                <w:sz w:val="20"/>
                <w:szCs w:val="20"/>
                <w:lang w:val="en-GB"/>
              </w:rPr>
              <m:t>t</m:t>
            </m:r>
          </m:e>
        </m:d>
      </m:oMath>
      <w:r w:rsidRPr="004273A8">
        <w:rPr>
          <w:rFonts w:ascii="Times New Roman" w:hAnsi="Times New Roman" w:cs="Times New Roman"/>
          <w:sz w:val="20"/>
          <w:szCs w:val="20"/>
          <w:lang w:val="en-GB"/>
        </w:rPr>
        <w:t xml:space="preserve"> and asymptomatic screening rate </w:t>
      </w:r>
      <m:oMath>
        <m:sSub>
          <m:sSubPr>
            <m:ctrlPr>
              <w:rPr>
                <w:rFonts w:ascii="Cambria Math" w:hAnsi="Cambria Math" w:cs="Times New Roman"/>
                <w:i/>
                <w:color w:val="000000"/>
                <w:sz w:val="20"/>
                <w:szCs w:val="20"/>
                <w:lang w:val="en-GB"/>
              </w:rPr>
            </m:ctrlPr>
          </m:sSubPr>
          <m:e>
            <m:r>
              <w:rPr>
                <w:rFonts w:ascii="Cambria Math" w:hAnsi="Cambria Math" w:cs="Times New Roman"/>
                <w:color w:val="000000"/>
                <w:sz w:val="20"/>
                <w:szCs w:val="20"/>
                <w:lang w:val="en-GB"/>
              </w:rPr>
              <m:t>η</m:t>
            </m:r>
            <m:ctrlPr>
              <w:rPr>
                <w:rFonts w:ascii="Cambria Math" w:hAnsi="Cambria Math" w:cs="Times New Roman"/>
                <w:color w:val="000000"/>
                <w:sz w:val="20"/>
                <w:szCs w:val="20"/>
                <w:lang w:val="en-GB"/>
              </w:rPr>
            </m:ctrlPr>
          </m:e>
          <m:sub>
            <m:r>
              <w:rPr>
                <w:rFonts w:ascii="Cambria Math" w:hAnsi="Cambria Math" w:cs="Times New Roman"/>
                <w:color w:val="000000"/>
                <w:sz w:val="20"/>
                <w:szCs w:val="20"/>
                <w:lang w:val="en-GB"/>
              </w:rPr>
              <m:t>j</m:t>
            </m:r>
          </m:sub>
        </m:sSub>
        <m:d>
          <m:dPr>
            <m:ctrlPr>
              <w:rPr>
                <w:rFonts w:ascii="Cambria Math" w:hAnsi="Cambria Math" w:cs="Times New Roman"/>
                <w:i/>
                <w:color w:val="000000"/>
                <w:sz w:val="20"/>
                <w:szCs w:val="20"/>
                <w:lang w:val="en-GB"/>
              </w:rPr>
            </m:ctrlPr>
          </m:dPr>
          <m:e>
            <m:r>
              <w:rPr>
                <w:rFonts w:ascii="Cambria Math" w:hAnsi="Cambria Math" w:cs="Times New Roman"/>
                <w:color w:val="000000"/>
                <w:sz w:val="20"/>
                <w:szCs w:val="20"/>
                <w:lang w:val="en-GB"/>
              </w:rPr>
              <m:t>t</m:t>
            </m:r>
          </m:e>
        </m:d>
      </m:oMath>
      <w:r w:rsidRPr="004273A8">
        <w:rPr>
          <w:rFonts w:ascii="Times New Roman" w:hAnsi="Times New Roman" w:cs="Times New Roman"/>
          <w:sz w:val="20"/>
          <w:szCs w:val="20"/>
          <w:lang w:val="en-GB"/>
        </w:rPr>
        <w:t xml:space="preserve">) remain constant beyond the final year where data was available; and (B) a </w:t>
      </w:r>
      <w:r w:rsidRPr="004273A8">
        <w:rPr>
          <w:rStyle w:val="Strong"/>
          <w:rFonts w:ascii="Times New Roman" w:hAnsi="Times New Roman" w:cs="Times New Roman"/>
          <w:b w:val="0"/>
          <w:bCs w:val="0"/>
          <w:sz w:val="20"/>
          <w:szCs w:val="20"/>
          <w:lang w:val="en-GB"/>
        </w:rPr>
        <w:t>continued trend</w:t>
      </w:r>
      <w:r w:rsidRPr="004273A8">
        <w:rPr>
          <w:rFonts w:ascii="Times New Roman" w:hAnsi="Times New Roman" w:cs="Times New Roman"/>
          <w:sz w:val="20"/>
          <w:szCs w:val="20"/>
          <w:lang w:val="en-GB"/>
        </w:rPr>
        <w:t xml:space="preserve"> scenario, where these behavioural trends continue to evolve through to 204</w:t>
      </w:r>
      <w:r w:rsidR="00C728EB">
        <w:rPr>
          <w:rFonts w:ascii="Times New Roman" w:hAnsi="Times New Roman" w:cs="Times New Roman"/>
          <w:sz w:val="20"/>
          <w:szCs w:val="20"/>
          <w:lang w:val="en-GB"/>
        </w:rPr>
        <w:t>1</w:t>
      </w:r>
      <w:r w:rsidRPr="004273A8">
        <w:rPr>
          <w:rFonts w:ascii="Times New Roman" w:hAnsi="Times New Roman" w:cs="Times New Roman"/>
          <w:sz w:val="20"/>
          <w:szCs w:val="20"/>
          <w:lang w:val="en-GB"/>
        </w:rPr>
        <w:t xml:space="preserve"> based on past incidence.</w:t>
      </w:r>
    </w:p>
    <w:p w14:paraId="087548BE" w14:textId="277D691E" w:rsidR="00204018" w:rsidRPr="00DA0D8F" w:rsidRDefault="003B6F4F" w:rsidP="003B3837">
      <w:pPr>
        <w:spacing w:before="100" w:beforeAutospacing="1" w:after="100" w:afterAutospacing="1" w:line="276" w:lineRule="auto"/>
        <w:jc w:val="both"/>
        <w:rPr>
          <w:rFonts w:ascii="Times New Roman" w:hAnsi="Times New Roman" w:cs="Times New Roman"/>
          <w:sz w:val="20"/>
          <w:szCs w:val="20"/>
          <w:lang w:val="en-GB"/>
        </w:rPr>
      </w:pPr>
      <w:r w:rsidRPr="003B6F4F">
        <w:rPr>
          <w:rFonts w:ascii="Times New Roman" w:hAnsi="Times New Roman" w:cs="Times New Roman"/>
          <w:sz w:val="20"/>
          <w:szCs w:val="20"/>
        </w:rPr>
        <w:t xml:space="preserve">Moreover, rather than tracking clinically manifest cases, this modelling framework quantifies the incidence of </w:t>
      </w:r>
      <w:r w:rsidR="00E42024" w:rsidRPr="00D92F90">
        <w:rPr>
          <w:rFonts w:ascii="Times New Roman" w:hAnsi="Times New Roman" w:cs="Times New Roman"/>
          <w:sz w:val="20"/>
          <w:szCs w:val="20"/>
        </w:rPr>
        <w:t xml:space="preserve">newly acquired </w:t>
      </w:r>
      <w:r w:rsidRPr="00E42024">
        <w:rPr>
          <w:rFonts w:ascii="Times New Roman" w:hAnsi="Times New Roman" w:cs="Times New Roman"/>
          <w:sz w:val="20"/>
          <w:szCs w:val="20"/>
        </w:rPr>
        <w:t>infections</w:t>
      </w:r>
      <w:r w:rsidRPr="003B6F4F">
        <w:rPr>
          <w:rFonts w:ascii="Times New Roman" w:hAnsi="Times New Roman" w:cs="Times New Roman"/>
          <w:sz w:val="20"/>
          <w:szCs w:val="20"/>
        </w:rPr>
        <w:t xml:space="preserve">, defined explicitly as the biological event of successful pathogen invasion and replication within a host. This metric </w:t>
      </w:r>
      <w:r w:rsidRPr="0028618D">
        <w:rPr>
          <w:rFonts w:ascii="Times New Roman" w:hAnsi="Times New Roman" w:cs="Times New Roman"/>
          <w:sz w:val="20"/>
          <w:szCs w:val="20"/>
        </w:rPr>
        <w:t xml:space="preserve">comprehensively captures all individuals entering the Exposed </w:t>
      </w:r>
      <m:oMath>
        <m:r>
          <w:rPr>
            <w:rFonts w:ascii="Cambria Math" w:hAnsi="Cambria Math" w:cs="Times New Roman"/>
            <w:sz w:val="20"/>
            <w:szCs w:val="20"/>
          </w:rPr>
          <m:t>E</m:t>
        </m:r>
      </m:oMath>
      <w:r w:rsidRPr="0028618D">
        <w:rPr>
          <w:rFonts w:ascii="Times New Roman" w:hAnsi="Times New Roman" w:cs="Times New Roman"/>
          <w:sz w:val="20"/>
          <w:szCs w:val="20"/>
        </w:rPr>
        <w:t xml:space="preserve"> compartment, encompassing the entire cohort of hosts harbouring </w:t>
      </w:r>
      <w:r w:rsidRPr="0028618D">
        <w:rPr>
          <w:rFonts w:ascii="Times New Roman" w:hAnsi="Times New Roman" w:cs="Times New Roman"/>
          <w:i/>
          <w:iCs/>
          <w:sz w:val="20"/>
          <w:szCs w:val="20"/>
        </w:rPr>
        <w:t>N. gonorrhoeae</w:t>
      </w:r>
      <w:r w:rsidRPr="0028618D">
        <w:rPr>
          <w:rFonts w:ascii="Times New Roman" w:hAnsi="Times New Roman" w:cs="Times New Roman"/>
          <w:sz w:val="20"/>
          <w:szCs w:val="20"/>
        </w:rPr>
        <w:t xml:space="preserve"> </w:t>
      </w:r>
      <w:r w:rsidR="0028618D" w:rsidRPr="00D92F90">
        <w:rPr>
          <w:rFonts w:ascii="Times New Roman" w:hAnsi="Times New Roman" w:cs="Times New Roman"/>
          <w:sz w:val="20"/>
          <w:szCs w:val="20"/>
        </w:rPr>
        <w:t xml:space="preserve">irrespective of symptomatic presentation or subclinical status (i.e., both symptomatic and asymptomatic infections). </w:t>
      </w:r>
      <w:r w:rsidR="00204018" w:rsidRPr="0028618D">
        <w:rPr>
          <w:rFonts w:ascii="Times New Roman" w:hAnsi="Times New Roman" w:cs="Times New Roman"/>
          <w:sz w:val="20"/>
          <w:szCs w:val="20"/>
          <w:lang w:val="en-GB"/>
        </w:rPr>
        <w:t>For each</w:t>
      </w:r>
      <w:r w:rsidR="00204018" w:rsidRPr="00DA0D8F">
        <w:rPr>
          <w:rFonts w:ascii="Times New Roman" w:hAnsi="Times New Roman" w:cs="Times New Roman"/>
          <w:sz w:val="20"/>
          <w:szCs w:val="20"/>
          <w:lang w:val="en-GB"/>
        </w:rPr>
        <w:t xml:space="preserve"> calendar year </w:t>
      </w:r>
      <m:oMath>
        <m:r>
          <w:rPr>
            <w:rFonts w:ascii="Cambria Math" w:hAnsi="Cambria Math" w:cs="Times New Roman"/>
            <w:sz w:val="20"/>
            <w:szCs w:val="20"/>
            <w:lang w:val="en-GB"/>
          </w:rPr>
          <m:t>t</m:t>
        </m:r>
      </m:oMath>
      <w:r w:rsidR="00204018" w:rsidRPr="00DA0D8F">
        <w:rPr>
          <w:rFonts w:ascii="Times New Roman" w:hAnsi="Times New Roman" w:cs="Times New Roman"/>
          <w:sz w:val="20"/>
          <w:szCs w:val="20"/>
          <w:lang w:val="en-GB"/>
        </w:rPr>
        <w:t xml:space="preserve">, the total number of </w:t>
      </w:r>
      <w:r w:rsidR="0073291E" w:rsidRPr="00DA0D8F">
        <w:rPr>
          <w:rFonts w:ascii="Times New Roman" w:hAnsi="Times New Roman" w:cs="Times New Roman"/>
          <w:sz w:val="20"/>
          <w:szCs w:val="20"/>
          <w:lang w:val="en-GB"/>
        </w:rPr>
        <w:t>gonorrhoea infection</w:t>
      </w:r>
      <w:r w:rsidR="00204018" w:rsidRPr="00DA0D8F">
        <w:rPr>
          <w:rFonts w:ascii="Times New Roman" w:hAnsi="Times New Roman" w:cs="Times New Roman"/>
          <w:sz w:val="20"/>
          <w:szCs w:val="20"/>
          <w:lang w:val="en-GB"/>
        </w:rPr>
        <w:t xml:space="preserve"> </w:t>
      </w:r>
      <m:oMath>
        <m:sSup>
          <m:sSupPr>
            <m:ctrlPr>
              <w:rPr>
                <w:rFonts w:ascii="Cambria Math" w:hAnsi="Cambria Math" w:cs="Times New Roman"/>
                <w:i/>
                <w:sz w:val="20"/>
                <w:szCs w:val="20"/>
                <w:lang w:val="en-GB"/>
              </w:rPr>
            </m:ctrlPr>
          </m:sSupPr>
          <m:e>
            <m:r>
              <w:rPr>
                <w:rFonts w:ascii="Cambria Math" w:hAnsi="Cambria Math" w:cs="Times New Roman"/>
                <w:sz w:val="20"/>
                <w:szCs w:val="20"/>
                <w:lang w:val="en-GB"/>
              </w:rPr>
              <m:t>Y</m:t>
            </m:r>
          </m:e>
          <m:sup>
            <m:r>
              <w:rPr>
                <w:rFonts w:ascii="Cambria Math" w:hAnsi="Cambria Math" w:cs="Times New Roman"/>
                <w:sz w:val="20"/>
                <w:szCs w:val="20"/>
                <w:lang w:val="en-GB"/>
              </w:rPr>
              <m:t>k</m:t>
            </m:r>
          </m:sup>
        </m:sSup>
        <m:d>
          <m:dPr>
            <m:ctrlPr>
              <w:rPr>
                <w:rFonts w:ascii="Cambria Math" w:hAnsi="Cambria Math" w:cs="Times New Roman"/>
                <w:i/>
                <w:sz w:val="20"/>
                <w:szCs w:val="20"/>
                <w:lang w:val="en-GB"/>
              </w:rPr>
            </m:ctrlPr>
          </m:dPr>
          <m:e>
            <m:r>
              <w:rPr>
                <w:rFonts w:ascii="Cambria Math" w:hAnsi="Cambria Math" w:cs="Times New Roman"/>
                <w:sz w:val="20"/>
                <w:szCs w:val="20"/>
                <w:lang w:val="en-GB"/>
              </w:rPr>
              <m:t>t</m:t>
            </m:r>
          </m:e>
        </m:d>
      </m:oMath>
      <w:r w:rsidR="00AB3080" w:rsidRPr="00DA0D8F">
        <w:rPr>
          <w:rFonts w:ascii="Times New Roman" w:hAnsi="Times New Roman" w:cs="Times New Roman"/>
          <w:sz w:val="20"/>
          <w:szCs w:val="20"/>
          <w:lang w:val="en-GB"/>
        </w:rPr>
        <w:t xml:space="preserve"> </w:t>
      </w:r>
      <w:r w:rsidR="006A2A59" w:rsidRPr="00DA0D8F">
        <w:rPr>
          <w:rFonts w:ascii="Times New Roman" w:hAnsi="Times New Roman" w:cs="Times New Roman"/>
          <w:sz w:val="20"/>
          <w:szCs w:val="20"/>
          <w:lang w:val="en-GB"/>
        </w:rPr>
        <w:t xml:space="preserve">across all strata </w:t>
      </w:r>
      <m:oMath>
        <m:r>
          <w:rPr>
            <w:rFonts w:ascii="Cambria Math" w:hAnsi="Cambria Math" w:cs="Times New Roman"/>
            <w:sz w:val="20"/>
            <w:szCs w:val="20"/>
            <w:lang w:val="en-GB"/>
          </w:rPr>
          <m:t>i</m:t>
        </m:r>
        <m:r>
          <m:rPr>
            <m:sty m:val="p"/>
          </m:rPr>
          <w:rPr>
            <w:rFonts w:ascii="Cambria Math" w:hAnsi="Cambria Math" w:cs="Times New Roman"/>
            <w:sz w:val="20"/>
            <w:szCs w:val="20"/>
            <w:lang w:val="en-GB"/>
          </w:rPr>
          <m:t>∈</m:t>
        </m:r>
        <m:r>
          <m:rPr>
            <m:lit/>
            <m:sty m:val="p"/>
          </m:rPr>
          <w:rPr>
            <w:rFonts w:ascii="Cambria Math" w:hAnsi="Cambria Math" w:cs="Times New Roman"/>
            <w:sz w:val="20"/>
            <w:szCs w:val="20"/>
            <w:lang w:val="en-GB"/>
          </w:rPr>
          <m:t>{</m:t>
        </m:r>
        <m:r>
          <w:rPr>
            <w:rFonts w:ascii="Cambria Math" w:hAnsi="Cambria Math" w:cs="Times New Roman"/>
            <w:sz w:val="20"/>
            <w:szCs w:val="20"/>
            <w:lang w:val="en-GB"/>
          </w:rPr>
          <m:t>N,X,D,M</m:t>
        </m:r>
        <m:r>
          <m:rPr>
            <m:lit/>
          </m:rPr>
          <w:rPr>
            <w:rFonts w:ascii="Cambria Math" w:hAnsi="Cambria Math" w:cs="Times New Roman"/>
            <w:sz w:val="20"/>
            <w:szCs w:val="20"/>
            <w:lang w:val="en-GB"/>
          </w:rPr>
          <m:t>}</m:t>
        </m:r>
      </m:oMath>
      <w:r w:rsidR="006A2A59" w:rsidRPr="00DA0D8F">
        <w:rPr>
          <w:rFonts w:ascii="Times New Roman" w:hAnsi="Times New Roman" w:cs="Times New Roman"/>
          <w:sz w:val="20"/>
          <w:szCs w:val="20"/>
          <w:lang w:val="en-GB"/>
        </w:rPr>
        <w:t xml:space="preserve"> </w:t>
      </w:r>
      <w:r w:rsidR="00AB3080" w:rsidRPr="00DA0D8F">
        <w:rPr>
          <w:rFonts w:ascii="Times New Roman" w:hAnsi="Times New Roman" w:cs="Times New Roman"/>
          <w:sz w:val="20"/>
          <w:szCs w:val="20"/>
          <w:lang w:val="en-GB"/>
        </w:rPr>
        <w:t xml:space="preserve">for </w:t>
      </w:r>
      <w:r w:rsidR="00AB3080" w:rsidRPr="00DA0D8F">
        <w:rPr>
          <w:rFonts w:ascii="Times New Roman" w:hAnsi="Times New Roman" w:cs="Times New Roman"/>
          <w:color w:val="000000" w:themeColor="text1"/>
          <w:sz w:val="20"/>
          <w:szCs w:val="20"/>
          <w:lang w:val="en-GB"/>
        </w:rPr>
        <w:t>strain</w:t>
      </w:r>
      <w:r w:rsidR="00B603C7" w:rsidRPr="00DA0D8F">
        <w:rPr>
          <w:rFonts w:ascii="Times New Roman" w:hAnsi="Times New Roman" w:cs="Times New Roman"/>
          <w:color w:val="000000" w:themeColor="text1"/>
          <w:sz w:val="20"/>
          <w:szCs w:val="20"/>
          <w:lang w:val="en-GB"/>
        </w:rPr>
        <w:t>s</w:t>
      </w:r>
      <w:r w:rsidR="00AB3080" w:rsidRPr="00DA0D8F">
        <w:rPr>
          <w:rFonts w:ascii="Times New Roman" w:hAnsi="Times New Roman" w:cs="Times New Roman"/>
          <w:color w:val="000000" w:themeColor="text1"/>
          <w:sz w:val="20"/>
          <w:szCs w:val="20"/>
          <w:lang w:val="en-GB"/>
        </w:rPr>
        <w:t xml:space="preserve"> </w:t>
      </w:r>
      <m:oMath>
        <m:r>
          <w:rPr>
            <w:rFonts w:ascii="Cambria Math" w:hAnsi="Cambria Math" w:cs="Times New Roman"/>
            <w:color w:val="000000" w:themeColor="text1"/>
            <w:sz w:val="20"/>
            <w:szCs w:val="20"/>
            <w:lang w:val="en-GB"/>
          </w:rPr>
          <m:t>k∈</m:t>
        </m:r>
        <m:d>
          <m:dPr>
            <m:begChr m:val="{"/>
            <m:endChr m:val="}"/>
            <m:ctrlPr>
              <w:rPr>
                <w:rFonts w:ascii="Cambria Math" w:hAnsi="Cambria Math" w:cs="Times New Roman"/>
                <w:i/>
                <w:color w:val="000000" w:themeColor="text1"/>
                <w:sz w:val="20"/>
                <w:szCs w:val="20"/>
                <w:lang w:val="en-GB"/>
              </w:rPr>
            </m:ctrlPr>
          </m:dPr>
          <m:e>
            <m:r>
              <w:rPr>
                <w:rFonts w:ascii="Cambria Math" w:hAnsi="Cambria Math" w:cs="Times New Roman"/>
                <w:color w:val="000000" w:themeColor="text1"/>
                <w:sz w:val="20"/>
                <w:szCs w:val="20"/>
                <w:lang w:val="en-GB"/>
              </w:rPr>
              <m:t>0, c, t, d2</m:t>
            </m:r>
          </m:e>
        </m:d>
      </m:oMath>
      <w:r w:rsidR="00204018" w:rsidRPr="00DA0D8F">
        <w:rPr>
          <w:rFonts w:ascii="Times New Roman" w:hAnsi="Times New Roman" w:cs="Times New Roman"/>
          <w:sz w:val="20"/>
          <w:szCs w:val="20"/>
          <w:lang w:val="en-GB"/>
        </w:rPr>
        <w:t>, are as follows:</w:t>
      </w:r>
    </w:p>
    <w:p w14:paraId="06AF85B5" w14:textId="0E739A5F" w:rsidR="00D47058" w:rsidRPr="00DA0D8F" w:rsidRDefault="00000000" w:rsidP="003B3837">
      <w:pPr>
        <w:spacing w:before="100" w:beforeAutospacing="1" w:after="100" w:afterAutospacing="1" w:line="276" w:lineRule="auto"/>
        <w:jc w:val="both"/>
        <w:rPr>
          <w:rFonts w:ascii="Times New Roman" w:hAnsi="Times New Roman" w:cs="Times New Roman"/>
          <w:i/>
          <w:sz w:val="20"/>
          <w:szCs w:val="20"/>
          <w:lang w:val="en-GB"/>
        </w:rPr>
      </w:pPr>
      <m:oMathPara>
        <m:oMath>
          <m:eqArr>
            <m:eqArrPr>
              <m:maxDist m:val="1"/>
              <m:ctrlPr>
                <w:rPr>
                  <w:rFonts w:ascii="Cambria Math" w:hAnsi="Cambria Math" w:cs="Times New Roman"/>
                  <w:i/>
                  <w:color w:val="0D0D0D"/>
                  <w:sz w:val="20"/>
                  <w:szCs w:val="20"/>
                  <w:shd w:val="clear" w:color="auto" w:fill="FFFFFF"/>
                  <w:lang w:val="en-GB"/>
                </w:rPr>
              </m:ctrlPr>
            </m:eqArrPr>
            <m:e>
              <m:sSup>
                <m:sSupPr>
                  <m:ctrlPr>
                    <w:rPr>
                      <w:rFonts w:ascii="Cambria Math" w:hAnsi="Cambria Math" w:cs="Times New Roman"/>
                      <w:i/>
                      <w:sz w:val="20"/>
                      <w:szCs w:val="20"/>
                      <w:lang w:val="en-GB"/>
                    </w:rPr>
                  </m:ctrlPr>
                </m:sSupPr>
                <m:e>
                  <m:r>
                    <w:rPr>
                      <w:rFonts w:ascii="Cambria Math" w:hAnsi="Cambria Math" w:cs="Times New Roman"/>
                      <w:sz w:val="20"/>
                      <w:szCs w:val="20"/>
                      <w:lang w:val="en-GB"/>
                    </w:rPr>
                    <m:t>Y</m:t>
                  </m:r>
                </m:e>
                <m:sup>
                  <m:r>
                    <w:rPr>
                      <w:rFonts w:ascii="Cambria Math" w:hAnsi="Cambria Math" w:cs="Times New Roman"/>
                      <w:sz w:val="20"/>
                      <w:szCs w:val="20"/>
                      <w:lang w:val="en-GB"/>
                    </w:rPr>
                    <m:t>0</m:t>
                  </m:r>
                </m:sup>
              </m:sSup>
              <m:d>
                <m:dPr>
                  <m:ctrlPr>
                    <w:rPr>
                      <w:rFonts w:ascii="Cambria Math" w:hAnsi="Cambria Math" w:cs="Times New Roman"/>
                      <w:i/>
                      <w:sz w:val="20"/>
                      <w:szCs w:val="20"/>
                      <w:lang w:val="en-GB"/>
                    </w:rPr>
                  </m:ctrlPr>
                </m:dPr>
                <m:e>
                  <m:r>
                    <w:rPr>
                      <w:rFonts w:ascii="Cambria Math" w:hAnsi="Cambria Math" w:cs="Times New Roman"/>
                      <w:sz w:val="20"/>
                      <w:szCs w:val="20"/>
                      <w:lang w:val="en-GB"/>
                    </w:rPr>
                    <m:t>t</m:t>
                  </m:r>
                </m:e>
              </m:d>
              <m:r>
                <w:rPr>
                  <w:rFonts w:ascii="Cambria Math" w:hAnsi="Cambria Math" w:cs="Times New Roman"/>
                  <w:sz w:val="20"/>
                  <w:szCs w:val="20"/>
                  <w:lang w:val="en-GB"/>
                </w:rPr>
                <m:t>=</m:t>
              </m:r>
              <m:nary>
                <m:naryPr>
                  <m:chr m:val="∑"/>
                  <m:limLoc m:val="undOvr"/>
                  <m:supHide m:val="1"/>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j∈</m:t>
                  </m:r>
                  <m:d>
                    <m:dPr>
                      <m:begChr m:val="{"/>
                      <m:endChr m:val="}"/>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L,H</m:t>
                      </m:r>
                    </m:e>
                  </m:d>
                </m:sub>
                <m:sup/>
                <m:e>
                  <m:d>
                    <m:dPr>
                      <m:ctrlPr>
                        <w:rPr>
                          <w:rFonts w:ascii="Cambria Math" w:hAnsi="Cambria Math" w:cs="Times New Roman"/>
                          <w:i/>
                          <w:color w:val="0D0D0D"/>
                          <w:sz w:val="20"/>
                          <w:szCs w:val="20"/>
                          <w:shd w:val="clear" w:color="auto" w:fill="FFFFFF"/>
                          <w:lang w:val="en-GB"/>
                        </w:rPr>
                      </m:ctrlPr>
                    </m:dPr>
                    <m:e>
                      <m:nary>
                        <m:naryPr>
                          <m:limLoc m:val="subSup"/>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t</m:t>
                          </m:r>
                        </m:sub>
                        <m:sup>
                          <m:r>
                            <w:rPr>
                              <w:rFonts w:ascii="Cambria Math" w:hAnsi="Cambria Math" w:cs="Times New Roman"/>
                              <w:color w:val="0D0D0D"/>
                              <w:sz w:val="20"/>
                              <w:szCs w:val="20"/>
                              <w:shd w:val="clear" w:color="auto" w:fill="FFFFFF"/>
                              <w:lang w:val="en-GB"/>
                            </w:rPr>
                            <m:t>t+1</m:t>
                          </m:r>
                        </m:sup>
                        <m:e>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λ</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0</m:t>
                              </m:r>
                            </m:sup>
                          </m:sSubSup>
                          <m:d>
                            <m:dPr>
                              <m:ctrlPr>
                                <w:rPr>
                                  <w:rFonts w:ascii="Cambria Math" w:hAnsi="Cambria Math" w:cs="Times New Roman"/>
                                  <w:i/>
                                  <w:color w:val="0D0D0D"/>
                                  <w:sz w:val="20"/>
                                  <w:szCs w:val="20"/>
                                  <w:shd w:val="clear" w:color="auto" w:fill="FFFFFF"/>
                                  <w:lang w:val="en-GB"/>
                                </w:rPr>
                              </m:ctrlPr>
                            </m:d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N,j</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(1-e</m:t>
                                  </m:r>
                                </m:e>
                                <m:sub>
                                  <m:r>
                                    <w:rPr>
                                      <w:rFonts w:ascii="Cambria Math" w:hAnsi="Cambria Math" w:cs="Times New Roman"/>
                                      <w:color w:val="0D0D0D"/>
                                      <w:sz w:val="20"/>
                                      <w:szCs w:val="20"/>
                                      <w:shd w:val="clear" w:color="auto" w:fill="FFFFFF"/>
                                      <w:lang w:val="en-GB"/>
                                    </w:rPr>
                                    <m:t>d</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D,j</m:t>
                                  </m:r>
                                </m:sub>
                              </m:sSub>
                              <m:r>
                                <w:rPr>
                                  <w:rFonts w:ascii="Cambria Math" w:hAnsi="Cambria Math" w:cs="Times New Roman"/>
                                  <w:color w:val="0D0D0D"/>
                                  <w:sz w:val="20"/>
                                  <w:szCs w:val="20"/>
                                  <w:shd w:val="clear" w:color="auto" w:fill="FFFFFF"/>
                                  <w:lang w:val="en-GB"/>
                                </w:rPr>
                                <m:t>+(1-</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e</m:t>
                                  </m:r>
                                </m:e>
                                <m:sub>
                                  <m:r>
                                    <w:rPr>
                                      <w:rFonts w:ascii="Cambria Math" w:hAnsi="Cambria Math" w:cs="Times New Roman"/>
                                      <w:color w:val="0D0D0D"/>
                                      <w:sz w:val="20"/>
                                      <w:szCs w:val="20"/>
                                      <w:shd w:val="clear" w:color="auto" w:fill="FFFFFF"/>
                                      <w:lang w:val="en-GB"/>
                                    </w:rPr>
                                    <m:t>vd</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V,j</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(1-e</m:t>
                                  </m:r>
                                </m:e>
                                <m:sub>
                                  <m:r>
                                    <w:rPr>
                                      <w:rFonts w:ascii="Cambria Math" w:hAnsi="Cambria Math" w:cs="Times New Roman"/>
                                      <w:color w:val="0D0D0D"/>
                                      <w:sz w:val="20"/>
                                      <w:szCs w:val="20"/>
                                      <w:shd w:val="clear" w:color="auto" w:fill="FFFFFF"/>
                                      <w:lang w:val="en-GB"/>
                                    </w:rPr>
                                    <m:t>v</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M,j</m:t>
                                  </m:r>
                                </m:sub>
                              </m:sSub>
                            </m:e>
                          </m:d>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dτ</m:t>
                          </m:r>
                        </m:e>
                      </m:nary>
                    </m:e>
                  </m:d>
                </m:e>
              </m:nary>
              <m:r>
                <w:rPr>
                  <w:rFonts w:ascii="Cambria Math" w:hAnsi="Cambria Math" w:cs="Times New Roman"/>
                  <w:sz w:val="20"/>
                  <w:szCs w:val="20"/>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113</m:t>
                  </m:r>
                </m:e>
              </m:d>
              <m:ctrlPr>
                <w:rPr>
                  <w:rFonts w:ascii="Cambria Math" w:hAnsi="Cambria Math" w:cs="Times New Roman"/>
                  <w:i/>
                  <w:sz w:val="20"/>
                  <w:szCs w:val="20"/>
                  <w:lang w:val="en-GB"/>
                </w:rPr>
              </m:ctrlPr>
            </m:e>
          </m:eqArr>
          <m:r>
            <m:rPr>
              <m:sty m:val="p"/>
            </m:rPr>
            <w:rPr>
              <w:rFonts w:ascii="Times New Roman" w:hAnsi="Times New Roman" w:cs="Times New Roman"/>
              <w:sz w:val="20"/>
              <w:szCs w:val="20"/>
              <w:lang w:val="en-GB"/>
            </w:rPr>
            <w:br/>
          </m:r>
        </m:oMath>
        <m:oMath>
          <m:eqArr>
            <m:eqArrPr>
              <m:maxDist m:val="1"/>
              <m:ctrlPr>
                <w:rPr>
                  <w:rFonts w:ascii="Cambria Math" w:hAnsi="Cambria Math" w:cs="Times New Roman"/>
                  <w:i/>
                  <w:sz w:val="20"/>
                  <w:szCs w:val="20"/>
                  <w:lang w:val="en-GB"/>
                </w:rPr>
              </m:ctrlPr>
            </m:eqArrPr>
            <m:e>
              <m:sSup>
                <m:sSupPr>
                  <m:ctrlPr>
                    <w:rPr>
                      <w:rFonts w:ascii="Cambria Math" w:hAnsi="Cambria Math" w:cs="Times New Roman"/>
                      <w:i/>
                      <w:sz w:val="20"/>
                      <w:szCs w:val="20"/>
                      <w:lang w:val="en-GB"/>
                    </w:rPr>
                  </m:ctrlPr>
                </m:sSupPr>
                <m:e>
                  <m:r>
                    <w:rPr>
                      <w:rFonts w:ascii="Cambria Math" w:hAnsi="Cambria Math" w:cs="Times New Roman"/>
                      <w:sz w:val="20"/>
                      <w:szCs w:val="20"/>
                      <w:lang w:val="en-GB"/>
                    </w:rPr>
                    <m:t>Y</m:t>
                  </m:r>
                </m:e>
                <m:sup>
                  <m:r>
                    <w:rPr>
                      <w:rFonts w:ascii="Cambria Math" w:hAnsi="Cambria Math" w:cs="Times New Roman"/>
                      <w:sz w:val="20"/>
                      <w:szCs w:val="20"/>
                      <w:lang w:val="en-GB"/>
                    </w:rPr>
                    <m:t>c</m:t>
                  </m:r>
                </m:sup>
              </m:sSup>
              <m:d>
                <m:dPr>
                  <m:ctrlPr>
                    <w:rPr>
                      <w:rFonts w:ascii="Cambria Math" w:hAnsi="Cambria Math" w:cs="Times New Roman"/>
                      <w:i/>
                      <w:sz w:val="20"/>
                      <w:szCs w:val="20"/>
                      <w:lang w:val="en-GB"/>
                    </w:rPr>
                  </m:ctrlPr>
                </m:dPr>
                <m:e>
                  <m:r>
                    <w:rPr>
                      <w:rFonts w:ascii="Cambria Math" w:hAnsi="Cambria Math" w:cs="Times New Roman"/>
                      <w:sz w:val="20"/>
                      <w:szCs w:val="20"/>
                      <w:lang w:val="en-GB"/>
                    </w:rPr>
                    <m:t>t</m:t>
                  </m:r>
                </m:e>
              </m:d>
              <m:r>
                <w:rPr>
                  <w:rFonts w:ascii="Cambria Math" w:hAnsi="Cambria Math" w:cs="Times New Roman"/>
                  <w:sz w:val="20"/>
                  <w:szCs w:val="20"/>
                  <w:lang w:val="en-GB"/>
                </w:rPr>
                <m:t>=</m:t>
              </m:r>
              <m:nary>
                <m:naryPr>
                  <m:chr m:val="∑"/>
                  <m:limLoc m:val="undOvr"/>
                  <m:supHide m:val="1"/>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j∈</m:t>
                  </m:r>
                  <m:d>
                    <m:dPr>
                      <m:begChr m:val="{"/>
                      <m:endChr m:val="}"/>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L,H</m:t>
                      </m:r>
                    </m:e>
                  </m:d>
                </m:sub>
                <m:sup/>
                <m:e>
                  <m:d>
                    <m:dPr>
                      <m:ctrlPr>
                        <w:rPr>
                          <w:rFonts w:ascii="Cambria Math" w:hAnsi="Cambria Math" w:cs="Times New Roman"/>
                          <w:i/>
                          <w:color w:val="0D0D0D"/>
                          <w:sz w:val="20"/>
                          <w:szCs w:val="20"/>
                          <w:shd w:val="clear" w:color="auto" w:fill="FFFFFF"/>
                          <w:lang w:val="en-GB"/>
                        </w:rPr>
                      </m:ctrlPr>
                    </m:dPr>
                    <m:e>
                      <m:nary>
                        <m:naryPr>
                          <m:limLoc m:val="subSup"/>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t</m:t>
                          </m:r>
                        </m:sub>
                        <m:sup>
                          <m:r>
                            <w:rPr>
                              <w:rFonts w:ascii="Cambria Math" w:hAnsi="Cambria Math" w:cs="Times New Roman"/>
                              <w:color w:val="0D0D0D"/>
                              <w:sz w:val="20"/>
                              <w:szCs w:val="20"/>
                              <w:shd w:val="clear" w:color="auto" w:fill="FFFFFF"/>
                              <w:lang w:val="en-GB"/>
                            </w:rPr>
                            <m:t>t+1</m:t>
                          </m:r>
                        </m:sup>
                        <m:e>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λ</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c</m:t>
                              </m:r>
                            </m:sup>
                          </m:sSubSup>
                          <m:d>
                            <m:dPr>
                              <m:ctrlPr>
                                <w:rPr>
                                  <w:rFonts w:ascii="Cambria Math" w:hAnsi="Cambria Math" w:cs="Times New Roman"/>
                                  <w:i/>
                                  <w:color w:val="0D0D0D"/>
                                  <w:sz w:val="20"/>
                                  <w:szCs w:val="20"/>
                                  <w:shd w:val="clear" w:color="auto" w:fill="FFFFFF"/>
                                  <w:lang w:val="en-GB"/>
                                </w:rPr>
                              </m:ctrlPr>
                            </m:dPr>
                            <m:e>
                              <m:sSub>
                                <m:sSubPr>
                                  <m:ctrlPr>
                                    <w:rPr>
                                      <w:rFonts w:ascii="Cambria Math" w:hAnsi="Cambria Math" w:cs="Times New Roman"/>
                                      <w:i/>
                                      <w:color w:val="0D0D0D"/>
                                      <w:sz w:val="20"/>
                                      <w:szCs w:val="20"/>
                                      <w:shd w:val="clear" w:color="auto" w:fill="FFFFFF"/>
                                      <w:lang w:val="en-GB"/>
                                    </w:rPr>
                                  </m:ctrlPr>
                                </m:sSub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c</m:t>
                                      </m:r>
                                    </m:sub>
                                  </m:sSub>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N,j</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(1-e</m:t>
                                  </m:r>
                                </m:e>
                                <m:sub>
                                  <m:r>
                                    <w:rPr>
                                      <w:rFonts w:ascii="Cambria Math" w:hAnsi="Cambria Math" w:cs="Times New Roman"/>
                                      <w:color w:val="0D0D0D"/>
                                      <w:sz w:val="20"/>
                                      <w:szCs w:val="20"/>
                                      <w:shd w:val="clear" w:color="auto" w:fill="FFFFFF"/>
                                      <w:lang w:val="en-GB"/>
                                    </w:rPr>
                                    <m:t>d</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c</m:t>
                                  </m:r>
                                </m:sub>
                              </m:sSub>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D,j</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(1-e</m:t>
                                  </m:r>
                                </m:e>
                                <m:sub>
                                  <m:r>
                                    <w:rPr>
                                      <w:rFonts w:ascii="Cambria Math" w:hAnsi="Cambria Math" w:cs="Times New Roman"/>
                                      <w:color w:val="0D0D0D"/>
                                      <w:sz w:val="20"/>
                                      <w:szCs w:val="20"/>
                                      <w:shd w:val="clear" w:color="auto" w:fill="FFFFFF"/>
                                      <w:lang w:val="en-GB"/>
                                    </w:rPr>
                                    <m:t>vd</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c</m:t>
                                  </m:r>
                                </m:sub>
                              </m:sSub>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V,j</m:t>
                                  </m:r>
                                </m:sub>
                              </m:sSub>
                              <m:r>
                                <w:rPr>
                                  <w:rFonts w:ascii="Cambria Math" w:hAnsi="Cambria Math" w:cs="Times New Roman"/>
                                  <w:color w:val="0D0D0D"/>
                                  <w:sz w:val="20"/>
                                  <w:szCs w:val="20"/>
                                  <w:shd w:val="clear" w:color="auto" w:fill="FFFFFF"/>
                                  <w:lang w:val="en-GB"/>
                                </w:rPr>
                                <m:t>+(1-</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e</m:t>
                                  </m:r>
                                </m:e>
                                <m:sub>
                                  <m:r>
                                    <w:rPr>
                                      <w:rFonts w:ascii="Cambria Math" w:hAnsi="Cambria Math" w:cs="Times New Roman"/>
                                      <w:color w:val="0D0D0D"/>
                                      <w:sz w:val="20"/>
                                      <w:szCs w:val="20"/>
                                      <w:shd w:val="clear" w:color="auto" w:fill="FFFFFF"/>
                                      <w:lang w:val="en-GB"/>
                                    </w:rPr>
                                    <m:t>v</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c</m:t>
                                      </m:r>
                                    </m:sub>
                                  </m:sSub>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M,j</m:t>
                                  </m:r>
                                </m:sub>
                              </m:sSub>
                            </m:e>
                          </m:d>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dτ</m:t>
                          </m:r>
                        </m:e>
                      </m:nary>
                    </m:e>
                  </m:d>
                </m:e>
              </m:nary>
              <m:r>
                <w:rPr>
                  <w:rFonts w:ascii="Cambria Math" w:hAnsi="Cambria Math" w:cs="Times New Roman"/>
                  <w:sz w:val="20"/>
                  <w:szCs w:val="20"/>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114</m:t>
                  </m:r>
                </m:e>
              </m:d>
            </m:e>
          </m:eqArr>
          <m:r>
            <m:rPr>
              <m:sty m:val="p"/>
            </m:rPr>
            <w:rPr>
              <w:rFonts w:ascii="Times New Roman" w:hAnsi="Times New Roman" w:cs="Times New Roman"/>
              <w:sz w:val="20"/>
              <w:szCs w:val="20"/>
              <w:lang w:val="en-GB"/>
            </w:rPr>
            <w:br/>
          </m:r>
        </m:oMath>
        <m:oMath>
          <m:eqArr>
            <m:eqArrPr>
              <m:maxDist m:val="1"/>
              <m:ctrlPr>
                <w:rPr>
                  <w:rFonts w:ascii="Cambria Math" w:hAnsi="Cambria Math" w:cs="Times New Roman"/>
                  <w:i/>
                  <w:sz w:val="20"/>
                  <w:szCs w:val="20"/>
                  <w:lang w:val="en-GB"/>
                </w:rPr>
              </m:ctrlPr>
            </m:eqArrPr>
            <m:e>
              <m:sSup>
                <m:sSupPr>
                  <m:ctrlPr>
                    <w:rPr>
                      <w:rFonts w:ascii="Cambria Math" w:hAnsi="Cambria Math" w:cs="Times New Roman"/>
                      <w:i/>
                      <w:sz w:val="20"/>
                      <w:szCs w:val="20"/>
                      <w:lang w:val="en-GB"/>
                    </w:rPr>
                  </m:ctrlPr>
                </m:sSupPr>
                <m:e>
                  <m:r>
                    <w:rPr>
                      <w:rFonts w:ascii="Cambria Math" w:hAnsi="Cambria Math" w:cs="Times New Roman"/>
                      <w:sz w:val="20"/>
                      <w:szCs w:val="20"/>
                      <w:lang w:val="en-GB"/>
                    </w:rPr>
                    <m:t>Y</m:t>
                  </m:r>
                </m:e>
                <m:sup>
                  <m:r>
                    <w:rPr>
                      <w:rFonts w:ascii="Cambria Math" w:hAnsi="Cambria Math" w:cs="Times New Roman"/>
                      <w:sz w:val="20"/>
                      <w:szCs w:val="20"/>
                      <w:lang w:val="en-GB"/>
                    </w:rPr>
                    <m:t>t</m:t>
                  </m:r>
                </m:sup>
              </m:sSup>
              <m:d>
                <m:dPr>
                  <m:ctrlPr>
                    <w:rPr>
                      <w:rFonts w:ascii="Cambria Math" w:hAnsi="Cambria Math" w:cs="Times New Roman"/>
                      <w:i/>
                      <w:sz w:val="20"/>
                      <w:szCs w:val="20"/>
                      <w:lang w:val="en-GB"/>
                    </w:rPr>
                  </m:ctrlPr>
                </m:dPr>
                <m:e>
                  <m:r>
                    <w:rPr>
                      <w:rFonts w:ascii="Cambria Math" w:hAnsi="Cambria Math" w:cs="Times New Roman"/>
                      <w:sz w:val="20"/>
                      <w:szCs w:val="20"/>
                      <w:lang w:val="en-GB"/>
                    </w:rPr>
                    <m:t>t</m:t>
                  </m:r>
                </m:e>
              </m:d>
              <m:r>
                <w:rPr>
                  <w:rFonts w:ascii="Cambria Math" w:hAnsi="Cambria Math" w:cs="Times New Roman"/>
                  <w:sz w:val="20"/>
                  <w:szCs w:val="20"/>
                  <w:lang w:val="en-GB"/>
                </w:rPr>
                <m:t>=</m:t>
              </m:r>
              <m:nary>
                <m:naryPr>
                  <m:chr m:val="∑"/>
                  <m:limLoc m:val="undOvr"/>
                  <m:supHide m:val="1"/>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j∈</m:t>
                  </m:r>
                  <m:d>
                    <m:dPr>
                      <m:begChr m:val="{"/>
                      <m:endChr m:val="}"/>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L,H</m:t>
                      </m:r>
                    </m:e>
                  </m:d>
                </m:sub>
                <m:sup/>
                <m:e>
                  <m:d>
                    <m:dPr>
                      <m:ctrlPr>
                        <w:rPr>
                          <w:rFonts w:ascii="Cambria Math" w:hAnsi="Cambria Math" w:cs="Times New Roman"/>
                          <w:i/>
                          <w:color w:val="0D0D0D"/>
                          <w:sz w:val="20"/>
                          <w:szCs w:val="20"/>
                          <w:shd w:val="clear" w:color="auto" w:fill="FFFFFF"/>
                          <w:lang w:val="en-GB"/>
                        </w:rPr>
                      </m:ctrlPr>
                    </m:dPr>
                    <m:e>
                      <m:nary>
                        <m:naryPr>
                          <m:limLoc m:val="subSup"/>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t</m:t>
                          </m:r>
                        </m:sub>
                        <m:sup>
                          <m:r>
                            <w:rPr>
                              <w:rFonts w:ascii="Cambria Math" w:hAnsi="Cambria Math" w:cs="Times New Roman"/>
                              <w:color w:val="0D0D0D"/>
                              <w:sz w:val="20"/>
                              <w:szCs w:val="20"/>
                              <w:shd w:val="clear" w:color="auto" w:fill="FFFFFF"/>
                              <w:lang w:val="en-GB"/>
                            </w:rPr>
                            <m:t>t+1</m:t>
                          </m:r>
                        </m:sup>
                        <m:e>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λ</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t</m:t>
                              </m:r>
                            </m:sup>
                          </m:sSubSup>
                          <m:d>
                            <m:dPr>
                              <m:ctrlPr>
                                <w:rPr>
                                  <w:rFonts w:ascii="Cambria Math" w:hAnsi="Cambria Math" w:cs="Times New Roman"/>
                                  <w:i/>
                                  <w:color w:val="0D0D0D"/>
                                  <w:sz w:val="20"/>
                                  <w:szCs w:val="20"/>
                                  <w:shd w:val="clear" w:color="auto" w:fill="FFFFFF"/>
                                  <w:lang w:val="en-GB"/>
                                </w:rPr>
                              </m:ctrlPr>
                            </m:dPr>
                            <m:e>
                              <m:sSub>
                                <m:sSubPr>
                                  <m:ctrlPr>
                                    <w:rPr>
                                      <w:rFonts w:ascii="Cambria Math" w:hAnsi="Cambria Math" w:cs="Times New Roman"/>
                                      <w:i/>
                                      <w:color w:val="0D0D0D"/>
                                      <w:sz w:val="20"/>
                                      <w:szCs w:val="20"/>
                                      <w:shd w:val="clear" w:color="auto" w:fill="FFFFFF"/>
                                      <w:lang w:val="en-GB"/>
                                    </w:rPr>
                                  </m:ctrlPr>
                                </m:sSub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t</m:t>
                                      </m:r>
                                    </m:sub>
                                  </m:sSub>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N,j</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t</m:t>
                                  </m:r>
                                </m:sub>
                              </m:sSub>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D,j</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(1-e</m:t>
                                  </m:r>
                                </m:e>
                                <m:sub>
                                  <m:r>
                                    <w:rPr>
                                      <w:rFonts w:ascii="Cambria Math" w:hAnsi="Cambria Math" w:cs="Times New Roman"/>
                                      <w:color w:val="0D0D0D"/>
                                      <w:sz w:val="20"/>
                                      <w:szCs w:val="20"/>
                                      <w:shd w:val="clear" w:color="auto" w:fill="FFFFFF"/>
                                      <w:lang w:val="en-GB"/>
                                    </w:rPr>
                                    <m:t>v</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t</m:t>
                                  </m:r>
                                </m:sub>
                              </m:sSub>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V,j</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(1-e</m:t>
                                  </m:r>
                                </m:e>
                                <m:sub>
                                  <m:r>
                                    <w:rPr>
                                      <w:rFonts w:ascii="Cambria Math" w:hAnsi="Cambria Math" w:cs="Times New Roman"/>
                                      <w:color w:val="0D0D0D"/>
                                      <w:sz w:val="20"/>
                                      <w:szCs w:val="20"/>
                                      <w:shd w:val="clear" w:color="auto" w:fill="FFFFFF"/>
                                      <w:lang w:val="en-GB"/>
                                    </w:rPr>
                                    <m:t>v</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t</m:t>
                                      </m:r>
                                    </m:sub>
                                  </m:sSub>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M,j</m:t>
                                  </m:r>
                                </m:sub>
                              </m:sSub>
                            </m:e>
                          </m:d>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dτ</m:t>
                          </m:r>
                        </m:e>
                      </m:nary>
                    </m:e>
                  </m:d>
                </m:e>
              </m:nary>
              <m:r>
                <w:rPr>
                  <w:rFonts w:ascii="Cambria Math" w:hAnsi="Cambria Math" w:cs="Times New Roman"/>
                  <w:sz w:val="20"/>
                  <w:szCs w:val="20"/>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115</m:t>
                  </m:r>
                </m:e>
              </m:d>
            </m:e>
          </m:eqArr>
          <m:r>
            <m:rPr>
              <m:sty m:val="p"/>
            </m:rPr>
            <w:rPr>
              <w:rFonts w:ascii="Times New Roman" w:hAnsi="Times New Roman" w:cs="Times New Roman"/>
              <w:sz w:val="20"/>
              <w:szCs w:val="20"/>
              <w:lang w:val="en-GB"/>
            </w:rPr>
            <w:br/>
          </m:r>
        </m:oMath>
        <m:oMath>
          <m:eqArr>
            <m:eqArrPr>
              <m:maxDist m:val="1"/>
              <m:ctrlPr>
                <w:rPr>
                  <w:rFonts w:ascii="Cambria Math" w:hAnsi="Cambria Math" w:cs="Times New Roman"/>
                  <w:i/>
                  <w:sz w:val="20"/>
                  <w:szCs w:val="20"/>
                  <w:lang w:val="en-GB"/>
                </w:rPr>
              </m:ctrlPr>
            </m:eqArrPr>
            <m:e>
              <m:sSup>
                <m:sSupPr>
                  <m:ctrlPr>
                    <w:rPr>
                      <w:rFonts w:ascii="Cambria Math" w:hAnsi="Cambria Math" w:cs="Times New Roman"/>
                      <w:i/>
                      <w:sz w:val="20"/>
                      <w:szCs w:val="20"/>
                      <w:lang w:val="en-GB"/>
                    </w:rPr>
                  </m:ctrlPr>
                </m:sSupPr>
                <m:e>
                  <m:r>
                    <w:rPr>
                      <w:rFonts w:ascii="Cambria Math" w:hAnsi="Cambria Math" w:cs="Times New Roman"/>
                      <w:sz w:val="20"/>
                      <w:szCs w:val="20"/>
                      <w:lang w:val="en-GB"/>
                    </w:rPr>
                    <m:t>Y</m:t>
                  </m:r>
                </m:e>
                <m:sup>
                  <m:r>
                    <w:rPr>
                      <w:rFonts w:ascii="Cambria Math" w:hAnsi="Cambria Math" w:cs="Times New Roman"/>
                      <w:sz w:val="20"/>
                      <w:szCs w:val="20"/>
                      <w:lang w:val="en-GB"/>
                    </w:rPr>
                    <m:t>d2</m:t>
                  </m:r>
                </m:sup>
              </m:sSup>
              <m:d>
                <m:dPr>
                  <m:ctrlPr>
                    <w:rPr>
                      <w:rFonts w:ascii="Cambria Math" w:hAnsi="Cambria Math" w:cs="Times New Roman"/>
                      <w:i/>
                      <w:sz w:val="20"/>
                      <w:szCs w:val="20"/>
                      <w:lang w:val="en-GB"/>
                    </w:rPr>
                  </m:ctrlPr>
                </m:dPr>
                <m:e>
                  <m:r>
                    <w:rPr>
                      <w:rFonts w:ascii="Cambria Math" w:hAnsi="Cambria Math" w:cs="Times New Roman"/>
                      <w:sz w:val="20"/>
                      <w:szCs w:val="20"/>
                      <w:lang w:val="en-GB"/>
                    </w:rPr>
                    <m:t>t</m:t>
                  </m:r>
                </m:e>
              </m:d>
              <m:r>
                <w:rPr>
                  <w:rFonts w:ascii="Cambria Math" w:hAnsi="Cambria Math" w:cs="Times New Roman"/>
                  <w:sz w:val="20"/>
                  <w:szCs w:val="20"/>
                  <w:lang w:val="en-GB"/>
                </w:rPr>
                <m:t>=</m:t>
              </m:r>
              <m:nary>
                <m:naryPr>
                  <m:chr m:val="∑"/>
                  <m:limLoc m:val="undOvr"/>
                  <m:supHide m:val="1"/>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j∈</m:t>
                  </m:r>
                  <m:d>
                    <m:dPr>
                      <m:begChr m:val="{"/>
                      <m:endChr m:val="}"/>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L,H</m:t>
                      </m:r>
                    </m:e>
                  </m:d>
                </m:sub>
                <m:sup/>
                <m:e>
                  <m:d>
                    <m:dPr>
                      <m:ctrlPr>
                        <w:rPr>
                          <w:rFonts w:ascii="Cambria Math" w:hAnsi="Cambria Math" w:cs="Times New Roman"/>
                          <w:i/>
                          <w:color w:val="0D0D0D"/>
                          <w:sz w:val="20"/>
                          <w:szCs w:val="20"/>
                          <w:shd w:val="clear" w:color="auto" w:fill="FFFFFF"/>
                          <w:lang w:val="en-GB"/>
                        </w:rPr>
                      </m:ctrlPr>
                    </m:dPr>
                    <m:e>
                      <m:nary>
                        <m:naryPr>
                          <m:limLoc m:val="subSup"/>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t</m:t>
                          </m:r>
                        </m:sub>
                        <m:sup>
                          <m:r>
                            <w:rPr>
                              <w:rFonts w:ascii="Cambria Math" w:hAnsi="Cambria Math" w:cs="Times New Roman"/>
                              <w:color w:val="0D0D0D"/>
                              <w:sz w:val="20"/>
                              <w:szCs w:val="20"/>
                              <w:shd w:val="clear" w:color="auto" w:fill="FFFFFF"/>
                              <w:lang w:val="en-GB"/>
                            </w:rPr>
                            <m:t>t+1</m:t>
                          </m:r>
                        </m:sup>
                        <m:e>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λ</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d2</m:t>
                              </m:r>
                            </m:sup>
                          </m:sSubSup>
                          <m:d>
                            <m:dPr>
                              <m:ctrlPr>
                                <w:rPr>
                                  <w:rFonts w:ascii="Cambria Math" w:hAnsi="Cambria Math" w:cs="Times New Roman"/>
                                  <w:i/>
                                  <w:color w:val="0D0D0D"/>
                                  <w:sz w:val="20"/>
                                  <w:szCs w:val="20"/>
                                  <w:shd w:val="clear" w:color="auto" w:fill="FFFFFF"/>
                                  <w:lang w:val="en-GB"/>
                                </w:rPr>
                              </m:ctrlPr>
                            </m:dPr>
                            <m:e>
                              <m:sSub>
                                <m:sSubPr>
                                  <m:ctrlPr>
                                    <w:rPr>
                                      <w:rFonts w:ascii="Cambria Math" w:hAnsi="Cambria Math" w:cs="Times New Roman"/>
                                      <w:i/>
                                      <w:color w:val="0D0D0D"/>
                                      <w:sz w:val="20"/>
                                      <w:szCs w:val="20"/>
                                      <w:shd w:val="clear" w:color="auto" w:fill="FFFFFF"/>
                                      <w:lang w:val="en-GB"/>
                                    </w:rPr>
                                  </m:ctrlPr>
                                </m:sSub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d2</m:t>
                                      </m:r>
                                    </m:sub>
                                  </m:sSub>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N,j</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d2</m:t>
                                  </m:r>
                                </m:sub>
                              </m:sSub>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D,j</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(1-e</m:t>
                                  </m:r>
                                </m:e>
                                <m:sub>
                                  <m:r>
                                    <w:rPr>
                                      <w:rFonts w:ascii="Cambria Math" w:hAnsi="Cambria Math" w:cs="Times New Roman"/>
                                      <w:color w:val="0D0D0D"/>
                                      <w:sz w:val="20"/>
                                      <w:szCs w:val="20"/>
                                      <w:shd w:val="clear" w:color="auto" w:fill="FFFFFF"/>
                                      <w:lang w:val="en-GB"/>
                                    </w:rPr>
                                    <m:t>v</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d2</m:t>
                                  </m:r>
                                </m:sub>
                              </m:sSub>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V,j</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(1-e</m:t>
                                  </m:r>
                                </m:e>
                                <m:sub>
                                  <m:r>
                                    <w:rPr>
                                      <w:rFonts w:ascii="Cambria Math" w:hAnsi="Cambria Math" w:cs="Times New Roman"/>
                                      <w:color w:val="0D0D0D"/>
                                      <w:sz w:val="20"/>
                                      <w:szCs w:val="20"/>
                                      <w:shd w:val="clear" w:color="auto" w:fill="FFFFFF"/>
                                      <w:lang w:val="en-GB"/>
                                    </w:rPr>
                                    <m:t>v</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d2</m:t>
                                      </m:r>
                                    </m:sub>
                                  </m:sSub>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M,j</m:t>
                                  </m:r>
                                </m:sub>
                              </m:sSub>
                            </m:e>
                          </m:d>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dτ</m:t>
                          </m:r>
                        </m:e>
                      </m:nary>
                    </m:e>
                  </m:d>
                </m:e>
              </m:nary>
              <m:r>
                <w:rPr>
                  <w:rFonts w:ascii="Cambria Math" w:hAnsi="Cambria Math" w:cs="Times New Roman"/>
                  <w:sz w:val="20"/>
                  <w:szCs w:val="20"/>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116</m:t>
                  </m:r>
                </m:e>
              </m:d>
            </m:e>
          </m:eqArr>
        </m:oMath>
      </m:oMathPara>
    </w:p>
    <w:p w14:paraId="2B10504C" w14:textId="77777777" w:rsidR="00E51E5A" w:rsidRPr="00DA0D8F" w:rsidRDefault="00E51E5A" w:rsidP="003B3837">
      <w:pPr>
        <w:spacing w:after="0" w:line="276" w:lineRule="auto"/>
        <w:jc w:val="both"/>
        <w:rPr>
          <w:rFonts w:ascii="Times New Roman" w:hAnsi="Times New Roman" w:cs="Times New Roman"/>
          <w:color w:val="0D0D0D"/>
          <w:sz w:val="20"/>
          <w:szCs w:val="20"/>
          <w:shd w:val="clear" w:color="auto" w:fill="FFFFFF"/>
          <w:lang w:val="en-GB"/>
        </w:rPr>
      </w:pPr>
      <w:r w:rsidRPr="00DA0D8F">
        <w:rPr>
          <w:rFonts w:ascii="Times New Roman" w:hAnsi="Times New Roman" w:cs="Times New Roman"/>
          <w:color w:val="0D0D0D"/>
          <w:sz w:val="20"/>
          <w:szCs w:val="20"/>
          <w:shd w:val="clear" w:color="auto" w:fill="FFFFFF"/>
          <w:lang w:val="en-GB"/>
        </w:rPr>
        <w:t xml:space="preserve">with </w:t>
      </w:r>
      <m:oMath>
        <m:r>
          <w:rPr>
            <w:rFonts w:ascii="Cambria Math" w:hAnsi="Cambria Math" w:cs="Times New Roman"/>
            <w:color w:val="0D0D0D"/>
            <w:sz w:val="20"/>
            <w:szCs w:val="20"/>
            <w:shd w:val="clear" w:color="auto" w:fill="FFFFFF"/>
            <w:lang w:val="en-GB"/>
          </w:rPr>
          <m:t>τ</m:t>
        </m:r>
      </m:oMath>
      <w:r w:rsidRPr="00DA0D8F">
        <w:rPr>
          <w:rFonts w:ascii="Times New Roman" w:hAnsi="Times New Roman" w:cs="Times New Roman"/>
          <w:color w:val="0D0D0D"/>
          <w:sz w:val="20"/>
          <w:szCs w:val="20"/>
          <w:shd w:val="clear" w:color="auto" w:fill="FFFFFF"/>
          <w:lang w:val="en-GB"/>
        </w:rPr>
        <w:t xml:space="preserve"> denotes the time variable of integration.</w:t>
      </w:r>
    </w:p>
    <w:p w14:paraId="1690E954" w14:textId="11E0E938" w:rsidR="0004003F" w:rsidRPr="00EF5C38" w:rsidRDefault="00EF5C38" w:rsidP="00294DE8">
      <w:pPr>
        <w:pStyle w:val="NormalWeb"/>
        <w:spacing w:line="276" w:lineRule="auto"/>
        <w:jc w:val="both"/>
        <w:rPr>
          <w:b/>
          <w:bCs/>
          <w:sz w:val="20"/>
          <w:szCs w:val="20"/>
          <w:lang w:val="en-GB"/>
        </w:rPr>
      </w:pPr>
      <w:r w:rsidRPr="00EF5C38">
        <w:rPr>
          <w:b/>
          <w:bCs/>
          <w:sz w:val="20"/>
          <w:szCs w:val="20"/>
          <w:lang w:val="en-GB"/>
        </w:rPr>
        <w:t>Section 4: Supplementary results</w:t>
      </w:r>
    </w:p>
    <w:p w14:paraId="44F451DA" w14:textId="77777777" w:rsidR="00EF5C38" w:rsidRPr="00EF5C38" w:rsidRDefault="00EF5C38" w:rsidP="00EF5C38">
      <w:pPr>
        <w:pStyle w:val="NormalWeb"/>
        <w:spacing w:line="276" w:lineRule="auto"/>
        <w:jc w:val="both"/>
        <w:rPr>
          <w:b/>
          <w:bCs/>
          <w:sz w:val="20"/>
          <w:szCs w:val="20"/>
          <w:lang w:val="en-GB"/>
        </w:rPr>
      </w:pPr>
      <w:commentRangeStart w:id="11"/>
      <w:commentRangeStart w:id="12"/>
      <w:r w:rsidRPr="00EF5C38">
        <w:rPr>
          <w:b/>
          <w:bCs/>
          <w:sz w:val="20"/>
          <w:szCs w:val="20"/>
          <w:lang w:val="en-GB"/>
        </w:rPr>
        <w:t xml:space="preserve">4.1. </w:t>
      </w:r>
      <w:bookmarkStart w:id="13" w:name="D1"/>
      <w:r w:rsidRPr="00EF5C38">
        <w:rPr>
          <w:b/>
          <w:bCs/>
          <w:sz w:val="20"/>
          <w:szCs w:val="20"/>
          <w:lang w:val="en-GB"/>
        </w:rPr>
        <w:t>Performance metrics</w:t>
      </w:r>
    </w:p>
    <w:bookmarkEnd w:id="13"/>
    <w:p w14:paraId="614F3C63" w14:textId="77777777" w:rsidR="00EF5C38" w:rsidRPr="00DA0D8F" w:rsidRDefault="00EF5C38" w:rsidP="00EF5C38">
      <w:pPr>
        <w:spacing w:before="100" w:beforeAutospacing="1" w:after="100" w:afterAutospacing="1" w:line="276" w:lineRule="auto"/>
        <w:jc w:val="both"/>
        <w:rPr>
          <w:rFonts w:ascii="Times New Roman" w:hAnsi="Times New Roman" w:cs="Times New Roman"/>
          <w:sz w:val="20"/>
          <w:szCs w:val="20"/>
          <w:lang w:val="en-GB"/>
        </w:rPr>
      </w:pPr>
      <w:r w:rsidRPr="00DA0D8F">
        <w:rPr>
          <w:rFonts w:ascii="Times New Roman" w:hAnsi="Times New Roman" w:cs="Times New Roman"/>
          <w:sz w:val="20"/>
          <w:szCs w:val="20"/>
          <w:lang w:val="en-GB"/>
        </w:rPr>
        <w:t xml:space="preserve">To evaluate the emergence of different gonorrhoea strains </w:t>
      </w:r>
      <m:oMath>
        <m:r>
          <w:rPr>
            <w:rFonts w:ascii="Cambria Math" w:hAnsi="Cambria Math" w:cs="Times New Roman"/>
            <w:color w:val="000000" w:themeColor="text1"/>
            <w:sz w:val="20"/>
            <w:szCs w:val="20"/>
            <w:lang w:val="en-GB"/>
          </w:rPr>
          <m:t>k∈</m:t>
        </m:r>
        <m:d>
          <m:dPr>
            <m:begChr m:val="{"/>
            <m:endChr m:val="}"/>
            <m:ctrlPr>
              <w:rPr>
                <w:rFonts w:ascii="Cambria Math" w:hAnsi="Cambria Math" w:cs="Times New Roman"/>
                <w:i/>
                <w:color w:val="000000" w:themeColor="text1"/>
                <w:sz w:val="20"/>
                <w:szCs w:val="20"/>
                <w:lang w:val="en-GB"/>
              </w:rPr>
            </m:ctrlPr>
          </m:dPr>
          <m:e>
            <m:r>
              <w:rPr>
                <w:rFonts w:ascii="Cambria Math" w:hAnsi="Cambria Math" w:cs="Times New Roman"/>
                <w:color w:val="000000" w:themeColor="text1"/>
                <w:sz w:val="20"/>
                <w:szCs w:val="20"/>
                <w:lang w:val="en-GB"/>
              </w:rPr>
              <m:t>0, c, t, d2</m:t>
            </m:r>
          </m:e>
        </m:d>
      </m:oMath>
      <w:r w:rsidRPr="00DA0D8F">
        <w:rPr>
          <w:rFonts w:ascii="Times New Roman" w:hAnsi="Times New Roman" w:cs="Times New Roman"/>
          <w:sz w:val="20"/>
          <w:szCs w:val="20"/>
          <w:lang w:val="en-GB"/>
        </w:rPr>
        <w:t xml:space="preserve">, we compare the total number of gonorrhoea infections </w:t>
      </w:r>
      <m:oMath>
        <m:sSup>
          <m:sSupPr>
            <m:ctrlPr>
              <w:rPr>
                <w:rFonts w:ascii="Cambria Math" w:hAnsi="Cambria Math" w:cs="Times New Roman"/>
                <w:i/>
                <w:sz w:val="20"/>
                <w:szCs w:val="20"/>
                <w:lang w:val="en-GB"/>
              </w:rPr>
            </m:ctrlPr>
          </m:sSupPr>
          <m:e>
            <m:r>
              <w:rPr>
                <w:rFonts w:ascii="Cambria Math" w:hAnsi="Cambria Math" w:cs="Times New Roman"/>
                <w:sz w:val="20"/>
                <w:szCs w:val="20"/>
                <w:lang w:val="en-GB"/>
              </w:rPr>
              <m:t>Y</m:t>
            </m:r>
          </m:e>
          <m:sup>
            <m:r>
              <w:rPr>
                <w:rFonts w:ascii="Cambria Math" w:hAnsi="Cambria Math" w:cs="Times New Roman"/>
                <w:sz w:val="20"/>
                <w:szCs w:val="20"/>
                <w:lang w:val="en-GB"/>
              </w:rPr>
              <m:t>k</m:t>
            </m:r>
          </m:sup>
        </m:sSup>
        <m:d>
          <m:dPr>
            <m:ctrlPr>
              <w:rPr>
                <w:rFonts w:ascii="Cambria Math" w:hAnsi="Cambria Math" w:cs="Times New Roman"/>
                <w:i/>
                <w:sz w:val="20"/>
                <w:szCs w:val="20"/>
                <w:lang w:val="en-GB"/>
              </w:rPr>
            </m:ctrlPr>
          </m:dPr>
          <m:e>
            <m:r>
              <w:rPr>
                <w:rFonts w:ascii="Cambria Math" w:hAnsi="Cambria Math" w:cs="Times New Roman"/>
                <w:sz w:val="20"/>
                <w:szCs w:val="20"/>
                <w:lang w:val="en-GB"/>
              </w:rPr>
              <m:t>t</m:t>
            </m:r>
          </m:e>
        </m:d>
      </m:oMath>
      <w:r w:rsidRPr="00DA0D8F">
        <w:rPr>
          <w:rFonts w:ascii="Times New Roman" w:hAnsi="Times New Roman" w:cs="Times New Roman"/>
          <w:sz w:val="20"/>
          <w:szCs w:val="20"/>
          <w:lang w:val="en-GB"/>
        </w:rPr>
        <w:t xml:space="preserve"> to the corresponding baseline without intervention,</w:t>
      </w:r>
      <w:r w:rsidRPr="00DA0D8F">
        <w:rPr>
          <w:rFonts w:ascii="Times New Roman" w:hAnsi="Times New Roman" w:cs="Times New Roman"/>
          <w:color w:val="0D0D0D"/>
          <w:sz w:val="20"/>
          <w:szCs w:val="20"/>
          <w:shd w:val="clear" w:color="auto" w:fill="FFFFFF"/>
          <w:lang w:val="en-GB"/>
        </w:rPr>
        <w:t xml:space="preserve"> </w:t>
      </w:r>
      <m:oMath>
        <m:sSup>
          <m:sSupPr>
            <m:ctrlPr>
              <w:rPr>
                <w:rFonts w:ascii="Cambria Math" w:hAnsi="Cambria Math" w:cs="Times New Roman"/>
                <w:i/>
                <w:color w:val="0D0D0D"/>
                <w:sz w:val="20"/>
                <w:szCs w:val="20"/>
                <w:shd w:val="clear" w:color="auto" w:fill="FFFFFF"/>
                <w:lang w:val="en-GB"/>
              </w:rPr>
            </m:ctrlPr>
          </m:sSupPr>
          <m:e>
            <m:acc>
              <m:accPr>
                <m:ctrlPr>
                  <w:rPr>
                    <w:rFonts w:ascii="Cambria Math" w:hAnsi="Cambria Math" w:cs="Times New Roman"/>
                    <w:color w:val="0D0D0D"/>
                    <w:sz w:val="20"/>
                    <w:szCs w:val="20"/>
                    <w:shd w:val="clear" w:color="auto" w:fill="FFFFFF"/>
                    <w:lang w:val="en-GB"/>
                  </w:rPr>
                </m:ctrlPr>
              </m:accPr>
              <m:e>
                <m:r>
                  <w:rPr>
                    <w:rFonts w:ascii="Cambria Math" w:hAnsi="Cambria Math" w:cs="Times New Roman"/>
                    <w:color w:val="0D0D0D"/>
                    <w:sz w:val="20"/>
                    <w:szCs w:val="20"/>
                    <w:shd w:val="clear" w:color="auto" w:fill="FFFFFF"/>
                    <w:lang w:val="en-GB"/>
                  </w:rPr>
                  <m:t>Y</m:t>
                </m:r>
              </m:e>
            </m:acc>
          </m:e>
          <m:sup>
            <m:r>
              <w:rPr>
                <w:rFonts w:ascii="Cambria Math" w:hAnsi="Cambria Math" w:cs="Times New Roman"/>
                <w:color w:val="0D0D0D"/>
                <w:sz w:val="20"/>
                <w:szCs w:val="20"/>
                <w:shd w:val="clear" w:color="auto" w:fill="FFFFFF"/>
                <w:lang w:val="en-GB"/>
              </w:rPr>
              <m:t>k</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Pr="00DA0D8F">
        <w:rPr>
          <w:rFonts w:ascii="Times New Roman" w:hAnsi="Times New Roman" w:cs="Times New Roman"/>
          <w:color w:val="0D0D0D"/>
          <w:sz w:val="20"/>
          <w:szCs w:val="20"/>
          <w:shd w:val="clear" w:color="auto" w:fill="FFFFFF"/>
          <w:lang w:val="en-GB"/>
        </w:rPr>
        <w:t xml:space="preserve">, </w:t>
      </w:r>
      <w:r w:rsidRPr="00DA0D8F">
        <w:rPr>
          <w:rFonts w:ascii="Times New Roman" w:hAnsi="Times New Roman" w:cs="Times New Roman"/>
          <w:sz w:val="20"/>
          <w:szCs w:val="20"/>
          <w:lang w:val="en-GB"/>
        </w:rPr>
        <w:t xml:space="preserve">to calculate the total number of averted gonorrhoea infections over </w:t>
      </w:r>
      <m:oMath>
        <m:r>
          <w:rPr>
            <w:rFonts w:ascii="Cambria Math" w:hAnsi="Cambria Math" w:cs="Times New Roman"/>
            <w:sz w:val="20"/>
            <w:szCs w:val="20"/>
            <w:lang w:val="en-GB"/>
          </w:rPr>
          <m:t>M</m:t>
        </m:r>
      </m:oMath>
      <w:r w:rsidRPr="00DA0D8F">
        <w:rPr>
          <w:rFonts w:ascii="Times New Roman" w:hAnsi="Times New Roman" w:cs="Times New Roman"/>
          <w:sz w:val="20"/>
          <w:szCs w:val="20"/>
          <w:lang w:val="en-GB"/>
        </w:rPr>
        <w:t xml:space="preserve"> years (starting from year </w:t>
      </w:r>
      <m:oMath>
        <m:sSub>
          <m:sSubPr>
            <m:ctrlPr>
              <w:rPr>
                <w:rFonts w:ascii="Cambria Math" w:hAnsi="Cambria Math" w:cs="Times New Roman"/>
                <w:i/>
                <w:sz w:val="20"/>
                <w:szCs w:val="20"/>
                <w:lang w:val="en-GB"/>
              </w:rPr>
            </m:ctrlPr>
          </m:sSubPr>
          <m:e>
            <m:r>
              <w:rPr>
                <w:rFonts w:ascii="Cambria Math" w:hAnsi="Cambria Math" w:cs="Times New Roman"/>
                <w:sz w:val="20"/>
                <w:szCs w:val="20"/>
                <w:lang w:val="en-GB"/>
              </w:rPr>
              <m:t>t</m:t>
            </m:r>
          </m:e>
          <m:sub>
            <m:r>
              <w:rPr>
                <w:rFonts w:ascii="Cambria Math" w:hAnsi="Cambria Math" w:cs="Times New Roman"/>
                <w:sz w:val="20"/>
                <w:szCs w:val="20"/>
                <w:lang w:val="en-GB"/>
              </w:rPr>
              <m:t>0</m:t>
            </m:r>
          </m:sub>
        </m:sSub>
      </m:oMath>
      <w:r w:rsidRPr="00DA0D8F">
        <w:rPr>
          <w:rFonts w:ascii="Times New Roman" w:hAnsi="Times New Roman" w:cs="Times New Roman"/>
          <w:sz w:val="20"/>
          <w:szCs w:val="20"/>
          <w:lang w:val="en-GB"/>
        </w:rPr>
        <w:t>):</w:t>
      </w:r>
    </w:p>
    <w:p w14:paraId="37CC7CEE" w14:textId="70DC0057" w:rsidR="00EF5C38" w:rsidRPr="00DA0D8F" w:rsidRDefault="00000000" w:rsidP="00EF5C38">
      <w:pPr>
        <w:pStyle w:val="NormalWeb"/>
        <w:spacing w:line="276" w:lineRule="auto"/>
        <w:jc w:val="both"/>
        <w:rPr>
          <w:color w:val="0D0D0D"/>
          <w:sz w:val="20"/>
          <w:szCs w:val="20"/>
          <w:shd w:val="clear" w:color="auto" w:fill="FFFFFF"/>
          <w:lang w:val="en-GB"/>
        </w:rPr>
      </w:pPr>
      <m:oMathPara>
        <m:oMath>
          <m:eqArr>
            <m:eqArrPr>
              <m:maxDist m:val="1"/>
              <m:ctrlPr>
                <w:rPr>
                  <w:rFonts w:ascii="Cambria Math" w:hAnsi="Cambria Math"/>
                  <w:i/>
                  <w:color w:val="0D0D0D"/>
                  <w:sz w:val="20"/>
                  <w:szCs w:val="20"/>
                  <w:shd w:val="clear" w:color="auto" w:fill="FFFFFF"/>
                  <w:lang w:val="en-GB"/>
                </w:rPr>
              </m:ctrlPr>
            </m:eqArrPr>
            <m:e>
              <m:nary>
                <m:naryPr>
                  <m:chr m:val="∑"/>
                  <m:limLoc m:val="undOvr"/>
                  <m:ctrlPr>
                    <w:rPr>
                      <w:rFonts w:ascii="Cambria Math" w:hAnsi="Cambria Math"/>
                      <w:i/>
                      <w:color w:val="0D0D0D"/>
                      <w:sz w:val="20"/>
                      <w:szCs w:val="20"/>
                      <w:shd w:val="clear" w:color="auto" w:fill="FFFFFF"/>
                      <w:lang w:val="en-GB"/>
                    </w:rPr>
                  </m:ctrlPr>
                </m:naryPr>
                <m:sub>
                  <m:r>
                    <w:rPr>
                      <w:rFonts w:ascii="Cambria Math" w:hAnsi="Cambria Math"/>
                      <w:color w:val="0D0D0D"/>
                      <w:sz w:val="20"/>
                      <w:szCs w:val="20"/>
                      <w:shd w:val="clear" w:color="auto" w:fill="FFFFFF"/>
                      <w:lang w:val="en-GB"/>
                    </w:rPr>
                    <m:t>t=1</m:t>
                  </m:r>
                </m:sub>
                <m:sup>
                  <m:r>
                    <w:rPr>
                      <w:rFonts w:ascii="Cambria Math" w:hAnsi="Cambria Math"/>
                      <w:color w:val="0D0D0D"/>
                      <w:sz w:val="20"/>
                      <w:szCs w:val="20"/>
                      <w:shd w:val="clear" w:color="auto" w:fill="FFFFFF"/>
                      <w:lang w:val="en-GB"/>
                    </w:rPr>
                    <m:t>M</m:t>
                  </m:r>
                </m:sup>
                <m:e>
                  <m:r>
                    <w:rPr>
                      <w:rFonts w:ascii="Cambria Math" w:hAnsi="Cambria Math"/>
                      <w:color w:val="0D0D0D"/>
                      <w:sz w:val="20"/>
                      <w:szCs w:val="20"/>
                      <w:shd w:val="clear" w:color="auto" w:fill="FFFFFF"/>
                      <w:lang w:val="en-GB"/>
                    </w:rPr>
                    <m:t>[</m:t>
                  </m:r>
                  <m:sSup>
                    <m:sSupPr>
                      <m:ctrlPr>
                        <w:rPr>
                          <w:rFonts w:ascii="Cambria Math" w:hAnsi="Cambria Math"/>
                          <w:i/>
                          <w:color w:val="0D0D0D"/>
                          <w:sz w:val="20"/>
                          <w:szCs w:val="20"/>
                          <w:shd w:val="clear" w:color="auto" w:fill="FFFFFF"/>
                          <w:lang w:val="en-GB"/>
                        </w:rPr>
                      </m:ctrlPr>
                    </m:sSupPr>
                    <m:e>
                      <m:acc>
                        <m:accPr>
                          <m:ctrlPr>
                            <w:rPr>
                              <w:rFonts w:ascii="Cambria Math" w:hAnsi="Cambria Math"/>
                              <w:color w:val="0D0D0D"/>
                              <w:sz w:val="20"/>
                              <w:szCs w:val="20"/>
                              <w:shd w:val="clear" w:color="auto" w:fill="FFFFFF"/>
                              <w:lang w:val="en-GB"/>
                            </w:rPr>
                          </m:ctrlPr>
                        </m:accPr>
                        <m:e>
                          <m:r>
                            <w:rPr>
                              <w:rFonts w:ascii="Cambria Math" w:hAnsi="Cambria Math"/>
                              <w:color w:val="0D0D0D"/>
                              <w:sz w:val="20"/>
                              <w:szCs w:val="20"/>
                              <w:shd w:val="clear" w:color="auto" w:fill="FFFFFF"/>
                              <w:lang w:val="en-GB"/>
                            </w:rPr>
                            <m:t>Y</m:t>
                          </m:r>
                        </m:e>
                      </m:acc>
                    </m:e>
                    <m:sup>
                      <m:r>
                        <w:rPr>
                          <w:rFonts w:ascii="Cambria Math" w:hAnsi="Cambria Math"/>
                          <w:color w:val="0D0D0D"/>
                          <w:sz w:val="20"/>
                          <w:szCs w:val="20"/>
                          <w:shd w:val="clear" w:color="auto" w:fill="FFFFFF"/>
                          <w:lang w:val="en-GB"/>
                        </w:rPr>
                        <m:t>k</m:t>
                      </m:r>
                    </m:sup>
                  </m:sSup>
                  <m:d>
                    <m:dPr>
                      <m:ctrlPr>
                        <w:rPr>
                          <w:rFonts w:ascii="Cambria Math" w:hAnsi="Cambria Math"/>
                          <w:i/>
                          <w:color w:val="0D0D0D"/>
                          <w:sz w:val="20"/>
                          <w:szCs w:val="20"/>
                          <w:shd w:val="clear" w:color="auto" w:fill="FFFFFF"/>
                          <w:lang w:val="en-GB"/>
                        </w:rPr>
                      </m:ctrlPr>
                    </m:d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t</m:t>
                          </m:r>
                        </m:e>
                        <m:sub>
                          <m:r>
                            <w:rPr>
                              <w:rFonts w:ascii="Cambria Math" w:hAnsi="Cambria Math"/>
                              <w:color w:val="0D0D0D"/>
                              <w:sz w:val="20"/>
                              <w:szCs w:val="20"/>
                              <w:shd w:val="clear" w:color="auto" w:fill="FFFFFF"/>
                              <w:lang w:val="en-GB"/>
                            </w:rPr>
                            <m:t>0</m:t>
                          </m:r>
                        </m:sub>
                      </m:sSub>
                      <m:r>
                        <w:rPr>
                          <w:rFonts w:ascii="Cambria Math" w:hAnsi="Cambria Math"/>
                          <w:color w:val="0D0D0D"/>
                          <w:sz w:val="20"/>
                          <w:szCs w:val="20"/>
                          <w:shd w:val="clear" w:color="auto" w:fill="FFFFFF"/>
                          <w:lang w:val="en-GB"/>
                        </w:rPr>
                        <m:t>+t</m:t>
                      </m:r>
                    </m:e>
                  </m:d>
                  <m:r>
                    <w:rPr>
                      <w:rFonts w:ascii="Cambria Math" w:hAnsi="Cambria Math"/>
                      <w:color w:val="0D0D0D"/>
                      <w:sz w:val="20"/>
                      <w:szCs w:val="20"/>
                      <w:shd w:val="clear" w:color="auto" w:fill="FFFFFF"/>
                      <w:lang w:val="en-GB"/>
                    </w:rPr>
                    <m:t>-</m:t>
                  </m:r>
                  <m:sSup>
                    <m:sSupPr>
                      <m:ctrlPr>
                        <w:rPr>
                          <w:rFonts w:ascii="Cambria Math" w:hAnsi="Cambria Math"/>
                          <w:i/>
                          <w:sz w:val="20"/>
                          <w:szCs w:val="20"/>
                          <w:lang w:val="en-GB"/>
                        </w:rPr>
                      </m:ctrlPr>
                    </m:sSupPr>
                    <m:e>
                      <m:r>
                        <w:rPr>
                          <w:rFonts w:ascii="Cambria Math" w:hAnsi="Cambria Math"/>
                          <w:sz w:val="20"/>
                          <w:szCs w:val="20"/>
                          <w:lang w:val="en-GB"/>
                        </w:rPr>
                        <m:t>Y</m:t>
                      </m:r>
                    </m:e>
                    <m:sup>
                      <m:r>
                        <w:rPr>
                          <w:rFonts w:ascii="Cambria Math" w:hAnsi="Cambria Math"/>
                          <w:sz w:val="20"/>
                          <w:szCs w:val="20"/>
                          <w:lang w:val="en-GB"/>
                        </w:rPr>
                        <m:t>k</m:t>
                      </m:r>
                    </m:sup>
                  </m:sSup>
                  <m:d>
                    <m:dPr>
                      <m:ctrlPr>
                        <w:rPr>
                          <w:rFonts w:ascii="Cambria Math" w:hAnsi="Cambria Math"/>
                          <w:i/>
                          <w:color w:val="0D0D0D"/>
                          <w:sz w:val="20"/>
                          <w:szCs w:val="20"/>
                          <w:shd w:val="clear" w:color="auto" w:fill="FFFFFF"/>
                          <w:lang w:val="en-GB"/>
                        </w:rPr>
                      </m:ctrlPr>
                    </m:d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t</m:t>
                          </m:r>
                        </m:e>
                        <m:sub>
                          <m:r>
                            <w:rPr>
                              <w:rFonts w:ascii="Cambria Math" w:hAnsi="Cambria Math"/>
                              <w:color w:val="0D0D0D"/>
                              <w:sz w:val="20"/>
                              <w:szCs w:val="20"/>
                              <w:shd w:val="clear" w:color="auto" w:fill="FFFFFF"/>
                              <w:lang w:val="en-GB"/>
                            </w:rPr>
                            <m:t>0</m:t>
                          </m:r>
                        </m:sub>
                      </m:sSub>
                      <m:r>
                        <w:rPr>
                          <w:rFonts w:ascii="Cambria Math" w:hAnsi="Cambria Math"/>
                          <w:color w:val="0D0D0D"/>
                          <w:sz w:val="20"/>
                          <w:szCs w:val="20"/>
                          <w:shd w:val="clear" w:color="auto" w:fill="FFFFFF"/>
                          <w:lang w:val="en-GB"/>
                        </w:rPr>
                        <m:t>+t</m:t>
                      </m:r>
                    </m:e>
                  </m:d>
                </m:e>
              </m:nary>
              <m:r>
                <w:rPr>
                  <w:rFonts w:ascii="Cambria Math" w:hAnsi="Cambria Math"/>
                  <w:color w:val="0D0D0D"/>
                  <w:sz w:val="20"/>
                  <w:szCs w:val="20"/>
                  <w:shd w:val="clear" w:color="auto" w:fill="FFFFFF"/>
                  <w:lang w:val="en-GB"/>
                </w:rPr>
                <m:t>]#</m:t>
              </m:r>
              <m:d>
                <m:dPr>
                  <m:ctrlPr>
                    <w:rPr>
                      <w:rFonts w:ascii="Cambria Math" w:hAnsi="Cambria Math"/>
                      <w:i/>
                      <w:color w:val="0D0D0D"/>
                      <w:sz w:val="20"/>
                      <w:szCs w:val="20"/>
                      <w:shd w:val="clear" w:color="auto" w:fill="FFFFFF"/>
                      <w:lang w:val="en-GB"/>
                    </w:rPr>
                  </m:ctrlPr>
                </m:dPr>
                <m:e>
                  <m:r>
                    <w:rPr>
                      <w:rFonts w:ascii="Cambria Math" w:hAnsi="Cambria Math"/>
                      <w:color w:val="0D0D0D"/>
                      <w:sz w:val="20"/>
                      <w:szCs w:val="20"/>
                      <w:shd w:val="clear" w:color="auto" w:fill="FFFFFF"/>
                      <w:lang w:val="en-GB"/>
                    </w:rPr>
                    <m:t>117</m:t>
                  </m:r>
                </m:e>
              </m:d>
            </m:e>
          </m:eqArr>
        </m:oMath>
      </m:oMathPara>
    </w:p>
    <w:p w14:paraId="206D3E64" w14:textId="06A1C57F" w:rsidR="00B90A2B" w:rsidRDefault="00F12D4A" w:rsidP="00EF5C38">
      <w:pPr>
        <w:pStyle w:val="NormalWeb"/>
        <w:spacing w:line="276" w:lineRule="auto"/>
        <w:jc w:val="both"/>
        <w:rPr>
          <w:sz w:val="20"/>
          <w:szCs w:val="20"/>
          <w:lang w:val="en-GB"/>
        </w:rPr>
      </w:pPr>
      <w:r>
        <w:rPr>
          <w:sz w:val="20"/>
          <w:szCs w:val="20"/>
          <w:lang w:val="en-GB"/>
        </w:rPr>
        <w:t>as</w:t>
      </w:r>
      <w:r w:rsidR="00B90A2B">
        <w:rPr>
          <w:sz w:val="20"/>
          <w:szCs w:val="20"/>
          <w:lang w:val="en-GB"/>
        </w:rPr>
        <w:t xml:space="preserve"> well as in terms of percentage decrease:</w:t>
      </w:r>
    </w:p>
    <w:p w14:paraId="08115478" w14:textId="1A2C55C2" w:rsidR="00B90A2B" w:rsidRPr="00A56169" w:rsidRDefault="00000000" w:rsidP="00EF5C38">
      <w:pPr>
        <w:pStyle w:val="NormalWeb"/>
        <w:spacing w:line="276" w:lineRule="auto"/>
        <w:jc w:val="both"/>
        <w:rPr>
          <w:color w:val="0D0D0D"/>
          <w:sz w:val="20"/>
          <w:szCs w:val="20"/>
          <w:shd w:val="clear" w:color="auto" w:fill="FFFFFF"/>
          <w:lang w:val="en-GB"/>
        </w:rPr>
      </w:pPr>
      <m:oMathPara>
        <m:oMath>
          <m:eqArr>
            <m:eqArrPr>
              <m:maxDist m:val="1"/>
              <m:ctrlPr>
                <w:rPr>
                  <w:rFonts w:ascii="Cambria Math" w:hAnsi="Cambria Math"/>
                  <w:i/>
                  <w:color w:val="0D0D0D"/>
                  <w:sz w:val="20"/>
                  <w:szCs w:val="20"/>
                  <w:shd w:val="clear" w:color="auto" w:fill="FFFFFF"/>
                  <w:lang w:val="en-GB"/>
                </w:rPr>
              </m:ctrlPr>
            </m:eqArrPr>
            <m:e>
              <m:f>
                <m:fPr>
                  <m:ctrlPr>
                    <w:rPr>
                      <w:rFonts w:ascii="Cambria Math" w:hAnsi="Cambria Math"/>
                      <w:i/>
                      <w:color w:val="0D0D0D"/>
                      <w:sz w:val="20"/>
                      <w:szCs w:val="20"/>
                      <w:shd w:val="clear" w:color="auto" w:fill="FFFFFF"/>
                      <w:lang w:val="en-GB"/>
                    </w:rPr>
                  </m:ctrlPr>
                </m:fPr>
                <m:num>
                  <m:nary>
                    <m:naryPr>
                      <m:chr m:val="∑"/>
                      <m:limLoc m:val="undOvr"/>
                      <m:ctrlPr>
                        <w:rPr>
                          <w:rFonts w:ascii="Cambria Math" w:hAnsi="Cambria Math"/>
                          <w:i/>
                          <w:color w:val="0D0D0D"/>
                          <w:sz w:val="20"/>
                          <w:szCs w:val="20"/>
                          <w:shd w:val="clear" w:color="auto" w:fill="FFFFFF"/>
                          <w:lang w:val="en-GB"/>
                        </w:rPr>
                      </m:ctrlPr>
                    </m:naryPr>
                    <m:sub>
                      <m:r>
                        <w:rPr>
                          <w:rFonts w:ascii="Cambria Math" w:hAnsi="Cambria Math"/>
                          <w:color w:val="0D0D0D"/>
                          <w:sz w:val="20"/>
                          <w:szCs w:val="20"/>
                          <w:shd w:val="clear" w:color="auto" w:fill="FFFFFF"/>
                          <w:lang w:val="en-GB"/>
                        </w:rPr>
                        <m:t>t=1</m:t>
                      </m:r>
                    </m:sub>
                    <m:sup>
                      <m:r>
                        <w:rPr>
                          <w:rFonts w:ascii="Cambria Math" w:hAnsi="Cambria Math"/>
                          <w:color w:val="0D0D0D"/>
                          <w:sz w:val="20"/>
                          <w:szCs w:val="20"/>
                          <w:shd w:val="clear" w:color="auto" w:fill="FFFFFF"/>
                          <w:lang w:val="en-GB"/>
                        </w:rPr>
                        <m:t>M</m:t>
                      </m:r>
                    </m:sup>
                    <m:e>
                      <m:r>
                        <w:rPr>
                          <w:rFonts w:ascii="Cambria Math" w:hAnsi="Cambria Math"/>
                          <w:color w:val="0D0D0D"/>
                          <w:sz w:val="20"/>
                          <w:szCs w:val="20"/>
                          <w:shd w:val="clear" w:color="auto" w:fill="FFFFFF"/>
                          <w:lang w:val="en-GB"/>
                        </w:rPr>
                        <m:t>[</m:t>
                      </m:r>
                      <m:sSup>
                        <m:sSupPr>
                          <m:ctrlPr>
                            <w:rPr>
                              <w:rFonts w:ascii="Cambria Math" w:hAnsi="Cambria Math"/>
                              <w:i/>
                              <w:color w:val="0D0D0D"/>
                              <w:sz w:val="20"/>
                              <w:szCs w:val="20"/>
                              <w:shd w:val="clear" w:color="auto" w:fill="FFFFFF"/>
                              <w:lang w:val="en-GB"/>
                            </w:rPr>
                          </m:ctrlPr>
                        </m:sSupPr>
                        <m:e>
                          <m:acc>
                            <m:accPr>
                              <m:ctrlPr>
                                <w:rPr>
                                  <w:rFonts w:ascii="Cambria Math" w:hAnsi="Cambria Math"/>
                                  <w:color w:val="0D0D0D"/>
                                  <w:sz w:val="20"/>
                                  <w:szCs w:val="20"/>
                                  <w:shd w:val="clear" w:color="auto" w:fill="FFFFFF"/>
                                  <w:lang w:val="en-GB"/>
                                </w:rPr>
                              </m:ctrlPr>
                            </m:accPr>
                            <m:e>
                              <m:r>
                                <w:rPr>
                                  <w:rFonts w:ascii="Cambria Math" w:hAnsi="Cambria Math"/>
                                  <w:color w:val="0D0D0D"/>
                                  <w:sz w:val="20"/>
                                  <w:szCs w:val="20"/>
                                  <w:shd w:val="clear" w:color="auto" w:fill="FFFFFF"/>
                                  <w:lang w:val="en-GB"/>
                                </w:rPr>
                                <m:t>Y</m:t>
                              </m:r>
                            </m:e>
                          </m:acc>
                        </m:e>
                        <m:sup>
                          <m:r>
                            <w:rPr>
                              <w:rFonts w:ascii="Cambria Math" w:hAnsi="Cambria Math"/>
                              <w:color w:val="0D0D0D"/>
                              <w:sz w:val="20"/>
                              <w:szCs w:val="20"/>
                              <w:shd w:val="clear" w:color="auto" w:fill="FFFFFF"/>
                              <w:lang w:val="en-GB"/>
                            </w:rPr>
                            <m:t>k</m:t>
                          </m:r>
                        </m:sup>
                      </m:sSup>
                      <m:d>
                        <m:dPr>
                          <m:ctrlPr>
                            <w:rPr>
                              <w:rFonts w:ascii="Cambria Math" w:hAnsi="Cambria Math"/>
                              <w:i/>
                              <w:color w:val="0D0D0D"/>
                              <w:sz w:val="20"/>
                              <w:szCs w:val="20"/>
                              <w:shd w:val="clear" w:color="auto" w:fill="FFFFFF"/>
                              <w:lang w:val="en-GB"/>
                            </w:rPr>
                          </m:ctrlPr>
                        </m:d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t</m:t>
                              </m:r>
                            </m:e>
                            <m:sub>
                              <m:r>
                                <w:rPr>
                                  <w:rFonts w:ascii="Cambria Math" w:hAnsi="Cambria Math"/>
                                  <w:color w:val="0D0D0D"/>
                                  <w:sz w:val="20"/>
                                  <w:szCs w:val="20"/>
                                  <w:shd w:val="clear" w:color="auto" w:fill="FFFFFF"/>
                                  <w:lang w:val="en-GB"/>
                                </w:rPr>
                                <m:t>0</m:t>
                              </m:r>
                            </m:sub>
                          </m:sSub>
                          <m:r>
                            <w:rPr>
                              <w:rFonts w:ascii="Cambria Math" w:hAnsi="Cambria Math"/>
                              <w:color w:val="0D0D0D"/>
                              <w:sz w:val="20"/>
                              <w:szCs w:val="20"/>
                              <w:shd w:val="clear" w:color="auto" w:fill="FFFFFF"/>
                              <w:lang w:val="en-GB"/>
                            </w:rPr>
                            <m:t>+t</m:t>
                          </m:r>
                        </m:e>
                      </m:d>
                      <m:r>
                        <w:rPr>
                          <w:rFonts w:ascii="Cambria Math" w:hAnsi="Cambria Math"/>
                          <w:color w:val="0D0D0D"/>
                          <w:sz w:val="20"/>
                          <w:szCs w:val="20"/>
                          <w:shd w:val="clear" w:color="auto" w:fill="FFFFFF"/>
                          <w:lang w:val="en-GB"/>
                        </w:rPr>
                        <m:t>-</m:t>
                      </m:r>
                      <m:sSup>
                        <m:sSupPr>
                          <m:ctrlPr>
                            <w:rPr>
                              <w:rFonts w:ascii="Cambria Math" w:hAnsi="Cambria Math"/>
                              <w:i/>
                              <w:sz w:val="20"/>
                              <w:szCs w:val="20"/>
                              <w:lang w:val="en-GB"/>
                            </w:rPr>
                          </m:ctrlPr>
                        </m:sSupPr>
                        <m:e>
                          <m:r>
                            <w:rPr>
                              <w:rFonts w:ascii="Cambria Math" w:hAnsi="Cambria Math"/>
                              <w:sz w:val="20"/>
                              <w:szCs w:val="20"/>
                              <w:lang w:val="en-GB"/>
                            </w:rPr>
                            <m:t>Y</m:t>
                          </m:r>
                        </m:e>
                        <m:sup>
                          <m:r>
                            <w:rPr>
                              <w:rFonts w:ascii="Cambria Math" w:hAnsi="Cambria Math"/>
                              <w:sz w:val="20"/>
                              <w:szCs w:val="20"/>
                              <w:lang w:val="en-GB"/>
                            </w:rPr>
                            <m:t>k</m:t>
                          </m:r>
                        </m:sup>
                      </m:sSup>
                      <m:d>
                        <m:dPr>
                          <m:ctrlPr>
                            <w:rPr>
                              <w:rFonts w:ascii="Cambria Math" w:hAnsi="Cambria Math"/>
                              <w:i/>
                              <w:color w:val="0D0D0D"/>
                              <w:sz w:val="20"/>
                              <w:szCs w:val="20"/>
                              <w:shd w:val="clear" w:color="auto" w:fill="FFFFFF"/>
                              <w:lang w:val="en-GB"/>
                            </w:rPr>
                          </m:ctrlPr>
                        </m:d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t</m:t>
                              </m:r>
                            </m:e>
                            <m:sub>
                              <m:r>
                                <w:rPr>
                                  <w:rFonts w:ascii="Cambria Math" w:hAnsi="Cambria Math"/>
                                  <w:color w:val="0D0D0D"/>
                                  <w:sz w:val="20"/>
                                  <w:szCs w:val="20"/>
                                  <w:shd w:val="clear" w:color="auto" w:fill="FFFFFF"/>
                                  <w:lang w:val="en-GB"/>
                                </w:rPr>
                                <m:t>0</m:t>
                              </m:r>
                            </m:sub>
                          </m:sSub>
                          <m:r>
                            <w:rPr>
                              <w:rFonts w:ascii="Cambria Math" w:hAnsi="Cambria Math"/>
                              <w:color w:val="0D0D0D"/>
                              <w:sz w:val="20"/>
                              <w:szCs w:val="20"/>
                              <w:shd w:val="clear" w:color="auto" w:fill="FFFFFF"/>
                              <w:lang w:val="en-GB"/>
                            </w:rPr>
                            <m:t>+t</m:t>
                          </m:r>
                        </m:e>
                      </m:d>
                    </m:e>
                  </m:nary>
                  <m:r>
                    <w:rPr>
                      <w:rFonts w:ascii="Cambria Math" w:hAnsi="Cambria Math"/>
                      <w:color w:val="0D0D0D"/>
                      <w:sz w:val="20"/>
                      <w:szCs w:val="20"/>
                      <w:shd w:val="clear" w:color="auto" w:fill="FFFFFF"/>
                      <w:lang w:val="en-GB"/>
                    </w:rPr>
                    <m:t>]</m:t>
                  </m:r>
                </m:num>
                <m:den>
                  <m:nary>
                    <m:naryPr>
                      <m:chr m:val="∑"/>
                      <m:limLoc m:val="undOvr"/>
                      <m:ctrlPr>
                        <w:rPr>
                          <w:rFonts w:ascii="Cambria Math" w:hAnsi="Cambria Math"/>
                          <w:i/>
                          <w:color w:val="0D0D0D"/>
                          <w:sz w:val="20"/>
                          <w:szCs w:val="20"/>
                          <w:shd w:val="clear" w:color="auto" w:fill="FFFFFF"/>
                          <w:lang w:val="en-GB"/>
                        </w:rPr>
                      </m:ctrlPr>
                    </m:naryPr>
                    <m:sub>
                      <m:r>
                        <w:rPr>
                          <w:rFonts w:ascii="Cambria Math" w:hAnsi="Cambria Math"/>
                          <w:color w:val="0D0D0D"/>
                          <w:sz w:val="20"/>
                          <w:szCs w:val="20"/>
                          <w:shd w:val="clear" w:color="auto" w:fill="FFFFFF"/>
                          <w:lang w:val="en-GB"/>
                        </w:rPr>
                        <m:t>t=1</m:t>
                      </m:r>
                    </m:sub>
                    <m:sup>
                      <m:r>
                        <w:rPr>
                          <w:rFonts w:ascii="Cambria Math" w:hAnsi="Cambria Math"/>
                          <w:color w:val="0D0D0D"/>
                          <w:sz w:val="20"/>
                          <w:szCs w:val="20"/>
                          <w:shd w:val="clear" w:color="auto" w:fill="FFFFFF"/>
                          <w:lang w:val="en-GB"/>
                        </w:rPr>
                        <m:t>M</m:t>
                      </m:r>
                    </m:sup>
                    <m:e>
                      <m:r>
                        <w:rPr>
                          <w:rFonts w:ascii="Cambria Math" w:hAnsi="Cambria Math"/>
                          <w:color w:val="0D0D0D"/>
                          <w:sz w:val="20"/>
                          <w:szCs w:val="20"/>
                          <w:shd w:val="clear" w:color="auto" w:fill="FFFFFF"/>
                          <w:lang w:val="en-GB"/>
                        </w:rPr>
                        <m:t>[</m:t>
                      </m:r>
                      <m:sSup>
                        <m:sSupPr>
                          <m:ctrlPr>
                            <w:rPr>
                              <w:rFonts w:ascii="Cambria Math" w:hAnsi="Cambria Math"/>
                              <w:i/>
                              <w:color w:val="0D0D0D"/>
                              <w:sz w:val="20"/>
                              <w:szCs w:val="20"/>
                              <w:shd w:val="clear" w:color="auto" w:fill="FFFFFF"/>
                              <w:lang w:val="en-GB"/>
                            </w:rPr>
                          </m:ctrlPr>
                        </m:sSupPr>
                        <m:e>
                          <m:acc>
                            <m:accPr>
                              <m:ctrlPr>
                                <w:rPr>
                                  <w:rFonts w:ascii="Cambria Math" w:hAnsi="Cambria Math"/>
                                  <w:color w:val="0D0D0D"/>
                                  <w:sz w:val="20"/>
                                  <w:szCs w:val="20"/>
                                  <w:shd w:val="clear" w:color="auto" w:fill="FFFFFF"/>
                                  <w:lang w:val="en-GB"/>
                                </w:rPr>
                              </m:ctrlPr>
                            </m:accPr>
                            <m:e>
                              <m:r>
                                <w:rPr>
                                  <w:rFonts w:ascii="Cambria Math" w:hAnsi="Cambria Math"/>
                                  <w:color w:val="0D0D0D"/>
                                  <w:sz w:val="20"/>
                                  <w:szCs w:val="20"/>
                                  <w:shd w:val="clear" w:color="auto" w:fill="FFFFFF"/>
                                  <w:lang w:val="en-GB"/>
                                </w:rPr>
                                <m:t>Y</m:t>
                              </m:r>
                            </m:e>
                          </m:acc>
                        </m:e>
                        <m:sup>
                          <m:r>
                            <w:rPr>
                              <w:rFonts w:ascii="Cambria Math" w:hAnsi="Cambria Math"/>
                              <w:color w:val="0D0D0D"/>
                              <w:sz w:val="20"/>
                              <w:szCs w:val="20"/>
                              <w:shd w:val="clear" w:color="auto" w:fill="FFFFFF"/>
                              <w:lang w:val="en-GB"/>
                            </w:rPr>
                            <m:t>k</m:t>
                          </m:r>
                        </m:sup>
                      </m:sSup>
                      <m:d>
                        <m:dPr>
                          <m:ctrlPr>
                            <w:rPr>
                              <w:rFonts w:ascii="Cambria Math" w:hAnsi="Cambria Math"/>
                              <w:i/>
                              <w:color w:val="0D0D0D"/>
                              <w:sz w:val="20"/>
                              <w:szCs w:val="20"/>
                              <w:shd w:val="clear" w:color="auto" w:fill="FFFFFF"/>
                              <w:lang w:val="en-GB"/>
                            </w:rPr>
                          </m:ctrlPr>
                        </m:d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t</m:t>
                              </m:r>
                            </m:e>
                            <m:sub>
                              <m:r>
                                <w:rPr>
                                  <w:rFonts w:ascii="Cambria Math" w:hAnsi="Cambria Math"/>
                                  <w:color w:val="0D0D0D"/>
                                  <w:sz w:val="20"/>
                                  <w:szCs w:val="20"/>
                                  <w:shd w:val="clear" w:color="auto" w:fill="FFFFFF"/>
                                  <w:lang w:val="en-GB"/>
                                </w:rPr>
                                <m:t>0</m:t>
                              </m:r>
                            </m:sub>
                          </m:sSub>
                          <m:r>
                            <w:rPr>
                              <w:rFonts w:ascii="Cambria Math" w:hAnsi="Cambria Math"/>
                              <w:color w:val="0D0D0D"/>
                              <w:sz w:val="20"/>
                              <w:szCs w:val="20"/>
                              <w:shd w:val="clear" w:color="auto" w:fill="FFFFFF"/>
                              <w:lang w:val="en-GB"/>
                            </w:rPr>
                            <m:t>+t</m:t>
                          </m:r>
                        </m:e>
                      </m:d>
                    </m:e>
                  </m:nary>
                  <m:r>
                    <w:rPr>
                      <w:rFonts w:ascii="Cambria Math" w:hAnsi="Cambria Math"/>
                      <w:color w:val="0D0D0D"/>
                      <w:sz w:val="20"/>
                      <w:szCs w:val="20"/>
                      <w:shd w:val="clear" w:color="auto" w:fill="FFFFFF"/>
                      <w:lang w:val="en-GB"/>
                    </w:rPr>
                    <m:t>]</m:t>
                  </m:r>
                </m:den>
              </m:f>
              <m:r>
                <w:rPr>
                  <w:rFonts w:ascii="Cambria Math" w:hAnsi="Cambria Math"/>
                  <w:color w:val="0D0D0D"/>
                  <w:sz w:val="20"/>
                  <w:szCs w:val="20"/>
                  <w:shd w:val="clear" w:color="auto" w:fill="FFFFFF"/>
                  <w:lang w:val="en-GB"/>
                </w:rPr>
                <m:t>×100%#</m:t>
              </m:r>
              <m:d>
                <m:dPr>
                  <m:ctrlPr>
                    <w:rPr>
                      <w:rFonts w:ascii="Cambria Math" w:hAnsi="Cambria Math"/>
                      <w:i/>
                      <w:color w:val="0D0D0D"/>
                      <w:sz w:val="20"/>
                      <w:szCs w:val="20"/>
                      <w:shd w:val="clear" w:color="auto" w:fill="FFFFFF"/>
                      <w:lang w:val="en-GB"/>
                    </w:rPr>
                  </m:ctrlPr>
                </m:dPr>
                <m:e>
                  <m:r>
                    <w:rPr>
                      <w:rFonts w:ascii="Cambria Math" w:hAnsi="Cambria Math"/>
                      <w:color w:val="0D0D0D"/>
                      <w:sz w:val="20"/>
                      <w:szCs w:val="20"/>
                      <w:shd w:val="clear" w:color="auto" w:fill="FFFFFF"/>
                      <w:lang w:val="en-GB"/>
                    </w:rPr>
                    <m:t>118</m:t>
                  </m:r>
                </m:e>
              </m:d>
            </m:e>
          </m:eqArr>
        </m:oMath>
      </m:oMathPara>
    </w:p>
    <w:p w14:paraId="3AE17D92" w14:textId="31E2BDBB" w:rsidR="00EF5C38" w:rsidRDefault="00EF5C38" w:rsidP="00EF5C38">
      <w:pPr>
        <w:pStyle w:val="NormalWeb"/>
        <w:spacing w:line="276" w:lineRule="auto"/>
        <w:jc w:val="both"/>
        <w:rPr>
          <w:sz w:val="20"/>
          <w:szCs w:val="20"/>
        </w:rPr>
      </w:pPr>
      <w:r w:rsidRPr="008A1A48">
        <w:rPr>
          <w:sz w:val="20"/>
          <w:szCs w:val="20"/>
          <w:lang w:val="en-GB"/>
        </w:rPr>
        <w:t xml:space="preserve">Furthermore, to evaluate whether a given intervention configuration establishes long-term </w:t>
      </w:r>
      <w:r w:rsidR="00CD3842">
        <w:rPr>
          <w:sz w:val="20"/>
          <w:szCs w:val="20"/>
          <w:lang w:val="en-GB"/>
        </w:rPr>
        <w:t>strain-specific</w:t>
      </w:r>
      <w:r w:rsidRPr="008A1A48">
        <w:rPr>
          <w:sz w:val="20"/>
          <w:szCs w:val="20"/>
          <w:lang w:val="en-GB"/>
        </w:rPr>
        <w:t xml:space="preserve"> stabilization or prompts a complete ecological displacement toward multidrug-resistant lineages</w:t>
      </w:r>
      <w:r>
        <w:rPr>
          <w:sz w:val="20"/>
          <w:szCs w:val="20"/>
          <w:lang w:val="en-GB"/>
        </w:rPr>
        <w:t>, we quantify</w:t>
      </w:r>
      <w:r w:rsidRPr="008A1A48">
        <w:rPr>
          <w:sz w:val="20"/>
          <w:szCs w:val="20"/>
          <w:lang w:val="en-GB"/>
        </w:rPr>
        <w:t xml:space="preserve"> strain prevalence at the terminal horizon of the simulation period (year </w:t>
      </w:r>
      <m:oMath>
        <m:r>
          <w:rPr>
            <w:rFonts w:ascii="Cambria Math" w:hAnsi="Cambria Math"/>
            <w:sz w:val="20"/>
            <w:szCs w:val="20"/>
            <w:lang w:val="en-GB"/>
          </w:rPr>
          <m:t>M</m:t>
        </m:r>
      </m:oMath>
      <w:r>
        <w:rPr>
          <w:sz w:val="20"/>
          <w:szCs w:val="20"/>
          <w:lang w:val="en-GB"/>
        </w:rPr>
        <w:t>)</w:t>
      </w:r>
      <w:r w:rsidR="00C51F89">
        <w:rPr>
          <w:sz w:val="20"/>
          <w:szCs w:val="20"/>
          <w:lang w:val="en-GB"/>
        </w:rPr>
        <w:t xml:space="preserve"> for each strain </w:t>
      </w:r>
      <m:oMath>
        <m:r>
          <w:rPr>
            <w:rFonts w:ascii="Cambria Math" w:hAnsi="Cambria Math"/>
            <w:color w:val="000000" w:themeColor="text1"/>
            <w:sz w:val="20"/>
            <w:szCs w:val="20"/>
            <w:lang w:val="en-GB"/>
          </w:rPr>
          <m:t>k∈</m:t>
        </m:r>
        <m:d>
          <m:dPr>
            <m:begChr m:val="{"/>
            <m:endChr m:val="}"/>
            <m:ctrlPr>
              <w:rPr>
                <w:rFonts w:ascii="Cambria Math" w:hAnsi="Cambria Math"/>
                <w:i/>
                <w:color w:val="000000" w:themeColor="text1"/>
                <w:sz w:val="20"/>
                <w:szCs w:val="20"/>
                <w:lang w:val="en-GB"/>
              </w:rPr>
            </m:ctrlPr>
          </m:dPr>
          <m:e>
            <m:r>
              <w:rPr>
                <w:rFonts w:ascii="Cambria Math" w:hAnsi="Cambria Math"/>
                <w:color w:val="000000" w:themeColor="text1"/>
                <w:sz w:val="20"/>
                <w:szCs w:val="20"/>
                <w:lang w:val="en-GB"/>
              </w:rPr>
              <m:t>0, c, t, d2</m:t>
            </m:r>
          </m:e>
        </m:d>
      </m:oMath>
      <w:r w:rsidR="00C51F89">
        <w:rPr>
          <w:color w:val="000000" w:themeColor="text1"/>
          <w:sz w:val="20"/>
          <w:szCs w:val="20"/>
          <w:lang w:val="en-GB"/>
        </w:rPr>
        <w:t>, respectively</w:t>
      </w:r>
      <w:r>
        <w:rPr>
          <w:sz w:val="20"/>
          <w:szCs w:val="20"/>
          <w:lang w:val="en-GB"/>
        </w:rPr>
        <w:t>:</w:t>
      </w:r>
    </w:p>
    <w:p w14:paraId="779B0BF9" w14:textId="6A63D486" w:rsidR="00EF5C38" w:rsidRPr="001124AE" w:rsidRDefault="00000000" w:rsidP="00EF5C38">
      <w:pPr>
        <w:pStyle w:val="NormalWeb"/>
        <w:spacing w:line="276" w:lineRule="auto"/>
        <w:jc w:val="both"/>
        <w:rPr>
          <w:color w:val="0D0D0D"/>
          <w:sz w:val="20"/>
          <w:szCs w:val="20"/>
          <w:shd w:val="clear" w:color="auto" w:fill="FFFFFF"/>
          <w:lang w:val="en-GB"/>
        </w:rPr>
      </w:pPr>
      <m:oMath>
        <m:eqArr>
          <m:eqArrPr>
            <m:maxDist m:val="1"/>
            <m:ctrlPr>
              <w:rPr>
                <w:rFonts w:ascii="Cambria Math" w:hAnsi="Cambria Math"/>
                <w:i/>
                <w:color w:val="0D0D0D"/>
                <w:sz w:val="20"/>
                <w:szCs w:val="20"/>
                <w:shd w:val="clear" w:color="auto" w:fill="FFFFFF"/>
                <w:lang w:val="en-GB"/>
              </w:rPr>
            </m:ctrlPr>
          </m:eqArrPr>
          <m:e>
            <m:f>
              <m:fPr>
                <m:ctrlPr>
                  <w:rPr>
                    <w:rFonts w:ascii="Cambria Math" w:hAnsi="Cambria Math"/>
                    <w:i/>
                    <w:sz w:val="20"/>
                    <w:szCs w:val="20"/>
                    <w:lang w:val="en-GB"/>
                  </w:rPr>
                </m:ctrlPr>
              </m:fPr>
              <m:num>
                <m:sSup>
                  <m:sSupPr>
                    <m:ctrlPr>
                      <w:rPr>
                        <w:rFonts w:ascii="Cambria Math" w:hAnsi="Cambria Math"/>
                        <w:i/>
                        <w:sz w:val="20"/>
                        <w:szCs w:val="20"/>
                        <w:lang w:val="en-GB"/>
                      </w:rPr>
                    </m:ctrlPr>
                  </m:sSupPr>
                  <m:e>
                    <m:r>
                      <w:rPr>
                        <w:rFonts w:ascii="Cambria Math" w:hAnsi="Cambria Math"/>
                        <w:sz w:val="20"/>
                        <w:szCs w:val="20"/>
                        <w:lang w:val="en-GB"/>
                      </w:rPr>
                      <m:t>Y</m:t>
                    </m:r>
                  </m:e>
                  <m:sup>
                    <m:r>
                      <w:rPr>
                        <w:rFonts w:ascii="Cambria Math" w:hAnsi="Cambria Math"/>
                        <w:sz w:val="20"/>
                        <w:szCs w:val="20"/>
                        <w:lang w:val="en-GB"/>
                      </w:rPr>
                      <m:t>k</m:t>
                    </m:r>
                  </m:sup>
                </m:sSup>
                <m:d>
                  <m:dPr>
                    <m:ctrlPr>
                      <w:rPr>
                        <w:rFonts w:ascii="Cambria Math" w:hAnsi="Cambria Math"/>
                        <w:i/>
                        <w:color w:val="0D0D0D"/>
                        <w:sz w:val="20"/>
                        <w:szCs w:val="20"/>
                        <w:shd w:val="clear" w:color="auto" w:fill="FFFFFF"/>
                        <w:lang w:val="en-GB"/>
                      </w:rPr>
                    </m:ctrlPr>
                  </m:dPr>
                  <m:e>
                    <m:r>
                      <w:rPr>
                        <w:rFonts w:ascii="Cambria Math" w:hAnsi="Cambria Math"/>
                        <w:color w:val="0D0D0D"/>
                        <w:sz w:val="20"/>
                        <w:szCs w:val="20"/>
                        <w:shd w:val="clear" w:color="auto" w:fill="FFFFFF"/>
                        <w:lang w:val="en-GB"/>
                      </w:rPr>
                      <m:t>M</m:t>
                    </m:r>
                  </m:e>
                </m:d>
              </m:num>
              <m:den>
                <m:nary>
                  <m:naryPr>
                    <m:chr m:val="∑"/>
                    <m:limLoc m:val="subSup"/>
                    <m:supHide m:val="1"/>
                    <m:ctrlPr>
                      <w:rPr>
                        <w:rFonts w:ascii="Cambria Math" w:hAnsi="Cambria Math"/>
                        <w:i/>
                        <w:sz w:val="20"/>
                        <w:szCs w:val="20"/>
                        <w:lang w:val="en-GB"/>
                      </w:rPr>
                    </m:ctrlPr>
                  </m:naryPr>
                  <m:sub>
                    <m:r>
                      <w:rPr>
                        <w:rFonts w:ascii="Cambria Math" w:hAnsi="Cambria Math"/>
                        <w:sz w:val="20"/>
                        <w:szCs w:val="20"/>
                        <w:lang w:val="en-GB"/>
                      </w:rPr>
                      <m:t>i</m:t>
                    </m:r>
                    <m:r>
                      <w:rPr>
                        <w:rFonts w:ascii="Cambria Math" w:hAnsi="Cambria Math"/>
                        <w:color w:val="000000" w:themeColor="text1"/>
                        <w:sz w:val="20"/>
                        <w:szCs w:val="20"/>
                        <w:lang w:val="en-GB"/>
                      </w:rPr>
                      <m:t>∈</m:t>
                    </m:r>
                    <m:d>
                      <m:dPr>
                        <m:begChr m:val="{"/>
                        <m:endChr m:val="}"/>
                        <m:ctrlPr>
                          <w:rPr>
                            <w:rFonts w:ascii="Cambria Math" w:hAnsi="Cambria Math"/>
                            <w:i/>
                            <w:color w:val="000000" w:themeColor="text1"/>
                            <w:sz w:val="20"/>
                            <w:szCs w:val="20"/>
                            <w:lang w:val="en-GB"/>
                          </w:rPr>
                        </m:ctrlPr>
                      </m:dPr>
                      <m:e>
                        <m:r>
                          <w:rPr>
                            <w:rFonts w:ascii="Cambria Math" w:hAnsi="Cambria Math"/>
                            <w:color w:val="000000" w:themeColor="text1"/>
                            <w:sz w:val="20"/>
                            <w:szCs w:val="20"/>
                            <w:lang w:val="en-GB"/>
                          </w:rPr>
                          <m:t>0, c, t, d2</m:t>
                        </m:r>
                      </m:e>
                    </m:d>
                  </m:sub>
                  <m:sup/>
                  <m:e>
                    <m:sSup>
                      <m:sSupPr>
                        <m:ctrlPr>
                          <w:rPr>
                            <w:rFonts w:ascii="Cambria Math" w:hAnsi="Cambria Math"/>
                            <w:i/>
                            <w:sz w:val="20"/>
                            <w:szCs w:val="20"/>
                            <w:lang w:val="en-GB"/>
                          </w:rPr>
                        </m:ctrlPr>
                      </m:sSupPr>
                      <m:e>
                        <m:r>
                          <w:rPr>
                            <w:rFonts w:ascii="Cambria Math" w:hAnsi="Cambria Math"/>
                            <w:sz w:val="20"/>
                            <w:szCs w:val="20"/>
                            <w:lang w:val="en-GB"/>
                          </w:rPr>
                          <m:t>Y</m:t>
                        </m:r>
                      </m:e>
                      <m:sup>
                        <m:r>
                          <w:rPr>
                            <w:rFonts w:ascii="Cambria Math" w:hAnsi="Cambria Math"/>
                            <w:sz w:val="20"/>
                            <w:szCs w:val="20"/>
                            <w:lang w:val="en-GB"/>
                          </w:rPr>
                          <m:t>i</m:t>
                        </m:r>
                      </m:sup>
                    </m:sSup>
                    <m:d>
                      <m:dPr>
                        <m:ctrlPr>
                          <w:rPr>
                            <w:rFonts w:ascii="Cambria Math" w:hAnsi="Cambria Math"/>
                            <w:i/>
                            <w:color w:val="0D0D0D"/>
                            <w:sz w:val="20"/>
                            <w:szCs w:val="20"/>
                            <w:shd w:val="clear" w:color="auto" w:fill="FFFFFF"/>
                            <w:lang w:val="en-GB"/>
                          </w:rPr>
                        </m:ctrlPr>
                      </m:dPr>
                      <m:e>
                        <m:r>
                          <w:rPr>
                            <w:rFonts w:ascii="Cambria Math" w:hAnsi="Cambria Math"/>
                            <w:color w:val="0D0D0D"/>
                            <w:sz w:val="20"/>
                            <w:szCs w:val="20"/>
                            <w:shd w:val="clear" w:color="auto" w:fill="FFFFFF"/>
                            <w:lang w:val="en-GB"/>
                          </w:rPr>
                          <m:t>M</m:t>
                        </m:r>
                      </m:e>
                    </m:d>
                  </m:e>
                </m:nary>
              </m:den>
            </m:f>
            <m:r>
              <w:rPr>
                <w:rFonts w:ascii="Cambria Math" w:hAnsi="Cambria Math"/>
                <w:sz w:val="20"/>
                <w:szCs w:val="20"/>
                <w:lang w:val="en-GB"/>
              </w:rPr>
              <m:t xml:space="preserve"> </m:t>
            </m:r>
            <m:r>
              <w:rPr>
                <w:rFonts w:ascii="Cambria Math" w:hAnsi="Cambria Math"/>
                <w:color w:val="0D0D0D"/>
                <w:sz w:val="20"/>
                <w:szCs w:val="20"/>
                <w:shd w:val="clear" w:color="auto" w:fill="FFFFFF"/>
                <w:lang w:val="en-GB"/>
              </w:rPr>
              <m:t>#</m:t>
            </m:r>
            <m:d>
              <m:dPr>
                <m:ctrlPr>
                  <w:rPr>
                    <w:rFonts w:ascii="Cambria Math" w:hAnsi="Cambria Math"/>
                    <w:i/>
                    <w:color w:val="0D0D0D"/>
                    <w:sz w:val="20"/>
                    <w:szCs w:val="20"/>
                    <w:shd w:val="clear" w:color="auto" w:fill="FFFFFF"/>
                    <w:lang w:val="en-GB"/>
                  </w:rPr>
                </m:ctrlPr>
              </m:dPr>
              <m:e>
                <m:r>
                  <w:rPr>
                    <w:rFonts w:ascii="Cambria Math" w:hAnsi="Cambria Math"/>
                    <w:color w:val="0D0D0D"/>
                    <w:sz w:val="20"/>
                    <w:szCs w:val="20"/>
                    <w:shd w:val="clear" w:color="auto" w:fill="FFFFFF"/>
                    <w:lang w:val="en-GB"/>
                  </w:rPr>
                  <m:t>119</m:t>
                </m:r>
              </m:e>
            </m:d>
          </m:e>
        </m:eqArr>
      </m:oMath>
      <w:commentRangeEnd w:id="11"/>
      <w:r w:rsidR="00A56169" w:rsidRPr="001124AE">
        <w:rPr>
          <w:rStyle w:val="CommentReference"/>
          <w:color w:val="0D0D0D"/>
          <w:sz w:val="20"/>
          <w:szCs w:val="20"/>
          <w:shd w:val="clear" w:color="auto" w:fill="FFFFFF"/>
          <w:lang w:val="en-GB"/>
        </w:rPr>
        <w:commentReference w:id="11"/>
      </w:r>
      <w:commentRangeEnd w:id="12"/>
      <w:r w:rsidR="00B90A2B" w:rsidRPr="001124AE">
        <w:rPr>
          <w:rStyle w:val="CommentReference"/>
          <w:color w:val="0D0D0D"/>
          <w:sz w:val="20"/>
          <w:szCs w:val="20"/>
          <w:shd w:val="clear" w:color="auto" w:fill="FFFFFF"/>
          <w:lang w:val="en-GB"/>
        </w:rPr>
        <w:commentReference w:id="12"/>
      </w:r>
    </w:p>
    <w:p w14:paraId="6AD3B609" w14:textId="07846052" w:rsidR="001124AE" w:rsidRPr="004273A8" w:rsidRDefault="001124AE" w:rsidP="001124AE">
      <w:pPr>
        <w:pStyle w:val="NormalWeb"/>
        <w:spacing w:line="276" w:lineRule="auto"/>
        <w:jc w:val="both"/>
        <w:rPr>
          <w:color w:val="0D0D0D"/>
          <w:sz w:val="20"/>
          <w:szCs w:val="20"/>
          <w:shd w:val="clear" w:color="auto" w:fill="FFFFFF"/>
          <w:lang w:val="en-GB"/>
        </w:rPr>
      </w:pPr>
      <w:r w:rsidRPr="004273A8">
        <w:rPr>
          <w:sz w:val="20"/>
          <w:szCs w:val="20"/>
          <w:lang w:val="en-GB"/>
        </w:rPr>
        <w:t xml:space="preserve">In addition, </w:t>
      </w:r>
      <w:r w:rsidR="00B42CF7">
        <w:rPr>
          <w:sz w:val="20"/>
          <w:szCs w:val="20"/>
        </w:rPr>
        <w:t>t</w:t>
      </w:r>
      <w:r w:rsidR="00B42CF7" w:rsidRPr="00F23435">
        <w:rPr>
          <w:sz w:val="20"/>
          <w:szCs w:val="20"/>
        </w:rPr>
        <w:t>o evaluate the programmatic efficiency of each intervention,</w:t>
      </w:r>
      <w:r w:rsidR="00B42CF7">
        <w:rPr>
          <w:sz w:val="20"/>
          <w:szCs w:val="20"/>
        </w:rPr>
        <w:t xml:space="preserve"> </w:t>
      </w:r>
      <w:r w:rsidRPr="004273A8">
        <w:rPr>
          <w:sz w:val="20"/>
          <w:szCs w:val="20"/>
          <w:lang w:val="en-GB"/>
        </w:rPr>
        <w:t xml:space="preserve">we calculate the total number of doxy-PEP enrolments </w:t>
      </w:r>
      <w:r w:rsidR="0084184B">
        <w:rPr>
          <w:sz w:val="20"/>
          <w:szCs w:val="20"/>
          <w:lang w:val="en-GB"/>
        </w:rPr>
        <w:t xml:space="preserve">and/or </w:t>
      </w:r>
      <w:r w:rsidR="0084184B" w:rsidRPr="004273A8">
        <w:rPr>
          <w:sz w:val="20"/>
          <w:szCs w:val="20"/>
          <w:lang w:val="en-GB"/>
        </w:rPr>
        <w:t xml:space="preserve">the total number of </w:t>
      </w:r>
      <w:r w:rsidR="0084184B">
        <w:rPr>
          <w:sz w:val="20"/>
          <w:szCs w:val="20"/>
          <w:lang w:val="en-GB"/>
        </w:rPr>
        <w:t>vaccine doses</w:t>
      </w:r>
      <w:r w:rsidR="0084184B" w:rsidRPr="004273A8">
        <w:rPr>
          <w:sz w:val="20"/>
          <w:szCs w:val="20"/>
          <w:lang w:val="en-GB"/>
        </w:rPr>
        <w:t xml:space="preserve"> </w:t>
      </w:r>
      <w:r w:rsidRPr="004273A8">
        <w:rPr>
          <w:sz w:val="20"/>
          <w:szCs w:val="20"/>
          <w:lang w:val="en-GB"/>
        </w:rPr>
        <w:t xml:space="preserve">administered over </w:t>
      </w:r>
      <m:oMath>
        <m:r>
          <w:rPr>
            <w:rFonts w:ascii="Cambria Math" w:hAnsi="Cambria Math"/>
            <w:sz w:val="20"/>
            <w:szCs w:val="20"/>
            <w:lang w:val="en-GB"/>
          </w:rPr>
          <m:t>M</m:t>
        </m:r>
      </m:oMath>
      <w:r w:rsidRPr="004273A8">
        <w:rPr>
          <w:sz w:val="20"/>
          <w:szCs w:val="20"/>
          <w:lang w:val="en-GB"/>
        </w:rPr>
        <w:t xml:space="preserve"> years (starting from year </w:t>
      </w:r>
      <m:oMath>
        <m:sSub>
          <m:sSubPr>
            <m:ctrlPr>
              <w:rPr>
                <w:rFonts w:ascii="Cambria Math" w:hAnsi="Cambria Math"/>
                <w:i/>
                <w:sz w:val="20"/>
                <w:szCs w:val="20"/>
                <w:lang w:val="en-GB"/>
              </w:rPr>
            </m:ctrlPr>
          </m:sSubPr>
          <m:e>
            <m:r>
              <w:rPr>
                <w:rFonts w:ascii="Cambria Math" w:hAnsi="Cambria Math"/>
                <w:sz w:val="20"/>
                <w:szCs w:val="20"/>
                <w:lang w:val="en-GB"/>
              </w:rPr>
              <m:t>t</m:t>
            </m:r>
          </m:e>
          <m:sub>
            <m:r>
              <w:rPr>
                <w:rFonts w:ascii="Cambria Math" w:hAnsi="Cambria Math"/>
                <w:sz w:val="20"/>
                <w:szCs w:val="20"/>
                <w:lang w:val="en-GB"/>
              </w:rPr>
              <m:t>0</m:t>
            </m:r>
          </m:sub>
        </m:sSub>
      </m:oMath>
      <w:r w:rsidRPr="004273A8">
        <w:rPr>
          <w:sz w:val="20"/>
          <w:szCs w:val="20"/>
          <w:lang w:val="en-GB"/>
        </w:rPr>
        <w:t>):</w:t>
      </w:r>
    </w:p>
    <w:p w14:paraId="56FB73F3" w14:textId="73313234" w:rsidR="001124AE" w:rsidRPr="001124AE" w:rsidRDefault="00000000" w:rsidP="001124AE">
      <w:pPr>
        <w:pStyle w:val="NormalWeb"/>
        <w:spacing w:line="276" w:lineRule="auto"/>
        <w:jc w:val="both"/>
        <w:rPr>
          <w:color w:val="0D0D0D"/>
          <w:sz w:val="20"/>
          <w:szCs w:val="20"/>
          <w:shd w:val="clear" w:color="auto" w:fill="FFFFFF"/>
          <w:lang w:val="en-GB"/>
        </w:rPr>
      </w:pPr>
      <m:oMathPara>
        <m:oMath>
          <m:eqArr>
            <m:eqArrPr>
              <m:maxDist m:val="1"/>
              <m:ctrlPr>
                <w:rPr>
                  <w:rFonts w:ascii="Cambria Math" w:hAnsi="Cambria Math"/>
                  <w:i/>
                  <w:color w:val="0D0D0D"/>
                  <w:sz w:val="20"/>
                  <w:szCs w:val="20"/>
                  <w:shd w:val="clear" w:color="auto" w:fill="FFFFFF"/>
                  <w:lang w:val="en-GB"/>
                </w:rPr>
              </m:ctrlPr>
            </m:eqArrPr>
            <m:e>
              <m:nary>
                <m:naryPr>
                  <m:chr m:val="∑"/>
                  <m:limLoc m:val="undOvr"/>
                  <m:ctrlPr>
                    <w:rPr>
                      <w:rFonts w:ascii="Cambria Math" w:hAnsi="Cambria Math"/>
                      <w:i/>
                      <w:color w:val="0D0D0D"/>
                      <w:sz w:val="20"/>
                      <w:szCs w:val="20"/>
                      <w:shd w:val="clear" w:color="auto" w:fill="FFFFFF"/>
                      <w:lang w:val="en-GB"/>
                    </w:rPr>
                  </m:ctrlPr>
                </m:naryPr>
                <m:sub>
                  <m:r>
                    <w:rPr>
                      <w:rFonts w:ascii="Cambria Math" w:hAnsi="Cambria Math"/>
                      <w:color w:val="0D0D0D"/>
                      <w:sz w:val="20"/>
                      <w:szCs w:val="20"/>
                      <w:shd w:val="clear" w:color="auto" w:fill="FFFFFF"/>
                      <w:lang w:val="en-GB"/>
                    </w:rPr>
                    <m:t>t=1</m:t>
                  </m:r>
                </m:sub>
                <m:sup>
                  <m:r>
                    <w:rPr>
                      <w:rFonts w:ascii="Cambria Math" w:hAnsi="Cambria Math"/>
                      <w:color w:val="0D0D0D"/>
                      <w:sz w:val="20"/>
                      <w:szCs w:val="20"/>
                      <w:shd w:val="clear" w:color="auto" w:fill="FFFFFF"/>
                      <w:lang w:val="en-GB"/>
                    </w:rPr>
                    <m:t>M</m:t>
                  </m:r>
                </m:sup>
                <m:e>
                  <m:r>
                    <w:rPr>
                      <w:rFonts w:ascii="Cambria Math" w:hAnsi="Cambria Math"/>
                      <w:color w:val="0D0D0D"/>
                      <w:sz w:val="20"/>
                      <w:szCs w:val="20"/>
                      <w:shd w:val="clear" w:color="auto" w:fill="FFFFFF"/>
                      <w:lang w:val="en-GB"/>
                    </w:rPr>
                    <m:t>[</m:t>
                  </m:r>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p</m:t>
                      </m:r>
                    </m:e>
                    <m:sub>
                      <m:r>
                        <w:rPr>
                          <w:rFonts w:ascii="Cambria Math" w:hAnsi="Cambria Math"/>
                          <w:color w:val="0D0D0D"/>
                          <w:sz w:val="20"/>
                          <w:szCs w:val="20"/>
                          <w:shd w:val="clear" w:color="auto" w:fill="FFFFFF"/>
                          <w:lang w:val="en-GB"/>
                        </w:rPr>
                        <m:t>d</m:t>
                      </m:r>
                    </m:sub>
                  </m:sSub>
                  <m:sSubSup>
                    <m:sSubSupPr>
                      <m:ctrlPr>
                        <w:rPr>
                          <w:rFonts w:ascii="Cambria Math" w:hAnsi="Cambria Math"/>
                          <w:i/>
                          <w:color w:val="0D0D0D"/>
                          <w:sz w:val="20"/>
                          <w:szCs w:val="20"/>
                          <w:shd w:val="clear" w:color="auto" w:fill="FFFFFF"/>
                          <w:lang w:val="en-GB"/>
                        </w:rPr>
                      </m:ctrlPr>
                    </m:sSubSupPr>
                    <m:e>
                      <m:r>
                        <w:rPr>
                          <w:rFonts w:ascii="Cambria Math" w:hAnsi="Cambria Math"/>
                          <w:color w:val="0D0D0D"/>
                          <w:sz w:val="20"/>
                          <w:szCs w:val="20"/>
                          <w:shd w:val="clear" w:color="auto" w:fill="FFFFFF"/>
                          <w:lang w:val="en-GB"/>
                        </w:rPr>
                        <m:t>(Y</m:t>
                      </m:r>
                    </m:e>
                    <m:sub>
                      <m:r>
                        <w:rPr>
                          <w:rFonts w:ascii="Cambria Math" w:hAnsi="Cambria Math"/>
                          <w:color w:val="0D0D0D"/>
                          <w:sz w:val="20"/>
                          <w:szCs w:val="20"/>
                          <w:shd w:val="clear" w:color="auto" w:fill="FFFFFF"/>
                          <w:lang w:val="en-GB"/>
                        </w:rPr>
                        <m:t>U</m:t>
                      </m:r>
                    </m:sub>
                    <m:sup>
                      <m:r>
                        <w:rPr>
                          <w:rFonts w:ascii="Cambria Math" w:hAnsi="Cambria Math"/>
                          <w:color w:val="0D0D0D"/>
                          <w:sz w:val="20"/>
                          <w:szCs w:val="20"/>
                          <w:shd w:val="clear" w:color="auto" w:fill="FFFFFF"/>
                          <w:lang w:val="en-GB"/>
                        </w:rPr>
                        <m:t>N</m:t>
                      </m:r>
                    </m:sup>
                  </m:sSubSup>
                  <m:d>
                    <m:dPr>
                      <m:ctrlPr>
                        <w:rPr>
                          <w:rFonts w:ascii="Cambria Math" w:hAnsi="Cambria Math"/>
                          <w:i/>
                          <w:color w:val="0D0D0D"/>
                          <w:sz w:val="20"/>
                          <w:szCs w:val="20"/>
                          <w:shd w:val="clear" w:color="auto" w:fill="FFFFFF"/>
                          <w:lang w:val="en-GB"/>
                        </w:rPr>
                      </m:ctrlPr>
                    </m:d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t</m:t>
                          </m:r>
                        </m:e>
                        <m:sub>
                          <m:r>
                            <w:rPr>
                              <w:rFonts w:ascii="Cambria Math" w:hAnsi="Cambria Math"/>
                              <w:color w:val="0D0D0D"/>
                              <w:sz w:val="20"/>
                              <w:szCs w:val="20"/>
                              <w:shd w:val="clear" w:color="auto" w:fill="FFFFFF"/>
                              <w:lang w:val="en-GB"/>
                            </w:rPr>
                            <m:t>0</m:t>
                          </m:r>
                        </m:sub>
                      </m:sSub>
                      <m:r>
                        <w:rPr>
                          <w:rFonts w:ascii="Cambria Math" w:hAnsi="Cambria Math"/>
                          <w:color w:val="0D0D0D"/>
                          <w:sz w:val="20"/>
                          <w:szCs w:val="20"/>
                          <w:shd w:val="clear" w:color="auto" w:fill="FFFFFF"/>
                          <w:lang w:val="en-GB"/>
                        </w:rPr>
                        <m:t>+t</m:t>
                      </m:r>
                    </m:e>
                  </m:d>
                  <m:r>
                    <w:rPr>
                      <w:rFonts w:ascii="Cambria Math" w:hAnsi="Cambria Math"/>
                      <w:color w:val="0D0D0D"/>
                      <w:sz w:val="20"/>
                      <w:szCs w:val="20"/>
                      <w:shd w:val="clear" w:color="auto" w:fill="FFFFFF"/>
                      <w:lang w:val="en-GB"/>
                    </w:rPr>
                    <m:t>+</m:t>
                  </m:r>
                  <m:sSubSup>
                    <m:sSubSupPr>
                      <m:ctrlPr>
                        <w:rPr>
                          <w:rFonts w:ascii="Cambria Math" w:hAnsi="Cambria Math"/>
                          <w:i/>
                          <w:color w:val="0D0D0D"/>
                          <w:sz w:val="20"/>
                          <w:szCs w:val="20"/>
                          <w:shd w:val="clear" w:color="auto" w:fill="FFFFFF"/>
                          <w:lang w:val="en-GB"/>
                        </w:rPr>
                      </m:ctrlPr>
                    </m:sSubSupPr>
                    <m:e>
                      <m:r>
                        <w:rPr>
                          <w:rFonts w:ascii="Cambria Math" w:hAnsi="Cambria Math"/>
                          <w:color w:val="0D0D0D"/>
                          <w:sz w:val="20"/>
                          <w:szCs w:val="20"/>
                          <w:shd w:val="clear" w:color="auto" w:fill="FFFFFF"/>
                          <w:lang w:val="en-GB"/>
                        </w:rPr>
                        <m:t>Y</m:t>
                      </m:r>
                    </m:e>
                    <m:sub>
                      <m:r>
                        <w:rPr>
                          <w:rFonts w:ascii="Cambria Math" w:hAnsi="Cambria Math"/>
                          <w:color w:val="0D0D0D"/>
                          <w:sz w:val="20"/>
                          <w:szCs w:val="20"/>
                          <w:shd w:val="clear" w:color="auto" w:fill="FFFFFF"/>
                          <w:lang w:val="en-GB"/>
                        </w:rPr>
                        <m:t>U</m:t>
                      </m:r>
                    </m:sub>
                    <m:sup>
                      <m:r>
                        <w:rPr>
                          <w:rFonts w:ascii="Cambria Math" w:hAnsi="Cambria Math"/>
                          <w:color w:val="0D0D0D"/>
                          <w:sz w:val="20"/>
                          <w:szCs w:val="20"/>
                          <w:shd w:val="clear" w:color="auto" w:fill="FFFFFF"/>
                          <w:lang w:val="en-GB"/>
                        </w:rPr>
                        <m:t>M</m:t>
                      </m:r>
                    </m:sup>
                  </m:sSubSup>
                  <m:d>
                    <m:dPr>
                      <m:ctrlPr>
                        <w:rPr>
                          <w:rFonts w:ascii="Cambria Math" w:hAnsi="Cambria Math"/>
                          <w:i/>
                          <w:color w:val="0D0D0D"/>
                          <w:sz w:val="20"/>
                          <w:szCs w:val="20"/>
                          <w:shd w:val="clear" w:color="auto" w:fill="FFFFFF"/>
                          <w:lang w:val="en-GB"/>
                        </w:rPr>
                      </m:ctrlPr>
                    </m:d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t</m:t>
                          </m:r>
                        </m:e>
                        <m:sub>
                          <m:r>
                            <w:rPr>
                              <w:rFonts w:ascii="Cambria Math" w:hAnsi="Cambria Math"/>
                              <w:color w:val="0D0D0D"/>
                              <w:sz w:val="20"/>
                              <w:szCs w:val="20"/>
                              <w:shd w:val="clear" w:color="auto" w:fill="FFFFFF"/>
                              <w:lang w:val="en-GB"/>
                            </w:rPr>
                            <m:t>0</m:t>
                          </m:r>
                        </m:sub>
                      </m:sSub>
                      <m:r>
                        <w:rPr>
                          <w:rFonts w:ascii="Cambria Math" w:hAnsi="Cambria Math"/>
                          <w:color w:val="0D0D0D"/>
                          <w:sz w:val="20"/>
                          <w:szCs w:val="20"/>
                          <w:shd w:val="clear" w:color="auto" w:fill="FFFFFF"/>
                          <w:lang w:val="en-GB"/>
                        </w:rPr>
                        <m:t>+t</m:t>
                      </m:r>
                    </m:e>
                  </m:d>
                  <m:r>
                    <w:rPr>
                      <w:rFonts w:ascii="Cambria Math" w:hAnsi="Cambria Math"/>
                      <w:color w:val="0D0D0D"/>
                      <w:sz w:val="20"/>
                      <w:szCs w:val="20"/>
                      <w:shd w:val="clear" w:color="auto" w:fill="FFFFFF"/>
                      <w:lang w:val="en-GB"/>
                    </w:rPr>
                    <m:t>)+</m:t>
                  </m:r>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p</m:t>
                      </m:r>
                    </m:e>
                    <m:sub>
                      <m:r>
                        <w:rPr>
                          <w:rFonts w:ascii="Cambria Math" w:hAnsi="Cambria Math"/>
                          <w:color w:val="0D0D0D"/>
                          <w:sz w:val="20"/>
                          <w:szCs w:val="20"/>
                          <w:shd w:val="clear" w:color="auto" w:fill="FFFFFF"/>
                          <w:lang w:val="en-GB"/>
                        </w:rPr>
                        <m:t>v</m:t>
                      </m:r>
                    </m:sub>
                  </m:sSub>
                  <m:sSubSup>
                    <m:sSubSupPr>
                      <m:ctrlPr>
                        <w:rPr>
                          <w:rFonts w:ascii="Cambria Math" w:hAnsi="Cambria Math"/>
                          <w:i/>
                          <w:color w:val="0D0D0D"/>
                          <w:sz w:val="20"/>
                          <w:szCs w:val="20"/>
                          <w:shd w:val="clear" w:color="auto" w:fill="FFFFFF"/>
                          <w:lang w:val="en-GB"/>
                        </w:rPr>
                      </m:ctrlPr>
                    </m:sSubSupPr>
                    <m:e>
                      <m:r>
                        <w:rPr>
                          <w:rFonts w:ascii="Cambria Math" w:hAnsi="Cambria Math"/>
                          <w:color w:val="0D0D0D"/>
                          <w:sz w:val="20"/>
                          <w:szCs w:val="20"/>
                          <w:shd w:val="clear" w:color="auto" w:fill="FFFFFF"/>
                          <w:lang w:val="en-GB"/>
                        </w:rPr>
                        <m:t>(Y</m:t>
                      </m:r>
                    </m:e>
                    <m:sub>
                      <m:r>
                        <w:rPr>
                          <w:rFonts w:ascii="Cambria Math" w:hAnsi="Cambria Math"/>
                          <w:color w:val="0D0D0D"/>
                          <w:sz w:val="20"/>
                          <w:szCs w:val="20"/>
                          <w:shd w:val="clear" w:color="auto" w:fill="FFFFFF"/>
                          <w:lang w:val="en-GB"/>
                        </w:rPr>
                        <m:t>U</m:t>
                      </m:r>
                    </m:sub>
                    <m:sup>
                      <m:r>
                        <w:rPr>
                          <w:rFonts w:ascii="Cambria Math" w:hAnsi="Cambria Math"/>
                          <w:color w:val="0D0D0D"/>
                          <w:sz w:val="20"/>
                          <w:szCs w:val="20"/>
                          <w:shd w:val="clear" w:color="auto" w:fill="FFFFFF"/>
                          <w:lang w:val="en-GB"/>
                        </w:rPr>
                        <m:t>N</m:t>
                      </m:r>
                    </m:sup>
                  </m:sSubSup>
                  <m:d>
                    <m:dPr>
                      <m:ctrlPr>
                        <w:rPr>
                          <w:rFonts w:ascii="Cambria Math" w:hAnsi="Cambria Math"/>
                          <w:i/>
                          <w:color w:val="0D0D0D"/>
                          <w:sz w:val="20"/>
                          <w:szCs w:val="20"/>
                          <w:shd w:val="clear" w:color="auto" w:fill="FFFFFF"/>
                          <w:lang w:val="en-GB"/>
                        </w:rPr>
                      </m:ctrlPr>
                    </m:d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t</m:t>
                          </m:r>
                        </m:e>
                        <m:sub>
                          <m:r>
                            <w:rPr>
                              <w:rFonts w:ascii="Cambria Math" w:hAnsi="Cambria Math"/>
                              <w:color w:val="0D0D0D"/>
                              <w:sz w:val="20"/>
                              <w:szCs w:val="20"/>
                              <w:shd w:val="clear" w:color="auto" w:fill="FFFFFF"/>
                              <w:lang w:val="en-GB"/>
                            </w:rPr>
                            <m:t>0</m:t>
                          </m:r>
                        </m:sub>
                      </m:sSub>
                      <m:r>
                        <w:rPr>
                          <w:rFonts w:ascii="Cambria Math" w:hAnsi="Cambria Math"/>
                          <w:color w:val="0D0D0D"/>
                          <w:sz w:val="20"/>
                          <w:szCs w:val="20"/>
                          <w:shd w:val="clear" w:color="auto" w:fill="FFFFFF"/>
                          <w:lang w:val="en-GB"/>
                        </w:rPr>
                        <m:t>+t</m:t>
                      </m:r>
                    </m:e>
                  </m:d>
                  <m:r>
                    <w:rPr>
                      <w:rFonts w:ascii="Cambria Math" w:hAnsi="Cambria Math"/>
                      <w:color w:val="0D0D0D"/>
                      <w:sz w:val="20"/>
                      <w:szCs w:val="20"/>
                      <w:shd w:val="clear" w:color="auto" w:fill="FFFFFF"/>
                      <w:lang w:val="en-GB"/>
                    </w:rPr>
                    <m:t>+</m:t>
                  </m:r>
                  <m:sSubSup>
                    <m:sSubSupPr>
                      <m:ctrlPr>
                        <w:rPr>
                          <w:rFonts w:ascii="Cambria Math" w:hAnsi="Cambria Math"/>
                          <w:i/>
                          <w:color w:val="0D0D0D"/>
                          <w:sz w:val="20"/>
                          <w:szCs w:val="20"/>
                          <w:shd w:val="clear" w:color="auto" w:fill="FFFFFF"/>
                          <w:lang w:val="en-GB"/>
                        </w:rPr>
                      </m:ctrlPr>
                    </m:sSubSupPr>
                    <m:e>
                      <m:r>
                        <w:rPr>
                          <w:rFonts w:ascii="Cambria Math" w:hAnsi="Cambria Math"/>
                          <w:color w:val="0D0D0D"/>
                          <w:sz w:val="20"/>
                          <w:szCs w:val="20"/>
                          <w:shd w:val="clear" w:color="auto" w:fill="FFFFFF"/>
                          <w:lang w:val="en-GB"/>
                        </w:rPr>
                        <m:t>Y</m:t>
                      </m:r>
                    </m:e>
                    <m:sub>
                      <m:r>
                        <w:rPr>
                          <w:rFonts w:ascii="Cambria Math" w:hAnsi="Cambria Math"/>
                          <w:color w:val="0D0D0D"/>
                          <w:sz w:val="20"/>
                          <w:szCs w:val="20"/>
                          <w:shd w:val="clear" w:color="auto" w:fill="FFFFFF"/>
                          <w:lang w:val="en-GB"/>
                        </w:rPr>
                        <m:t>U</m:t>
                      </m:r>
                    </m:sub>
                    <m:sup>
                      <m:r>
                        <w:rPr>
                          <w:rFonts w:ascii="Cambria Math" w:hAnsi="Cambria Math"/>
                          <w:color w:val="0D0D0D"/>
                          <w:sz w:val="20"/>
                          <w:szCs w:val="20"/>
                          <w:shd w:val="clear" w:color="auto" w:fill="FFFFFF"/>
                          <w:lang w:val="en-GB"/>
                        </w:rPr>
                        <m:t>D</m:t>
                      </m:r>
                    </m:sup>
                  </m:sSubSup>
                  <m:d>
                    <m:dPr>
                      <m:ctrlPr>
                        <w:rPr>
                          <w:rFonts w:ascii="Cambria Math" w:hAnsi="Cambria Math"/>
                          <w:i/>
                          <w:color w:val="0D0D0D"/>
                          <w:sz w:val="20"/>
                          <w:szCs w:val="20"/>
                          <w:shd w:val="clear" w:color="auto" w:fill="FFFFFF"/>
                          <w:lang w:val="en-GB"/>
                        </w:rPr>
                      </m:ctrlPr>
                    </m:d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t</m:t>
                          </m:r>
                        </m:e>
                        <m:sub>
                          <m:r>
                            <w:rPr>
                              <w:rFonts w:ascii="Cambria Math" w:hAnsi="Cambria Math"/>
                              <w:color w:val="0D0D0D"/>
                              <w:sz w:val="20"/>
                              <w:szCs w:val="20"/>
                              <w:shd w:val="clear" w:color="auto" w:fill="FFFFFF"/>
                              <w:lang w:val="en-GB"/>
                            </w:rPr>
                            <m:t>0</m:t>
                          </m:r>
                        </m:sub>
                      </m:sSub>
                      <m:r>
                        <w:rPr>
                          <w:rFonts w:ascii="Cambria Math" w:hAnsi="Cambria Math"/>
                          <w:color w:val="0D0D0D"/>
                          <w:sz w:val="20"/>
                          <w:szCs w:val="20"/>
                          <w:shd w:val="clear" w:color="auto" w:fill="FFFFFF"/>
                          <w:lang w:val="en-GB"/>
                        </w:rPr>
                        <m:t>+t</m:t>
                      </m:r>
                    </m:e>
                  </m:d>
                  <m:r>
                    <w:rPr>
                      <w:rFonts w:ascii="Cambria Math" w:hAnsi="Cambria Math"/>
                      <w:color w:val="0D0D0D"/>
                      <w:sz w:val="20"/>
                      <w:szCs w:val="20"/>
                      <w:shd w:val="clear" w:color="auto" w:fill="FFFFFF"/>
                      <w:lang w:val="en-GB"/>
                    </w:rPr>
                    <m:t>)]</m:t>
                  </m:r>
                </m:e>
              </m:nary>
              <m:r>
                <w:rPr>
                  <w:rFonts w:ascii="Cambria Math" w:hAnsi="Cambria Math"/>
                  <w:color w:val="0D0D0D"/>
                  <w:sz w:val="20"/>
                  <w:szCs w:val="20"/>
                  <w:shd w:val="clear" w:color="auto" w:fill="FFFFFF"/>
                  <w:lang w:val="en-GB"/>
                </w:rPr>
                <m:t xml:space="preserve"> #</m:t>
              </m:r>
              <m:d>
                <m:dPr>
                  <m:ctrlPr>
                    <w:rPr>
                      <w:rFonts w:ascii="Cambria Math" w:hAnsi="Cambria Math"/>
                      <w:i/>
                      <w:color w:val="0D0D0D"/>
                      <w:sz w:val="20"/>
                      <w:szCs w:val="20"/>
                      <w:shd w:val="clear" w:color="auto" w:fill="FFFFFF"/>
                      <w:lang w:val="en-GB"/>
                    </w:rPr>
                  </m:ctrlPr>
                </m:dPr>
                <m:e>
                  <m:r>
                    <w:rPr>
                      <w:rFonts w:ascii="Cambria Math" w:hAnsi="Cambria Math"/>
                      <w:color w:val="0D0D0D"/>
                      <w:sz w:val="20"/>
                      <w:szCs w:val="20"/>
                      <w:shd w:val="clear" w:color="auto" w:fill="FFFFFF"/>
                      <w:lang w:val="en-GB"/>
                    </w:rPr>
                    <m:t>120</m:t>
                  </m:r>
                </m:e>
              </m:d>
            </m:e>
          </m:eqArr>
        </m:oMath>
      </m:oMathPara>
    </w:p>
    <w:p w14:paraId="079C14B6" w14:textId="77777777" w:rsidR="001124AE" w:rsidRDefault="001124AE" w:rsidP="001124AE">
      <w:pPr>
        <w:pStyle w:val="NormalWeb"/>
        <w:spacing w:line="276" w:lineRule="auto"/>
        <w:jc w:val="both"/>
        <w:rPr>
          <w:color w:val="0D0D0D"/>
          <w:sz w:val="20"/>
          <w:szCs w:val="20"/>
          <w:shd w:val="clear" w:color="auto" w:fill="FFFFFF"/>
          <w:lang w:val="en-GB"/>
        </w:rPr>
      </w:pPr>
      <w:r>
        <w:rPr>
          <w:color w:val="0D0D0D"/>
          <w:sz w:val="20"/>
          <w:szCs w:val="20"/>
          <w:shd w:val="clear" w:color="auto" w:fill="FFFFFF"/>
          <w:lang w:val="en-GB"/>
        </w:rPr>
        <w:t xml:space="preserve">where </w:t>
      </w:r>
    </w:p>
    <w:p w14:paraId="09D33F05" w14:textId="2ED5BE51" w:rsidR="001124AE" w:rsidRPr="00752B08" w:rsidRDefault="00000000" w:rsidP="001124AE">
      <w:pPr>
        <w:pStyle w:val="NormalWeb"/>
        <w:spacing w:line="276" w:lineRule="auto"/>
        <w:jc w:val="both"/>
        <w:rPr>
          <w:sz w:val="20"/>
          <w:szCs w:val="20"/>
          <w:lang w:val="en-GB"/>
        </w:rPr>
      </w:pPr>
      <m:oMathPara>
        <m:oMath>
          <m:eqArr>
            <m:eqArrPr>
              <m:maxDist m:val="1"/>
              <m:ctrlPr>
                <w:rPr>
                  <w:rFonts w:ascii="Cambria Math" w:hAnsi="Cambria Math"/>
                  <w:i/>
                  <w:sz w:val="20"/>
                  <w:szCs w:val="20"/>
                  <w:lang w:val="en-GB"/>
                </w:rPr>
              </m:ctrlPr>
            </m:eqArrPr>
            <m:e>
              <m:sSubSup>
                <m:sSubSupPr>
                  <m:ctrlPr>
                    <w:rPr>
                      <w:rFonts w:ascii="Cambria Math" w:hAnsi="Cambria Math"/>
                      <w:i/>
                      <w:sz w:val="20"/>
                      <w:szCs w:val="20"/>
                      <w:lang w:val="en-GB"/>
                    </w:rPr>
                  </m:ctrlPr>
                </m:sSubSupPr>
                <m:e>
                  <m:r>
                    <w:rPr>
                      <w:rFonts w:ascii="Cambria Math" w:hAnsi="Cambria Math"/>
                      <w:sz w:val="20"/>
                      <w:szCs w:val="20"/>
                      <w:lang w:val="en-GB"/>
                    </w:rPr>
                    <m:t>Y</m:t>
                  </m:r>
                </m:e>
                <m:sub>
                  <m:r>
                    <w:rPr>
                      <w:rFonts w:ascii="Cambria Math" w:hAnsi="Cambria Math"/>
                      <w:sz w:val="20"/>
                      <w:szCs w:val="20"/>
                      <w:lang w:val="en-GB"/>
                    </w:rPr>
                    <m:t>U</m:t>
                  </m:r>
                </m:sub>
                <m:sup>
                  <m:r>
                    <w:rPr>
                      <w:rFonts w:ascii="Cambria Math" w:hAnsi="Cambria Math"/>
                      <w:sz w:val="20"/>
                      <w:szCs w:val="20"/>
                      <w:lang w:val="en-GB"/>
                    </w:rPr>
                    <m:t>i</m:t>
                  </m:r>
                </m:sup>
              </m:sSubSup>
              <m:d>
                <m:dPr>
                  <m:ctrlPr>
                    <w:rPr>
                      <w:rFonts w:ascii="Cambria Math" w:hAnsi="Cambria Math"/>
                      <w:i/>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nary>
                <m:naryPr>
                  <m:chr m:val="∑"/>
                  <m:supHide m:val="1"/>
                  <m:ctrlPr>
                    <w:rPr>
                      <w:rFonts w:ascii="Cambria Math" w:hAnsi="Cambria Math"/>
                      <w:i/>
                      <w:sz w:val="20"/>
                      <w:szCs w:val="20"/>
                      <w:lang w:val="en-GB"/>
                    </w:rPr>
                  </m:ctrlPr>
                </m:naryPr>
                <m:sub>
                  <m:r>
                    <w:rPr>
                      <w:rFonts w:ascii="Cambria Math" w:hAnsi="Cambria Math"/>
                      <w:sz w:val="20"/>
                      <w:szCs w:val="20"/>
                      <w:lang w:val="en-GB"/>
                    </w:rPr>
                    <m:t>j∈</m:t>
                  </m:r>
                  <m:r>
                    <m:rPr>
                      <m:lit/>
                    </m:rPr>
                    <w:rPr>
                      <w:rFonts w:ascii="Cambria Math" w:hAnsi="Cambria Math"/>
                      <w:sz w:val="20"/>
                      <w:szCs w:val="20"/>
                      <w:lang w:val="en-GB"/>
                    </w:rPr>
                    <m:t>{</m:t>
                  </m:r>
                  <m:r>
                    <w:rPr>
                      <w:rFonts w:ascii="Cambria Math" w:hAnsi="Cambria Math"/>
                      <w:sz w:val="20"/>
                      <w:szCs w:val="20"/>
                      <w:lang w:val="en-GB"/>
                    </w:rPr>
                    <m:t>L,H</m:t>
                  </m:r>
                  <m:r>
                    <m:rPr>
                      <m:lit/>
                    </m:rPr>
                    <w:rPr>
                      <w:rFonts w:ascii="Cambria Math" w:hAnsi="Cambria Math"/>
                      <w:sz w:val="20"/>
                      <w:szCs w:val="20"/>
                      <w:lang w:val="en-GB"/>
                    </w:rPr>
                    <m:t>}</m:t>
                  </m:r>
                </m:sub>
                <m:sup/>
                <m:e>
                  <m:d>
                    <m:dPr>
                      <m:ctrlPr>
                        <w:rPr>
                          <w:rFonts w:ascii="Cambria Math" w:hAnsi="Cambria Math"/>
                          <w:i/>
                          <w:sz w:val="20"/>
                          <w:szCs w:val="20"/>
                          <w:lang w:val="en-GB"/>
                        </w:rPr>
                      </m:ctrlPr>
                    </m:dPr>
                    <m:e>
                      <m:nary>
                        <m:naryPr>
                          <m:ctrlPr>
                            <w:rPr>
                              <w:rFonts w:ascii="Cambria Math" w:hAnsi="Cambria Math"/>
                              <w:i/>
                              <w:sz w:val="20"/>
                              <w:szCs w:val="20"/>
                              <w:lang w:val="en-GB"/>
                            </w:rPr>
                          </m:ctrlPr>
                        </m:naryPr>
                        <m:sub>
                          <m:r>
                            <w:rPr>
                              <w:rFonts w:ascii="Cambria Math" w:hAnsi="Cambria Math"/>
                              <w:sz w:val="20"/>
                              <w:szCs w:val="20"/>
                              <w:lang w:val="en-GB"/>
                            </w:rPr>
                            <m:t>t</m:t>
                          </m:r>
                        </m:sub>
                        <m:sup>
                          <m:r>
                            <w:rPr>
                              <w:rFonts w:ascii="Cambria Math" w:hAnsi="Cambria Math"/>
                              <w:sz w:val="20"/>
                              <w:szCs w:val="20"/>
                              <w:lang w:val="en-GB"/>
                            </w:rPr>
                            <m:t>t+1</m:t>
                          </m:r>
                        </m:sup>
                        <m:e>
                          <m:sSub>
                            <m:sSubPr>
                              <m:ctrlPr>
                                <w:rPr>
                                  <w:rFonts w:ascii="Cambria Math" w:hAnsi="Cambria Math"/>
                                  <w:i/>
                                  <w:sz w:val="20"/>
                                  <w:szCs w:val="20"/>
                                  <w:lang w:val="en-GB"/>
                                </w:rPr>
                              </m:ctrlPr>
                            </m:sSubPr>
                            <m:e>
                              <m:r>
                                <w:rPr>
                                  <w:rFonts w:ascii="Cambria Math" w:hAnsi="Cambria Math"/>
                                  <w:sz w:val="20"/>
                                  <w:szCs w:val="20"/>
                                  <w:lang w:val="en-GB"/>
                                </w:rPr>
                                <m:t>η</m:t>
                              </m:r>
                            </m:e>
                            <m:sub>
                              <m:r>
                                <w:rPr>
                                  <w:rFonts w:ascii="Cambria Math" w:hAnsi="Cambria Math"/>
                                  <w:sz w:val="20"/>
                                  <w:szCs w:val="20"/>
                                  <w:lang w:val="en-GB"/>
                                </w:rPr>
                                <m:t>j</m:t>
                              </m:r>
                            </m:sub>
                          </m:sSub>
                          <m:d>
                            <m:dPr>
                              <m:ctrlPr>
                                <w:rPr>
                                  <w:rFonts w:ascii="Cambria Math" w:hAnsi="Cambria Math"/>
                                  <w:i/>
                                  <w:sz w:val="20"/>
                                  <w:szCs w:val="20"/>
                                  <w:lang w:val="en-GB"/>
                                </w:rPr>
                              </m:ctrlPr>
                            </m:dPr>
                            <m:e>
                              <m:r>
                                <w:rPr>
                                  <w:rFonts w:ascii="Cambria Math" w:hAnsi="Cambria Math"/>
                                  <w:sz w:val="20"/>
                                  <w:szCs w:val="20"/>
                                  <w:lang w:val="en-GB"/>
                                </w:rPr>
                                <m:t>τ</m:t>
                              </m:r>
                            </m:e>
                          </m:d>
                          <m:sSubSup>
                            <m:sSubSupPr>
                              <m:ctrlPr>
                                <w:rPr>
                                  <w:rFonts w:ascii="Cambria Math" w:hAnsi="Cambria Math"/>
                                  <w:i/>
                                  <w:sz w:val="20"/>
                                  <w:szCs w:val="20"/>
                                  <w:lang w:val="en-GB"/>
                                </w:rPr>
                              </m:ctrlPr>
                            </m:sSubSupPr>
                            <m:e>
                              <m:r>
                                <w:rPr>
                                  <w:rFonts w:ascii="Cambria Math" w:hAnsi="Cambria Math"/>
                                  <w:sz w:val="20"/>
                                  <w:szCs w:val="20"/>
                                  <w:lang w:val="en-GB"/>
                                </w:rPr>
                                <m:t>U</m:t>
                              </m:r>
                            </m:e>
                            <m:sub>
                              <m:r>
                                <w:rPr>
                                  <w:rFonts w:ascii="Cambria Math" w:hAnsi="Cambria Math"/>
                                  <w:sz w:val="20"/>
                                  <w:szCs w:val="20"/>
                                  <w:lang w:val="en-GB"/>
                                </w:rPr>
                                <m:t>j</m:t>
                              </m:r>
                            </m:sub>
                            <m:sup>
                              <m:r>
                                <w:rPr>
                                  <w:rFonts w:ascii="Cambria Math" w:hAnsi="Cambria Math"/>
                                  <w:sz w:val="20"/>
                                  <w:szCs w:val="20"/>
                                  <w:lang w:val="en-GB"/>
                                </w:rPr>
                                <m:t>i</m:t>
                              </m:r>
                            </m:sup>
                          </m:sSubSup>
                          <m:d>
                            <m:dPr>
                              <m:ctrlPr>
                                <w:rPr>
                                  <w:rFonts w:ascii="Cambria Math" w:hAnsi="Cambria Math"/>
                                  <w:i/>
                                  <w:sz w:val="20"/>
                                  <w:szCs w:val="20"/>
                                  <w:lang w:val="en-GB"/>
                                </w:rPr>
                              </m:ctrlPr>
                            </m:dPr>
                            <m:e>
                              <m:r>
                                <w:rPr>
                                  <w:rFonts w:ascii="Cambria Math" w:hAnsi="Cambria Math"/>
                                  <w:sz w:val="20"/>
                                  <w:szCs w:val="20"/>
                                  <w:lang w:val="en-GB"/>
                                </w:rPr>
                                <m:t>τ</m:t>
                              </m:r>
                            </m:e>
                          </m:d>
                          <m:r>
                            <w:rPr>
                              <w:rFonts w:ascii="Cambria Math" w:hAnsi="Cambria Math"/>
                              <w:sz w:val="20"/>
                              <w:szCs w:val="20"/>
                              <w:lang w:val="en-GB"/>
                            </w:rPr>
                            <m:t>dτ</m:t>
                          </m:r>
                        </m:e>
                      </m:nary>
                    </m:e>
                  </m:d>
                </m:e>
              </m:nary>
              <m:r>
                <w:rPr>
                  <w:rFonts w:ascii="Cambria Math" w:hAnsi="Cambria Math"/>
                  <w:sz w:val="20"/>
                  <w:szCs w:val="20"/>
                  <w:lang w:val="en-GB"/>
                </w:rPr>
                <m:t>#</m:t>
              </m:r>
              <m:d>
                <m:dPr>
                  <m:ctrlPr>
                    <w:rPr>
                      <w:rFonts w:ascii="Cambria Math" w:hAnsi="Cambria Math"/>
                      <w:i/>
                      <w:sz w:val="20"/>
                      <w:szCs w:val="20"/>
                      <w:lang w:val="en-GB"/>
                    </w:rPr>
                  </m:ctrlPr>
                </m:dPr>
                <m:e>
                  <m:r>
                    <w:rPr>
                      <w:rFonts w:ascii="Cambria Math" w:hAnsi="Cambria Math"/>
                      <w:sz w:val="20"/>
                      <w:szCs w:val="20"/>
                      <w:lang w:val="en-GB"/>
                    </w:rPr>
                    <m:t>121</m:t>
                  </m:r>
                </m:e>
              </m:d>
            </m:e>
          </m:eqArr>
        </m:oMath>
      </m:oMathPara>
    </w:p>
    <w:p w14:paraId="6F95D670" w14:textId="393E812B" w:rsidR="00752B08" w:rsidRPr="004273A8" w:rsidRDefault="00752B08" w:rsidP="00752B08">
      <w:pPr>
        <w:pStyle w:val="NormalWeb"/>
        <w:spacing w:line="276" w:lineRule="auto"/>
        <w:jc w:val="both"/>
        <w:rPr>
          <w:color w:val="0D0D0D"/>
          <w:sz w:val="20"/>
          <w:szCs w:val="20"/>
          <w:shd w:val="clear" w:color="auto" w:fill="FFFFFF"/>
          <w:lang w:val="en-GB"/>
        </w:rPr>
      </w:pPr>
      <w:r>
        <w:rPr>
          <w:sz w:val="20"/>
          <w:szCs w:val="20"/>
          <w:lang w:val="en-GB"/>
        </w:rPr>
        <w:t>Lastly</w:t>
      </w:r>
      <w:r w:rsidRPr="004273A8">
        <w:rPr>
          <w:sz w:val="20"/>
          <w:szCs w:val="20"/>
          <w:lang w:val="en-GB"/>
        </w:rPr>
        <w:t xml:space="preserve">, </w:t>
      </w:r>
      <w:r>
        <w:rPr>
          <w:sz w:val="20"/>
          <w:szCs w:val="20"/>
          <w:lang w:val="en-GB"/>
        </w:rPr>
        <w:t xml:space="preserve">for each </w:t>
      </w:r>
      <w:r w:rsidRPr="00DA0D8F">
        <w:rPr>
          <w:sz w:val="20"/>
          <w:szCs w:val="20"/>
          <w:lang w:val="en-GB"/>
        </w:rPr>
        <w:t xml:space="preserve">gonorrhoea strains </w:t>
      </w:r>
      <m:oMath>
        <m:r>
          <w:rPr>
            <w:rFonts w:ascii="Cambria Math" w:hAnsi="Cambria Math"/>
            <w:color w:val="000000" w:themeColor="text1"/>
            <w:sz w:val="20"/>
            <w:szCs w:val="20"/>
            <w:lang w:val="en-GB"/>
          </w:rPr>
          <m:t>k∈</m:t>
        </m:r>
        <m:d>
          <m:dPr>
            <m:begChr m:val="{"/>
            <m:endChr m:val="}"/>
            <m:ctrlPr>
              <w:rPr>
                <w:rFonts w:ascii="Cambria Math" w:hAnsi="Cambria Math"/>
                <w:i/>
                <w:color w:val="000000" w:themeColor="text1"/>
                <w:sz w:val="20"/>
                <w:szCs w:val="20"/>
                <w:lang w:val="en-GB"/>
              </w:rPr>
            </m:ctrlPr>
          </m:dPr>
          <m:e>
            <m:r>
              <w:rPr>
                <w:rFonts w:ascii="Cambria Math" w:hAnsi="Cambria Math"/>
                <w:color w:val="000000" w:themeColor="text1"/>
                <w:sz w:val="20"/>
                <w:szCs w:val="20"/>
                <w:lang w:val="en-GB"/>
              </w:rPr>
              <m:t>0, c, t, d2</m:t>
            </m:r>
          </m:e>
        </m:d>
      </m:oMath>
      <w:r>
        <w:rPr>
          <w:color w:val="000000" w:themeColor="text1"/>
          <w:sz w:val="20"/>
          <w:szCs w:val="20"/>
          <w:lang w:val="en-GB"/>
        </w:rPr>
        <w:t xml:space="preserve">, </w:t>
      </w:r>
      <w:r w:rsidRPr="004273A8">
        <w:rPr>
          <w:sz w:val="20"/>
          <w:szCs w:val="20"/>
          <w:lang w:val="en-GB"/>
        </w:rPr>
        <w:t xml:space="preserve">we calculate the number of </w:t>
      </w:r>
      <w:r>
        <w:rPr>
          <w:sz w:val="20"/>
          <w:szCs w:val="20"/>
          <w:lang w:val="en-GB"/>
        </w:rPr>
        <w:t>gonorrhoea infections</w:t>
      </w:r>
      <w:r w:rsidRPr="004273A8">
        <w:rPr>
          <w:sz w:val="20"/>
          <w:szCs w:val="20"/>
          <w:lang w:val="en-GB"/>
        </w:rPr>
        <w:t xml:space="preserve"> averted per </w:t>
      </w:r>
      <w:r w:rsidR="00FC058C">
        <w:rPr>
          <w:sz w:val="20"/>
          <w:szCs w:val="20"/>
          <w:lang w:val="en-GB"/>
        </w:rPr>
        <w:t>intervention programme enrolment</w:t>
      </w:r>
      <w:r>
        <w:rPr>
          <w:sz w:val="20"/>
          <w:szCs w:val="20"/>
          <w:lang w:val="en-GB"/>
        </w:rPr>
        <w:t xml:space="preserve"> </w:t>
      </w:r>
      <w:r w:rsidRPr="004273A8">
        <w:rPr>
          <w:sz w:val="20"/>
          <w:szCs w:val="20"/>
          <w:lang w:val="en-GB"/>
        </w:rPr>
        <w:t xml:space="preserve">over a period of </w:t>
      </w:r>
      <m:oMath>
        <m:r>
          <w:rPr>
            <w:rFonts w:ascii="Cambria Math" w:hAnsi="Cambria Math"/>
            <w:sz w:val="20"/>
            <w:szCs w:val="20"/>
            <w:lang w:val="en-GB"/>
          </w:rPr>
          <m:t>M</m:t>
        </m:r>
      </m:oMath>
      <w:r w:rsidRPr="004273A8">
        <w:rPr>
          <w:sz w:val="20"/>
          <w:szCs w:val="20"/>
          <w:lang w:val="en-GB"/>
        </w:rPr>
        <w:t xml:space="preserve"> years, beginning from year </w:t>
      </w:r>
      <m:oMath>
        <m:sSub>
          <m:sSubPr>
            <m:ctrlPr>
              <w:rPr>
                <w:rFonts w:ascii="Cambria Math" w:hAnsi="Cambria Math"/>
                <w:i/>
                <w:sz w:val="20"/>
                <w:szCs w:val="20"/>
                <w:lang w:val="en-GB"/>
              </w:rPr>
            </m:ctrlPr>
          </m:sSubPr>
          <m:e>
            <m:r>
              <w:rPr>
                <w:rFonts w:ascii="Cambria Math" w:hAnsi="Cambria Math"/>
                <w:sz w:val="20"/>
                <w:szCs w:val="20"/>
                <w:lang w:val="en-GB"/>
              </w:rPr>
              <m:t>t</m:t>
            </m:r>
          </m:e>
          <m:sub>
            <m:r>
              <w:rPr>
                <w:rFonts w:ascii="Cambria Math" w:hAnsi="Cambria Math"/>
                <w:sz w:val="20"/>
                <w:szCs w:val="20"/>
                <w:lang w:val="en-GB"/>
              </w:rPr>
              <m:t>0</m:t>
            </m:r>
          </m:sub>
        </m:sSub>
      </m:oMath>
      <w:r w:rsidRPr="004273A8">
        <w:rPr>
          <w:sz w:val="20"/>
          <w:szCs w:val="20"/>
          <w:lang w:val="en-GB"/>
        </w:rPr>
        <w:t>:</w:t>
      </w:r>
    </w:p>
    <w:p w14:paraId="6250725C" w14:textId="7DE25898" w:rsidR="00752B08" w:rsidRPr="004273A8" w:rsidRDefault="00000000" w:rsidP="00752B08">
      <w:pPr>
        <w:pStyle w:val="NormalWeb"/>
        <w:spacing w:line="276" w:lineRule="auto"/>
        <w:jc w:val="both"/>
        <w:rPr>
          <w:sz w:val="20"/>
          <w:szCs w:val="20"/>
          <w:lang w:val="en-GB"/>
        </w:rPr>
      </w:pPr>
      <m:oMathPara>
        <m:oMath>
          <m:eqArr>
            <m:eqArrPr>
              <m:maxDist m:val="1"/>
              <m:ctrlPr>
                <w:rPr>
                  <w:rFonts w:ascii="Cambria Math" w:hAnsi="Cambria Math"/>
                  <w:i/>
                  <w:sz w:val="20"/>
                  <w:szCs w:val="20"/>
                  <w:lang w:val="en-GB"/>
                </w:rPr>
              </m:ctrlPr>
            </m:eqArrPr>
            <m:e>
              <m:f>
                <m:fPr>
                  <m:ctrlPr>
                    <w:rPr>
                      <w:rFonts w:ascii="Cambria Math" w:hAnsi="Cambria Math"/>
                      <w:i/>
                      <w:sz w:val="20"/>
                      <w:szCs w:val="20"/>
                    </w:rPr>
                  </m:ctrlPr>
                </m:fPr>
                <m:num>
                  <m:nary>
                    <m:naryPr>
                      <m:chr m:val="∑"/>
                      <m:limLoc m:val="undOvr"/>
                      <m:ctrlPr>
                        <w:rPr>
                          <w:rFonts w:ascii="Cambria Math" w:hAnsi="Cambria Math"/>
                          <w:i/>
                          <w:color w:val="0D0D0D"/>
                          <w:sz w:val="20"/>
                          <w:szCs w:val="20"/>
                          <w:shd w:val="clear" w:color="auto" w:fill="FFFFFF"/>
                          <w:lang w:val="en-GB"/>
                        </w:rPr>
                      </m:ctrlPr>
                    </m:naryPr>
                    <m:sub>
                      <m:r>
                        <w:rPr>
                          <w:rFonts w:ascii="Cambria Math" w:hAnsi="Cambria Math"/>
                          <w:color w:val="0D0D0D"/>
                          <w:sz w:val="20"/>
                          <w:szCs w:val="20"/>
                          <w:shd w:val="clear" w:color="auto" w:fill="FFFFFF"/>
                          <w:lang w:val="en-GB"/>
                        </w:rPr>
                        <m:t>t=1</m:t>
                      </m:r>
                    </m:sub>
                    <m:sup>
                      <m:r>
                        <w:rPr>
                          <w:rFonts w:ascii="Cambria Math" w:hAnsi="Cambria Math"/>
                          <w:color w:val="0D0D0D"/>
                          <w:sz w:val="20"/>
                          <w:szCs w:val="20"/>
                          <w:shd w:val="clear" w:color="auto" w:fill="FFFFFF"/>
                          <w:lang w:val="en-GB"/>
                        </w:rPr>
                        <m:t>M</m:t>
                      </m:r>
                    </m:sup>
                    <m:e>
                      <m:r>
                        <w:rPr>
                          <w:rFonts w:ascii="Cambria Math" w:hAnsi="Cambria Math"/>
                          <w:color w:val="0D0D0D"/>
                          <w:sz w:val="20"/>
                          <w:szCs w:val="20"/>
                          <w:shd w:val="clear" w:color="auto" w:fill="FFFFFF"/>
                          <w:lang w:val="en-GB"/>
                        </w:rPr>
                        <m:t>[</m:t>
                      </m:r>
                      <m:sSup>
                        <m:sSupPr>
                          <m:ctrlPr>
                            <w:rPr>
                              <w:rFonts w:ascii="Cambria Math" w:hAnsi="Cambria Math"/>
                              <w:i/>
                              <w:color w:val="0D0D0D"/>
                              <w:sz w:val="20"/>
                              <w:szCs w:val="20"/>
                              <w:shd w:val="clear" w:color="auto" w:fill="FFFFFF"/>
                              <w:lang w:val="en-GB"/>
                            </w:rPr>
                          </m:ctrlPr>
                        </m:sSupPr>
                        <m:e>
                          <m:acc>
                            <m:accPr>
                              <m:ctrlPr>
                                <w:rPr>
                                  <w:rFonts w:ascii="Cambria Math" w:hAnsi="Cambria Math"/>
                                  <w:color w:val="0D0D0D"/>
                                  <w:sz w:val="20"/>
                                  <w:szCs w:val="20"/>
                                  <w:shd w:val="clear" w:color="auto" w:fill="FFFFFF"/>
                                  <w:lang w:val="en-GB"/>
                                </w:rPr>
                              </m:ctrlPr>
                            </m:accPr>
                            <m:e>
                              <m:r>
                                <w:rPr>
                                  <w:rFonts w:ascii="Cambria Math" w:hAnsi="Cambria Math"/>
                                  <w:color w:val="0D0D0D"/>
                                  <w:sz w:val="20"/>
                                  <w:szCs w:val="20"/>
                                  <w:shd w:val="clear" w:color="auto" w:fill="FFFFFF"/>
                                  <w:lang w:val="en-GB"/>
                                </w:rPr>
                                <m:t>Y</m:t>
                              </m:r>
                            </m:e>
                          </m:acc>
                        </m:e>
                        <m:sup>
                          <m:r>
                            <w:rPr>
                              <w:rFonts w:ascii="Cambria Math" w:hAnsi="Cambria Math"/>
                              <w:color w:val="0D0D0D"/>
                              <w:sz w:val="20"/>
                              <w:szCs w:val="20"/>
                              <w:shd w:val="clear" w:color="auto" w:fill="FFFFFF"/>
                              <w:lang w:val="en-GB"/>
                            </w:rPr>
                            <m:t>k</m:t>
                          </m:r>
                        </m:sup>
                      </m:sSup>
                      <m:d>
                        <m:dPr>
                          <m:ctrlPr>
                            <w:rPr>
                              <w:rFonts w:ascii="Cambria Math" w:hAnsi="Cambria Math"/>
                              <w:i/>
                              <w:color w:val="0D0D0D"/>
                              <w:sz w:val="20"/>
                              <w:szCs w:val="20"/>
                              <w:shd w:val="clear" w:color="auto" w:fill="FFFFFF"/>
                              <w:lang w:val="en-GB"/>
                            </w:rPr>
                          </m:ctrlPr>
                        </m:d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t</m:t>
                              </m:r>
                            </m:e>
                            <m:sub>
                              <m:r>
                                <w:rPr>
                                  <w:rFonts w:ascii="Cambria Math" w:hAnsi="Cambria Math"/>
                                  <w:color w:val="0D0D0D"/>
                                  <w:sz w:val="20"/>
                                  <w:szCs w:val="20"/>
                                  <w:shd w:val="clear" w:color="auto" w:fill="FFFFFF"/>
                                  <w:lang w:val="en-GB"/>
                                </w:rPr>
                                <m:t>0</m:t>
                              </m:r>
                            </m:sub>
                          </m:sSub>
                          <m:r>
                            <w:rPr>
                              <w:rFonts w:ascii="Cambria Math" w:hAnsi="Cambria Math"/>
                              <w:color w:val="0D0D0D"/>
                              <w:sz w:val="20"/>
                              <w:szCs w:val="20"/>
                              <w:shd w:val="clear" w:color="auto" w:fill="FFFFFF"/>
                              <w:lang w:val="en-GB"/>
                            </w:rPr>
                            <m:t>+t</m:t>
                          </m:r>
                        </m:e>
                      </m:d>
                      <m:r>
                        <w:rPr>
                          <w:rFonts w:ascii="Cambria Math" w:hAnsi="Cambria Math"/>
                          <w:color w:val="0D0D0D"/>
                          <w:sz w:val="20"/>
                          <w:szCs w:val="20"/>
                          <w:shd w:val="clear" w:color="auto" w:fill="FFFFFF"/>
                          <w:lang w:val="en-GB"/>
                        </w:rPr>
                        <m:t>-</m:t>
                      </m:r>
                      <m:sSup>
                        <m:sSupPr>
                          <m:ctrlPr>
                            <w:rPr>
                              <w:rFonts w:ascii="Cambria Math" w:hAnsi="Cambria Math"/>
                              <w:i/>
                              <w:sz w:val="20"/>
                              <w:szCs w:val="20"/>
                              <w:lang w:val="en-GB"/>
                            </w:rPr>
                          </m:ctrlPr>
                        </m:sSupPr>
                        <m:e>
                          <m:r>
                            <w:rPr>
                              <w:rFonts w:ascii="Cambria Math" w:hAnsi="Cambria Math"/>
                              <w:sz w:val="20"/>
                              <w:szCs w:val="20"/>
                              <w:lang w:val="en-GB"/>
                            </w:rPr>
                            <m:t>Y</m:t>
                          </m:r>
                        </m:e>
                        <m:sup>
                          <m:r>
                            <w:rPr>
                              <w:rFonts w:ascii="Cambria Math" w:hAnsi="Cambria Math"/>
                              <w:sz w:val="20"/>
                              <w:szCs w:val="20"/>
                              <w:lang w:val="en-GB"/>
                            </w:rPr>
                            <m:t>k</m:t>
                          </m:r>
                        </m:sup>
                      </m:sSup>
                      <m:d>
                        <m:dPr>
                          <m:ctrlPr>
                            <w:rPr>
                              <w:rFonts w:ascii="Cambria Math" w:hAnsi="Cambria Math"/>
                              <w:i/>
                              <w:color w:val="0D0D0D"/>
                              <w:sz w:val="20"/>
                              <w:szCs w:val="20"/>
                              <w:shd w:val="clear" w:color="auto" w:fill="FFFFFF"/>
                              <w:lang w:val="en-GB"/>
                            </w:rPr>
                          </m:ctrlPr>
                        </m:d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t</m:t>
                              </m:r>
                            </m:e>
                            <m:sub>
                              <m:r>
                                <w:rPr>
                                  <w:rFonts w:ascii="Cambria Math" w:hAnsi="Cambria Math"/>
                                  <w:color w:val="0D0D0D"/>
                                  <w:sz w:val="20"/>
                                  <w:szCs w:val="20"/>
                                  <w:shd w:val="clear" w:color="auto" w:fill="FFFFFF"/>
                                  <w:lang w:val="en-GB"/>
                                </w:rPr>
                                <m:t>0</m:t>
                              </m:r>
                            </m:sub>
                          </m:sSub>
                          <m:r>
                            <w:rPr>
                              <w:rFonts w:ascii="Cambria Math" w:hAnsi="Cambria Math"/>
                              <w:color w:val="0D0D0D"/>
                              <w:sz w:val="20"/>
                              <w:szCs w:val="20"/>
                              <w:shd w:val="clear" w:color="auto" w:fill="FFFFFF"/>
                              <w:lang w:val="en-GB"/>
                            </w:rPr>
                            <m:t>+t</m:t>
                          </m:r>
                        </m:e>
                      </m:d>
                    </m:e>
                  </m:nary>
                  <m:r>
                    <w:rPr>
                      <w:rFonts w:ascii="Cambria Math" w:hAnsi="Cambria Math"/>
                      <w:color w:val="0D0D0D"/>
                      <w:sz w:val="20"/>
                      <w:szCs w:val="20"/>
                      <w:shd w:val="clear" w:color="auto" w:fill="FFFFFF"/>
                      <w:lang w:val="en-GB"/>
                    </w:rPr>
                    <m:t>]</m:t>
                  </m:r>
                </m:num>
                <m:den>
                  <m:nary>
                    <m:naryPr>
                      <m:chr m:val="∑"/>
                      <m:limLoc m:val="undOvr"/>
                      <m:ctrlPr>
                        <w:rPr>
                          <w:rFonts w:ascii="Cambria Math" w:hAnsi="Cambria Math"/>
                          <w:i/>
                          <w:color w:val="0D0D0D"/>
                          <w:sz w:val="20"/>
                          <w:szCs w:val="20"/>
                          <w:shd w:val="clear" w:color="auto" w:fill="FFFFFF"/>
                          <w:lang w:val="en-GB"/>
                        </w:rPr>
                      </m:ctrlPr>
                    </m:naryPr>
                    <m:sub>
                      <m:r>
                        <w:rPr>
                          <w:rFonts w:ascii="Cambria Math" w:hAnsi="Cambria Math"/>
                          <w:color w:val="0D0D0D"/>
                          <w:sz w:val="20"/>
                          <w:szCs w:val="20"/>
                          <w:shd w:val="clear" w:color="auto" w:fill="FFFFFF"/>
                          <w:lang w:val="en-GB"/>
                        </w:rPr>
                        <m:t>t=1</m:t>
                      </m:r>
                    </m:sub>
                    <m:sup>
                      <m:r>
                        <w:rPr>
                          <w:rFonts w:ascii="Cambria Math" w:hAnsi="Cambria Math"/>
                          <w:color w:val="0D0D0D"/>
                          <w:sz w:val="20"/>
                          <w:szCs w:val="20"/>
                          <w:shd w:val="clear" w:color="auto" w:fill="FFFFFF"/>
                          <w:lang w:val="en-GB"/>
                        </w:rPr>
                        <m:t>M</m:t>
                      </m:r>
                    </m:sup>
                    <m:e>
                      <m:r>
                        <w:rPr>
                          <w:rFonts w:ascii="Cambria Math" w:hAnsi="Cambria Math"/>
                          <w:color w:val="0D0D0D"/>
                          <w:sz w:val="20"/>
                          <w:szCs w:val="20"/>
                          <w:shd w:val="clear" w:color="auto" w:fill="FFFFFF"/>
                          <w:lang w:val="en-GB"/>
                        </w:rPr>
                        <m:t>[</m:t>
                      </m:r>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p</m:t>
                          </m:r>
                        </m:e>
                        <m:sub>
                          <m:r>
                            <w:rPr>
                              <w:rFonts w:ascii="Cambria Math" w:hAnsi="Cambria Math"/>
                              <w:color w:val="0D0D0D"/>
                              <w:sz w:val="20"/>
                              <w:szCs w:val="20"/>
                              <w:shd w:val="clear" w:color="auto" w:fill="FFFFFF"/>
                              <w:lang w:val="en-GB"/>
                            </w:rPr>
                            <m:t>d</m:t>
                          </m:r>
                        </m:sub>
                      </m:sSub>
                      <m:sSubSup>
                        <m:sSubSupPr>
                          <m:ctrlPr>
                            <w:rPr>
                              <w:rFonts w:ascii="Cambria Math" w:hAnsi="Cambria Math"/>
                              <w:i/>
                              <w:color w:val="0D0D0D"/>
                              <w:sz w:val="20"/>
                              <w:szCs w:val="20"/>
                              <w:shd w:val="clear" w:color="auto" w:fill="FFFFFF"/>
                              <w:lang w:val="en-GB"/>
                            </w:rPr>
                          </m:ctrlPr>
                        </m:sSubSupPr>
                        <m:e>
                          <m:r>
                            <w:rPr>
                              <w:rFonts w:ascii="Cambria Math" w:hAnsi="Cambria Math"/>
                              <w:color w:val="0D0D0D"/>
                              <w:sz w:val="20"/>
                              <w:szCs w:val="20"/>
                              <w:shd w:val="clear" w:color="auto" w:fill="FFFFFF"/>
                              <w:lang w:val="en-GB"/>
                            </w:rPr>
                            <m:t>(Y</m:t>
                          </m:r>
                        </m:e>
                        <m:sub>
                          <m:r>
                            <w:rPr>
                              <w:rFonts w:ascii="Cambria Math" w:hAnsi="Cambria Math"/>
                              <w:color w:val="0D0D0D"/>
                              <w:sz w:val="20"/>
                              <w:szCs w:val="20"/>
                              <w:shd w:val="clear" w:color="auto" w:fill="FFFFFF"/>
                              <w:lang w:val="en-GB"/>
                            </w:rPr>
                            <m:t>U</m:t>
                          </m:r>
                        </m:sub>
                        <m:sup>
                          <m:r>
                            <w:rPr>
                              <w:rFonts w:ascii="Cambria Math" w:hAnsi="Cambria Math"/>
                              <w:color w:val="0D0D0D"/>
                              <w:sz w:val="20"/>
                              <w:szCs w:val="20"/>
                              <w:shd w:val="clear" w:color="auto" w:fill="FFFFFF"/>
                              <w:lang w:val="en-GB"/>
                            </w:rPr>
                            <m:t>N</m:t>
                          </m:r>
                        </m:sup>
                      </m:sSubSup>
                      <m:d>
                        <m:dPr>
                          <m:ctrlPr>
                            <w:rPr>
                              <w:rFonts w:ascii="Cambria Math" w:hAnsi="Cambria Math"/>
                              <w:i/>
                              <w:color w:val="0D0D0D"/>
                              <w:sz w:val="20"/>
                              <w:szCs w:val="20"/>
                              <w:shd w:val="clear" w:color="auto" w:fill="FFFFFF"/>
                              <w:lang w:val="en-GB"/>
                            </w:rPr>
                          </m:ctrlPr>
                        </m:d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t</m:t>
                              </m:r>
                            </m:e>
                            <m:sub>
                              <m:r>
                                <w:rPr>
                                  <w:rFonts w:ascii="Cambria Math" w:hAnsi="Cambria Math"/>
                                  <w:color w:val="0D0D0D"/>
                                  <w:sz w:val="20"/>
                                  <w:szCs w:val="20"/>
                                  <w:shd w:val="clear" w:color="auto" w:fill="FFFFFF"/>
                                  <w:lang w:val="en-GB"/>
                                </w:rPr>
                                <m:t>0</m:t>
                              </m:r>
                            </m:sub>
                          </m:sSub>
                          <m:r>
                            <w:rPr>
                              <w:rFonts w:ascii="Cambria Math" w:hAnsi="Cambria Math"/>
                              <w:color w:val="0D0D0D"/>
                              <w:sz w:val="20"/>
                              <w:szCs w:val="20"/>
                              <w:shd w:val="clear" w:color="auto" w:fill="FFFFFF"/>
                              <w:lang w:val="en-GB"/>
                            </w:rPr>
                            <m:t>+t</m:t>
                          </m:r>
                        </m:e>
                      </m:d>
                      <m:r>
                        <w:rPr>
                          <w:rFonts w:ascii="Cambria Math" w:hAnsi="Cambria Math"/>
                          <w:color w:val="0D0D0D"/>
                          <w:sz w:val="20"/>
                          <w:szCs w:val="20"/>
                          <w:shd w:val="clear" w:color="auto" w:fill="FFFFFF"/>
                          <w:lang w:val="en-GB"/>
                        </w:rPr>
                        <m:t>+</m:t>
                      </m:r>
                      <m:sSubSup>
                        <m:sSubSupPr>
                          <m:ctrlPr>
                            <w:rPr>
                              <w:rFonts w:ascii="Cambria Math" w:hAnsi="Cambria Math"/>
                              <w:i/>
                              <w:color w:val="0D0D0D"/>
                              <w:sz w:val="20"/>
                              <w:szCs w:val="20"/>
                              <w:shd w:val="clear" w:color="auto" w:fill="FFFFFF"/>
                              <w:lang w:val="en-GB"/>
                            </w:rPr>
                          </m:ctrlPr>
                        </m:sSubSupPr>
                        <m:e>
                          <m:r>
                            <w:rPr>
                              <w:rFonts w:ascii="Cambria Math" w:hAnsi="Cambria Math"/>
                              <w:color w:val="0D0D0D"/>
                              <w:sz w:val="20"/>
                              <w:szCs w:val="20"/>
                              <w:shd w:val="clear" w:color="auto" w:fill="FFFFFF"/>
                              <w:lang w:val="en-GB"/>
                            </w:rPr>
                            <m:t>Y</m:t>
                          </m:r>
                        </m:e>
                        <m:sub>
                          <m:r>
                            <w:rPr>
                              <w:rFonts w:ascii="Cambria Math" w:hAnsi="Cambria Math"/>
                              <w:color w:val="0D0D0D"/>
                              <w:sz w:val="20"/>
                              <w:szCs w:val="20"/>
                              <w:shd w:val="clear" w:color="auto" w:fill="FFFFFF"/>
                              <w:lang w:val="en-GB"/>
                            </w:rPr>
                            <m:t>U</m:t>
                          </m:r>
                        </m:sub>
                        <m:sup>
                          <m:r>
                            <w:rPr>
                              <w:rFonts w:ascii="Cambria Math" w:hAnsi="Cambria Math"/>
                              <w:color w:val="0D0D0D"/>
                              <w:sz w:val="20"/>
                              <w:szCs w:val="20"/>
                              <w:shd w:val="clear" w:color="auto" w:fill="FFFFFF"/>
                              <w:lang w:val="en-GB"/>
                            </w:rPr>
                            <m:t>M</m:t>
                          </m:r>
                        </m:sup>
                      </m:sSubSup>
                      <m:d>
                        <m:dPr>
                          <m:ctrlPr>
                            <w:rPr>
                              <w:rFonts w:ascii="Cambria Math" w:hAnsi="Cambria Math"/>
                              <w:i/>
                              <w:color w:val="0D0D0D"/>
                              <w:sz w:val="20"/>
                              <w:szCs w:val="20"/>
                              <w:shd w:val="clear" w:color="auto" w:fill="FFFFFF"/>
                              <w:lang w:val="en-GB"/>
                            </w:rPr>
                          </m:ctrlPr>
                        </m:d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t</m:t>
                              </m:r>
                            </m:e>
                            <m:sub>
                              <m:r>
                                <w:rPr>
                                  <w:rFonts w:ascii="Cambria Math" w:hAnsi="Cambria Math"/>
                                  <w:color w:val="0D0D0D"/>
                                  <w:sz w:val="20"/>
                                  <w:szCs w:val="20"/>
                                  <w:shd w:val="clear" w:color="auto" w:fill="FFFFFF"/>
                                  <w:lang w:val="en-GB"/>
                                </w:rPr>
                                <m:t>0</m:t>
                              </m:r>
                            </m:sub>
                          </m:sSub>
                          <m:r>
                            <w:rPr>
                              <w:rFonts w:ascii="Cambria Math" w:hAnsi="Cambria Math"/>
                              <w:color w:val="0D0D0D"/>
                              <w:sz w:val="20"/>
                              <w:szCs w:val="20"/>
                              <w:shd w:val="clear" w:color="auto" w:fill="FFFFFF"/>
                              <w:lang w:val="en-GB"/>
                            </w:rPr>
                            <m:t>+t</m:t>
                          </m:r>
                        </m:e>
                      </m:d>
                      <m:r>
                        <w:rPr>
                          <w:rFonts w:ascii="Cambria Math" w:hAnsi="Cambria Math"/>
                          <w:color w:val="0D0D0D"/>
                          <w:sz w:val="20"/>
                          <w:szCs w:val="20"/>
                          <w:shd w:val="clear" w:color="auto" w:fill="FFFFFF"/>
                          <w:lang w:val="en-GB"/>
                        </w:rPr>
                        <m:t>)+</m:t>
                      </m:r>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p</m:t>
                          </m:r>
                        </m:e>
                        <m:sub>
                          <m:r>
                            <w:rPr>
                              <w:rFonts w:ascii="Cambria Math" w:hAnsi="Cambria Math"/>
                              <w:color w:val="0D0D0D"/>
                              <w:sz w:val="20"/>
                              <w:szCs w:val="20"/>
                              <w:shd w:val="clear" w:color="auto" w:fill="FFFFFF"/>
                              <w:lang w:val="en-GB"/>
                            </w:rPr>
                            <m:t>v</m:t>
                          </m:r>
                        </m:sub>
                      </m:sSub>
                      <m:sSubSup>
                        <m:sSubSupPr>
                          <m:ctrlPr>
                            <w:rPr>
                              <w:rFonts w:ascii="Cambria Math" w:hAnsi="Cambria Math"/>
                              <w:i/>
                              <w:color w:val="0D0D0D"/>
                              <w:sz w:val="20"/>
                              <w:szCs w:val="20"/>
                              <w:shd w:val="clear" w:color="auto" w:fill="FFFFFF"/>
                              <w:lang w:val="en-GB"/>
                            </w:rPr>
                          </m:ctrlPr>
                        </m:sSubSupPr>
                        <m:e>
                          <m:r>
                            <w:rPr>
                              <w:rFonts w:ascii="Cambria Math" w:hAnsi="Cambria Math"/>
                              <w:color w:val="0D0D0D"/>
                              <w:sz w:val="20"/>
                              <w:szCs w:val="20"/>
                              <w:shd w:val="clear" w:color="auto" w:fill="FFFFFF"/>
                              <w:lang w:val="en-GB"/>
                            </w:rPr>
                            <m:t>(Y</m:t>
                          </m:r>
                        </m:e>
                        <m:sub>
                          <m:r>
                            <w:rPr>
                              <w:rFonts w:ascii="Cambria Math" w:hAnsi="Cambria Math"/>
                              <w:color w:val="0D0D0D"/>
                              <w:sz w:val="20"/>
                              <w:szCs w:val="20"/>
                              <w:shd w:val="clear" w:color="auto" w:fill="FFFFFF"/>
                              <w:lang w:val="en-GB"/>
                            </w:rPr>
                            <m:t>U</m:t>
                          </m:r>
                        </m:sub>
                        <m:sup>
                          <m:r>
                            <w:rPr>
                              <w:rFonts w:ascii="Cambria Math" w:hAnsi="Cambria Math"/>
                              <w:color w:val="0D0D0D"/>
                              <w:sz w:val="20"/>
                              <w:szCs w:val="20"/>
                              <w:shd w:val="clear" w:color="auto" w:fill="FFFFFF"/>
                              <w:lang w:val="en-GB"/>
                            </w:rPr>
                            <m:t>N</m:t>
                          </m:r>
                        </m:sup>
                      </m:sSubSup>
                      <m:d>
                        <m:dPr>
                          <m:ctrlPr>
                            <w:rPr>
                              <w:rFonts w:ascii="Cambria Math" w:hAnsi="Cambria Math"/>
                              <w:i/>
                              <w:color w:val="0D0D0D"/>
                              <w:sz w:val="20"/>
                              <w:szCs w:val="20"/>
                              <w:shd w:val="clear" w:color="auto" w:fill="FFFFFF"/>
                              <w:lang w:val="en-GB"/>
                            </w:rPr>
                          </m:ctrlPr>
                        </m:d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t</m:t>
                              </m:r>
                            </m:e>
                            <m:sub>
                              <m:r>
                                <w:rPr>
                                  <w:rFonts w:ascii="Cambria Math" w:hAnsi="Cambria Math"/>
                                  <w:color w:val="0D0D0D"/>
                                  <w:sz w:val="20"/>
                                  <w:szCs w:val="20"/>
                                  <w:shd w:val="clear" w:color="auto" w:fill="FFFFFF"/>
                                  <w:lang w:val="en-GB"/>
                                </w:rPr>
                                <m:t>0</m:t>
                              </m:r>
                            </m:sub>
                          </m:sSub>
                          <m:r>
                            <w:rPr>
                              <w:rFonts w:ascii="Cambria Math" w:hAnsi="Cambria Math"/>
                              <w:color w:val="0D0D0D"/>
                              <w:sz w:val="20"/>
                              <w:szCs w:val="20"/>
                              <w:shd w:val="clear" w:color="auto" w:fill="FFFFFF"/>
                              <w:lang w:val="en-GB"/>
                            </w:rPr>
                            <m:t>+t</m:t>
                          </m:r>
                        </m:e>
                      </m:d>
                      <m:r>
                        <w:rPr>
                          <w:rFonts w:ascii="Cambria Math" w:hAnsi="Cambria Math"/>
                          <w:color w:val="0D0D0D"/>
                          <w:sz w:val="20"/>
                          <w:szCs w:val="20"/>
                          <w:shd w:val="clear" w:color="auto" w:fill="FFFFFF"/>
                          <w:lang w:val="en-GB"/>
                        </w:rPr>
                        <m:t>+</m:t>
                      </m:r>
                      <m:sSubSup>
                        <m:sSubSupPr>
                          <m:ctrlPr>
                            <w:rPr>
                              <w:rFonts w:ascii="Cambria Math" w:hAnsi="Cambria Math"/>
                              <w:i/>
                              <w:color w:val="0D0D0D"/>
                              <w:sz w:val="20"/>
                              <w:szCs w:val="20"/>
                              <w:shd w:val="clear" w:color="auto" w:fill="FFFFFF"/>
                              <w:lang w:val="en-GB"/>
                            </w:rPr>
                          </m:ctrlPr>
                        </m:sSubSupPr>
                        <m:e>
                          <m:r>
                            <w:rPr>
                              <w:rFonts w:ascii="Cambria Math" w:hAnsi="Cambria Math"/>
                              <w:color w:val="0D0D0D"/>
                              <w:sz w:val="20"/>
                              <w:szCs w:val="20"/>
                              <w:shd w:val="clear" w:color="auto" w:fill="FFFFFF"/>
                              <w:lang w:val="en-GB"/>
                            </w:rPr>
                            <m:t>Y</m:t>
                          </m:r>
                        </m:e>
                        <m:sub>
                          <m:r>
                            <w:rPr>
                              <w:rFonts w:ascii="Cambria Math" w:hAnsi="Cambria Math"/>
                              <w:color w:val="0D0D0D"/>
                              <w:sz w:val="20"/>
                              <w:szCs w:val="20"/>
                              <w:shd w:val="clear" w:color="auto" w:fill="FFFFFF"/>
                              <w:lang w:val="en-GB"/>
                            </w:rPr>
                            <m:t>U</m:t>
                          </m:r>
                        </m:sub>
                        <m:sup>
                          <m:r>
                            <w:rPr>
                              <w:rFonts w:ascii="Cambria Math" w:hAnsi="Cambria Math"/>
                              <w:color w:val="0D0D0D"/>
                              <w:sz w:val="20"/>
                              <w:szCs w:val="20"/>
                              <w:shd w:val="clear" w:color="auto" w:fill="FFFFFF"/>
                              <w:lang w:val="en-GB"/>
                            </w:rPr>
                            <m:t>D</m:t>
                          </m:r>
                        </m:sup>
                      </m:sSubSup>
                      <m:d>
                        <m:dPr>
                          <m:ctrlPr>
                            <w:rPr>
                              <w:rFonts w:ascii="Cambria Math" w:hAnsi="Cambria Math"/>
                              <w:i/>
                              <w:color w:val="0D0D0D"/>
                              <w:sz w:val="20"/>
                              <w:szCs w:val="20"/>
                              <w:shd w:val="clear" w:color="auto" w:fill="FFFFFF"/>
                              <w:lang w:val="en-GB"/>
                            </w:rPr>
                          </m:ctrlPr>
                        </m:d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t</m:t>
                              </m:r>
                            </m:e>
                            <m:sub>
                              <m:r>
                                <w:rPr>
                                  <w:rFonts w:ascii="Cambria Math" w:hAnsi="Cambria Math"/>
                                  <w:color w:val="0D0D0D"/>
                                  <w:sz w:val="20"/>
                                  <w:szCs w:val="20"/>
                                  <w:shd w:val="clear" w:color="auto" w:fill="FFFFFF"/>
                                  <w:lang w:val="en-GB"/>
                                </w:rPr>
                                <m:t>0</m:t>
                              </m:r>
                            </m:sub>
                          </m:sSub>
                          <m:r>
                            <w:rPr>
                              <w:rFonts w:ascii="Cambria Math" w:hAnsi="Cambria Math"/>
                              <w:color w:val="0D0D0D"/>
                              <w:sz w:val="20"/>
                              <w:szCs w:val="20"/>
                              <w:shd w:val="clear" w:color="auto" w:fill="FFFFFF"/>
                              <w:lang w:val="en-GB"/>
                            </w:rPr>
                            <m:t>+t</m:t>
                          </m:r>
                        </m:e>
                      </m:d>
                      <m:r>
                        <w:rPr>
                          <w:rFonts w:ascii="Cambria Math" w:hAnsi="Cambria Math"/>
                          <w:color w:val="0D0D0D"/>
                          <w:sz w:val="20"/>
                          <w:szCs w:val="20"/>
                          <w:shd w:val="clear" w:color="auto" w:fill="FFFFFF"/>
                          <w:lang w:val="en-GB"/>
                        </w:rPr>
                        <m:t>)]</m:t>
                      </m:r>
                    </m:e>
                  </m:nary>
                </m:den>
              </m:f>
              <m:r>
                <w:rPr>
                  <w:rFonts w:ascii="Cambria Math" w:hAnsi="Cambria Math"/>
                  <w:sz w:val="20"/>
                  <w:szCs w:val="20"/>
                  <w:lang w:val="en-GB"/>
                </w:rPr>
                <m:t>#</m:t>
              </m:r>
              <m:d>
                <m:dPr>
                  <m:ctrlPr>
                    <w:rPr>
                      <w:rFonts w:ascii="Cambria Math" w:hAnsi="Cambria Math"/>
                      <w:i/>
                      <w:sz w:val="20"/>
                      <w:szCs w:val="20"/>
                      <w:lang w:val="en-GB"/>
                    </w:rPr>
                  </m:ctrlPr>
                </m:dPr>
                <m:e>
                  <m:r>
                    <w:rPr>
                      <w:rFonts w:ascii="Cambria Math" w:hAnsi="Cambria Math"/>
                      <w:sz w:val="20"/>
                      <w:szCs w:val="20"/>
                      <w:lang w:val="en-GB"/>
                    </w:rPr>
                    <m:t>122</m:t>
                  </m:r>
                </m:e>
              </m:d>
            </m:e>
          </m:eqArr>
        </m:oMath>
      </m:oMathPara>
    </w:p>
    <w:p w14:paraId="12F1A3DC" w14:textId="77777777" w:rsidR="0004461C" w:rsidRPr="00CF5428" w:rsidRDefault="0004461C" w:rsidP="0004461C">
      <w:pPr>
        <w:pStyle w:val="NormalWeb"/>
        <w:spacing w:line="276" w:lineRule="auto"/>
        <w:jc w:val="both"/>
        <w:rPr>
          <w:sz w:val="20"/>
          <w:szCs w:val="20"/>
        </w:rPr>
      </w:pPr>
      <w:r w:rsidRPr="00F23435">
        <w:rPr>
          <w:sz w:val="20"/>
          <w:szCs w:val="20"/>
        </w:rPr>
        <w:t xml:space="preserve">Here, an </w:t>
      </w:r>
      <w:r>
        <w:rPr>
          <w:sz w:val="20"/>
          <w:szCs w:val="20"/>
        </w:rPr>
        <w:t>“</w:t>
      </w:r>
      <w:r w:rsidRPr="00F23435">
        <w:rPr>
          <w:sz w:val="20"/>
          <w:szCs w:val="20"/>
        </w:rPr>
        <w:t>enrolment</w:t>
      </w:r>
      <w:r>
        <w:rPr>
          <w:sz w:val="20"/>
          <w:szCs w:val="20"/>
        </w:rPr>
        <w:t>”</w:t>
      </w:r>
      <w:r w:rsidRPr="00F23435">
        <w:rPr>
          <w:sz w:val="20"/>
          <w:szCs w:val="20"/>
        </w:rPr>
        <w:t xml:space="preserve"> is defined operationally as an eligible individual accepting the offer of </w:t>
      </w:r>
      <w:r>
        <w:rPr>
          <w:sz w:val="20"/>
          <w:szCs w:val="20"/>
        </w:rPr>
        <w:t>d</w:t>
      </w:r>
      <w:r w:rsidRPr="00F23435">
        <w:rPr>
          <w:sz w:val="20"/>
          <w:szCs w:val="20"/>
        </w:rPr>
        <w:t xml:space="preserve">oxy-PEP </w:t>
      </w:r>
      <w:r>
        <w:rPr>
          <w:sz w:val="20"/>
          <w:szCs w:val="20"/>
        </w:rPr>
        <w:t>and/</w:t>
      </w:r>
      <w:r w:rsidRPr="00F23435">
        <w:rPr>
          <w:sz w:val="20"/>
          <w:szCs w:val="20"/>
        </w:rPr>
        <w:t xml:space="preserve">or vaccination at a sexual health clinic, rather than tracking the precise quantity of doxycycline </w:t>
      </w:r>
      <w:r>
        <w:rPr>
          <w:sz w:val="20"/>
          <w:szCs w:val="20"/>
        </w:rPr>
        <w:t xml:space="preserve">and/or vaccine </w:t>
      </w:r>
      <w:r w:rsidRPr="00F23435">
        <w:rPr>
          <w:sz w:val="20"/>
          <w:szCs w:val="20"/>
        </w:rPr>
        <w:t>doses subsequently consumed.</w:t>
      </w:r>
    </w:p>
    <w:p w14:paraId="4DEEE18B" w14:textId="60118432" w:rsidR="0004003F" w:rsidRPr="008A1A36" w:rsidRDefault="008A1A36" w:rsidP="008A1A36">
      <w:pPr>
        <w:pStyle w:val="NormalWeb"/>
        <w:spacing w:line="276" w:lineRule="auto"/>
        <w:jc w:val="both"/>
        <w:rPr>
          <w:b/>
          <w:bCs/>
          <w:sz w:val="20"/>
          <w:szCs w:val="20"/>
          <w:lang w:val="en-GB"/>
        </w:rPr>
      </w:pPr>
      <w:r w:rsidRPr="008A1A36">
        <w:rPr>
          <w:b/>
          <w:bCs/>
          <w:sz w:val="20"/>
          <w:szCs w:val="20"/>
          <w:lang w:val="en-GB"/>
        </w:rPr>
        <w:t xml:space="preserve">4.2. </w:t>
      </w:r>
      <w:r w:rsidR="00E516FD">
        <w:rPr>
          <w:b/>
          <w:bCs/>
          <w:sz w:val="20"/>
          <w:szCs w:val="20"/>
          <w:lang w:val="en-GB"/>
        </w:rPr>
        <w:t xml:space="preserve">Results of </w:t>
      </w:r>
      <w:r w:rsidR="0083510B">
        <w:rPr>
          <w:b/>
          <w:bCs/>
          <w:sz w:val="20"/>
          <w:szCs w:val="20"/>
          <w:lang w:val="en-GB"/>
        </w:rPr>
        <w:t>increasing transmissibility of gonorrhoea</w:t>
      </w:r>
    </w:p>
    <w:p w14:paraId="3E5483AF" w14:textId="629588FF" w:rsidR="000D6EC1" w:rsidRDefault="0004003F" w:rsidP="0004003F">
      <w:pPr>
        <w:pStyle w:val="NormalWeb"/>
        <w:spacing w:line="276" w:lineRule="auto"/>
        <w:jc w:val="both"/>
        <w:rPr>
          <w:sz w:val="20"/>
          <w:szCs w:val="20"/>
          <w:lang w:val="en-GB"/>
        </w:rPr>
      </w:pPr>
      <w:r w:rsidRPr="00DA0D8F">
        <w:rPr>
          <w:sz w:val="20"/>
          <w:szCs w:val="20"/>
          <w:lang w:val="en-GB"/>
        </w:rPr>
        <w:t xml:space="preserve">To further examine the robustness of these interventions, we performed a sensitivity analysis under </w:t>
      </w:r>
      <w:r w:rsidR="008B4876">
        <w:rPr>
          <w:sz w:val="20"/>
          <w:szCs w:val="20"/>
          <w:lang w:val="en-GB"/>
        </w:rPr>
        <w:t>the</w:t>
      </w:r>
      <w:r w:rsidR="008B4876" w:rsidRPr="00DA0D8F">
        <w:rPr>
          <w:sz w:val="20"/>
          <w:szCs w:val="20"/>
          <w:lang w:val="en-GB"/>
        </w:rPr>
        <w:t xml:space="preserve"> </w:t>
      </w:r>
      <w:r w:rsidRPr="00DA0D8F">
        <w:rPr>
          <w:sz w:val="20"/>
          <w:szCs w:val="20"/>
          <w:lang w:val="en-GB"/>
        </w:rPr>
        <w:t xml:space="preserve">assumption of continuously increasing </w:t>
      </w:r>
      <w:r w:rsidR="0083510B">
        <w:rPr>
          <w:sz w:val="20"/>
          <w:szCs w:val="20"/>
          <w:lang w:val="en-GB"/>
        </w:rPr>
        <w:t xml:space="preserve">transmissibility of gonorrhoea </w:t>
      </w:r>
      <w:r w:rsidRPr="00DA0D8F">
        <w:rPr>
          <w:sz w:val="20"/>
          <w:szCs w:val="20"/>
          <w:lang w:val="en-GB"/>
        </w:rPr>
        <w:t>within the MSM population</w:t>
      </w:r>
      <w:r w:rsidR="00C506BD">
        <w:rPr>
          <w:sz w:val="20"/>
          <w:szCs w:val="20"/>
          <w:lang w:val="en-GB"/>
        </w:rPr>
        <w:t xml:space="preserve">. </w:t>
      </w:r>
      <w:r w:rsidR="00916CEB" w:rsidRPr="00CF5428">
        <w:rPr>
          <w:sz w:val="20"/>
          <w:szCs w:val="20"/>
          <w:lang w:val="en-GB"/>
        </w:rPr>
        <w:t xml:space="preserve">To parameterize the forward-looking projection window, the model was initialized in calendar year 2027. Reflecting low-level cryptic circulation and documented global </w:t>
      </w:r>
      <w:r w:rsidR="000633A5">
        <w:rPr>
          <w:sz w:val="20"/>
          <w:szCs w:val="20"/>
          <w:lang w:val="en-GB"/>
        </w:rPr>
        <w:t>importation</w:t>
      </w:r>
      <w:r w:rsidR="00916CEB" w:rsidRPr="00CF5428">
        <w:rPr>
          <w:sz w:val="20"/>
          <w:szCs w:val="20"/>
          <w:lang w:val="en-GB"/>
        </w:rPr>
        <w:t xml:space="preserve">, the initial population-level </w:t>
      </w:r>
      <w:r w:rsidR="00CD3842">
        <w:rPr>
          <w:sz w:val="20"/>
          <w:szCs w:val="20"/>
          <w:lang w:val="en-GB"/>
        </w:rPr>
        <w:t>strain-specific</w:t>
      </w:r>
      <w:r w:rsidR="00916CEB" w:rsidRPr="00CF5428">
        <w:rPr>
          <w:sz w:val="20"/>
          <w:szCs w:val="20"/>
          <w:lang w:val="en-GB"/>
        </w:rPr>
        <w:t xml:space="preserve"> resistance proportions within the infected reservoir were established at </w:t>
      </w:r>
      <m:oMath>
        <m:r>
          <w:rPr>
            <w:rFonts w:ascii="Cambria Math" w:hAnsi="Cambria Math"/>
            <w:sz w:val="20"/>
            <w:szCs w:val="20"/>
            <w:lang w:val="en-GB"/>
          </w:rPr>
          <m:t>1 </m:t>
        </m:r>
        <m:r>
          <m:rPr>
            <m:sty m:val="p"/>
          </m:rPr>
          <w:rPr>
            <w:rFonts w:ascii="Cambria Math" w:hAnsi="Cambria Math"/>
            <w:sz w:val="20"/>
            <w:szCs w:val="20"/>
            <w:lang w:val="en-GB"/>
          </w:rPr>
          <m:t>×</m:t>
        </m:r>
        <m:r>
          <w:rPr>
            <w:rFonts w:ascii="Cambria Math" w:hAnsi="Cambria Math"/>
            <w:sz w:val="20"/>
            <w:szCs w:val="20"/>
            <w:lang w:val="en-GB"/>
          </w:rPr>
          <m:t> </m:t>
        </m:r>
        <m:sSup>
          <m:sSupPr>
            <m:ctrlPr>
              <w:rPr>
                <w:rFonts w:ascii="Cambria Math" w:hAnsi="Cambria Math"/>
                <w:i/>
                <w:sz w:val="20"/>
                <w:szCs w:val="20"/>
                <w:vertAlign w:val="superscript"/>
                <w:lang w:val="en-GB"/>
              </w:rPr>
            </m:ctrlPr>
          </m:sSupPr>
          <m:e>
            <m:r>
              <w:rPr>
                <w:rFonts w:ascii="Cambria Math" w:hAnsi="Cambria Math"/>
                <w:sz w:val="20"/>
                <w:szCs w:val="20"/>
                <w:lang w:val="en-GB"/>
              </w:rPr>
              <m:t>10</m:t>
            </m:r>
            <m:ctrlPr>
              <w:rPr>
                <w:rFonts w:ascii="Cambria Math" w:hAnsi="Cambria Math"/>
                <w:i/>
                <w:sz w:val="20"/>
                <w:szCs w:val="20"/>
                <w:lang w:val="en-GB"/>
              </w:rPr>
            </m:ctrlPr>
          </m:e>
          <m:sup>
            <m:r>
              <w:rPr>
                <w:rFonts w:ascii="Cambria Math" w:hAnsi="Cambria Math"/>
                <w:sz w:val="20"/>
                <w:szCs w:val="20"/>
                <w:vertAlign w:val="superscript"/>
                <w:lang w:val="en-GB"/>
              </w:rPr>
              <m:t>-4</m:t>
            </m:r>
          </m:sup>
        </m:sSup>
      </m:oMath>
      <w:r w:rsidR="00916CEB" w:rsidRPr="00CF5428">
        <w:rPr>
          <w:sz w:val="20"/>
          <w:szCs w:val="20"/>
          <w:lang w:val="en-GB"/>
        </w:rPr>
        <w:t xml:space="preserve">  for the Cef-R strain and </w:t>
      </w:r>
      <m:oMath>
        <m:r>
          <w:rPr>
            <w:rFonts w:ascii="Cambria Math" w:hAnsi="Cambria Math"/>
            <w:sz w:val="20"/>
            <w:szCs w:val="20"/>
            <w:lang w:val="en-GB"/>
          </w:rPr>
          <m:t>8</m:t>
        </m:r>
        <m:r>
          <m:rPr>
            <m:sty m:val="p"/>
          </m:rPr>
          <w:rPr>
            <w:rFonts w:ascii="Cambria Math" w:hAnsi="Cambria Math"/>
            <w:sz w:val="20"/>
            <w:szCs w:val="20"/>
            <w:lang w:val="en-GB"/>
          </w:rPr>
          <m:t>×</m:t>
        </m:r>
        <m:sSup>
          <m:sSupPr>
            <m:ctrlPr>
              <w:rPr>
                <w:rFonts w:ascii="Cambria Math" w:hAnsi="Cambria Math"/>
                <w:i/>
                <w:sz w:val="20"/>
                <w:szCs w:val="20"/>
                <w:lang w:val="en-GB"/>
              </w:rPr>
            </m:ctrlPr>
          </m:sSupPr>
          <m:e>
            <m:r>
              <w:rPr>
                <w:rFonts w:ascii="Cambria Math" w:hAnsi="Cambria Math"/>
                <w:sz w:val="20"/>
                <w:szCs w:val="20"/>
                <w:lang w:val="en-GB"/>
              </w:rPr>
              <m:t>10</m:t>
            </m:r>
            <m:ctrlPr>
              <w:rPr>
                <w:rFonts w:ascii="Cambria Math" w:hAnsi="Cambria Math"/>
                <w:sz w:val="20"/>
                <w:szCs w:val="20"/>
                <w:lang w:val="en-GB"/>
              </w:rPr>
            </m:ctrlPr>
          </m:e>
          <m:sup>
            <m:r>
              <w:rPr>
                <w:rFonts w:ascii="Cambria Math" w:hAnsi="Cambria Math"/>
                <w:sz w:val="20"/>
                <w:szCs w:val="20"/>
                <w:lang w:val="en-GB"/>
              </w:rPr>
              <m:t>-5</m:t>
            </m:r>
          </m:sup>
        </m:sSup>
      </m:oMath>
      <w:r w:rsidR="00916CEB" w:rsidRPr="00CF5428">
        <w:rPr>
          <w:sz w:val="20"/>
          <w:szCs w:val="20"/>
          <w:lang w:val="en-GB"/>
        </w:rPr>
        <w:t xml:space="preserve"> for Dual-R strain </w:t>
      </w:r>
      <w:r w:rsidR="00916CEB" w:rsidRPr="00CF5428">
        <w:rPr>
          <w:sz w:val="20"/>
          <w:szCs w:val="20"/>
          <w:lang w:val="en-GB"/>
        </w:rPr>
        <w:fldChar w:fldCharType="begin"/>
      </w:r>
      <w:r w:rsidR="00B90A2B">
        <w:rPr>
          <w:sz w:val="20"/>
          <w:szCs w:val="20"/>
          <w:lang w:val="en-GB"/>
        </w:rPr>
        <w:instrText xml:space="preserve"> ADDIN ZOTERO_ITEM CSL_CITATION {"citationID":"xOCXRiK2","properties":{"unsorted":false,"formattedCitation":"[16]","plainCitation":"[16]","noteIndex":0},"citationItems":[{"id":187,"uris":["http://zotero.org/users/9663344/items/HYSVKZR9"],"itemData":{"id":187,"type":"article-journal","abstract":"Background Doxycycline post-exposure prophylaxis (PEP) has been shown to be efﬁcacious for the prevention of bacterial sexually transmitted infections, but resistance implications for Neisseria gonorrhoeae remain unknown. We aimed to use a mathematical model to investigate the anticipated impact of doxycycline PEP on the burden of gonorrhoea and antimicrobial resistance dynamics in men who have sex with men (MSM) in the USA.","container-title":"The Lancet Microbe","DOI":"10.1016/s2666-5247(24)00168-x","ISSN":"2666-5247","issue":"11","language":"en","license":"https://www.elsevier.com/tdm/userlicense/1.0/","page":"100926","publisher":"Elsevier BV","source":"Crossref","title":"Effects of doxycycline post-exposure prophylaxis for prevention of sexually transmitted infections on gonorrhoea prevalence and antimicrobial resistance among men who have sex with men in the USA: a modelling study","title-short":"Effects of doxycycline post-exposure prophylaxis for prevention of sexually transmitted infections on gonorrhoea prevalence and antimicrobial resistance among men who have sex with men in the USA","volume":"5","author":[{"family":"Reichert","given":"Emily"},{"family":"Grad","given":"Yonatan H"}],"issued":{"date-parts":[["2024",11]]}}}],"schema":"https://github.com/citation-style-language/schema/raw/master/csl-citation.json"} </w:instrText>
      </w:r>
      <w:r w:rsidR="00916CEB" w:rsidRPr="00CF5428">
        <w:rPr>
          <w:sz w:val="20"/>
          <w:szCs w:val="20"/>
          <w:lang w:val="en-GB"/>
        </w:rPr>
        <w:fldChar w:fldCharType="separate"/>
      </w:r>
      <w:r w:rsidR="00B90A2B">
        <w:rPr>
          <w:sz w:val="20"/>
          <w:szCs w:val="20"/>
          <w:lang w:val="en-GB"/>
        </w:rPr>
        <w:t>[16]</w:t>
      </w:r>
      <w:r w:rsidR="00916CEB" w:rsidRPr="00CF5428">
        <w:rPr>
          <w:sz w:val="20"/>
          <w:szCs w:val="20"/>
          <w:lang w:val="en-GB"/>
        </w:rPr>
        <w:fldChar w:fldCharType="end"/>
      </w:r>
      <w:r w:rsidR="00916CEB" w:rsidRPr="00CF5428">
        <w:rPr>
          <w:sz w:val="20"/>
          <w:szCs w:val="20"/>
          <w:lang w:val="en-GB"/>
        </w:rPr>
        <w:t>. Uncertainty across all metrics was propagated from the joint posterior distribution and reported as median estimates with 95% credible intervals (CrI).</w:t>
      </w:r>
      <w:r w:rsidR="00916CEB">
        <w:rPr>
          <w:sz w:val="20"/>
          <w:szCs w:val="20"/>
          <w:lang w:val="en-GB"/>
        </w:rPr>
        <w:t xml:space="preserve"> </w:t>
      </w:r>
    </w:p>
    <w:p w14:paraId="604F772C" w14:textId="10ED12C9" w:rsidR="0004003F" w:rsidRPr="00DA0D8F" w:rsidRDefault="00916CEB" w:rsidP="0004003F">
      <w:pPr>
        <w:pStyle w:val="NormalWeb"/>
        <w:spacing w:line="276" w:lineRule="auto"/>
        <w:jc w:val="both"/>
        <w:rPr>
          <w:sz w:val="20"/>
          <w:szCs w:val="20"/>
          <w:lang w:val="en-GB"/>
        </w:rPr>
      </w:pPr>
      <w:r>
        <w:rPr>
          <w:sz w:val="20"/>
          <w:szCs w:val="20"/>
          <w:lang w:val="en-GB"/>
        </w:rPr>
        <w:t>A</w:t>
      </w:r>
      <w:r w:rsidRPr="00CF5428">
        <w:rPr>
          <w:sz w:val="20"/>
          <w:szCs w:val="20"/>
          <w:lang w:val="en-GB"/>
        </w:rPr>
        <w:t>ssuming a fixed 66% intervention uptake rate within the target population</w:t>
      </w:r>
      <w:r>
        <w:rPr>
          <w:sz w:val="20"/>
          <w:szCs w:val="20"/>
          <w:lang w:val="en-GB"/>
        </w:rPr>
        <w:t xml:space="preserve">, </w:t>
      </w:r>
      <w:r w:rsidR="00EA3485">
        <w:rPr>
          <w:sz w:val="20"/>
          <w:szCs w:val="20"/>
          <w:lang w:val="en-GB"/>
        </w:rPr>
        <w:t>and</w:t>
      </w:r>
      <w:r w:rsidRPr="00CF5428">
        <w:rPr>
          <w:sz w:val="20"/>
          <w:szCs w:val="20"/>
          <w:lang w:val="en-GB"/>
        </w:rPr>
        <w:t xml:space="preserve"> incorporat</w:t>
      </w:r>
      <w:r w:rsidR="00EA3485">
        <w:rPr>
          <w:sz w:val="20"/>
          <w:szCs w:val="20"/>
          <w:lang w:val="en-GB"/>
        </w:rPr>
        <w:t>ing</w:t>
      </w:r>
      <w:r w:rsidRPr="00CF5428">
        <w:rPr>
          <w:sz w:val="20"/>
          <w:szCs w:val="20"/>
          <w:lang w:val="en-GB"/>
        </w:rPr>
        <w:t xml:space="preserve"> an empirically calibrated, near-zero ceftriaxone therapeutic treatment failure rate </w:t>
      </w:r>
      <m:oMath>
        <m:r>
          <w:rPr>
            <w:rFonts w:ascii="Cambria Math" w:hAnsi="Cambria Math"/>
            <w:sz w:val="20"/>
            <w:szCs w:val="20"/>
          </w:rPr>
          <m:t>ϕ</m:t>
        </m:r>
      </m:oMath>
      <w:r w:rsidRPr="00CF5428">
        <w:rPr>
          <w:sz w:val="20"/>
          <w:szCs w:val="20"/>
          <w:lang w:val="en-GB"/>
        </w:rPr>
        <w:t xml:space="preserve"> derived from historical national surveillance data</w:t>
      </w:r>
      <w:r w:rsidR="00EA3485">
        <w:rPr>
          <w:sz w:val="20"/>
          <w:szCs w:val="20"/>
          <w:lang w:val="en-GB"/>
        </w:rPr>
        <w:t>, t</w:t>
      </w:r>
      <w:r w:rsidR="0004003F" w:rsidRPr="00DA0D8F">
        <w:rPr>
          <w:sz w:val="20"/>
          <w:szCs w:val="20"/>
          <w:lang w:val="en-GB"/>
        </w:rPr>
        <w:t>his scenario significantly alters the long-term effectiveness of both pharmacological and immunological interventions, as the rising baseline transmission intensity competes with the protective effects of the rollout</w:t>
      </w:r>
      <w:r w:rsidR="00CA26B8">
        <w:rPr>
          <w:sz w:val="20"/>
          <w:szCs w:val="20"/>
          <w:lang w:val="en-GB"/>
        </w:rPr>
        <w:t xml:space="preserve"> </w:t>
      </w:r>
      <w:r w:rsidR="00CA26B8" w:rsidRPr="00DA0D8F">
        <w:rPr>
          <w:sz w:val="20"/>
          <w:szCs w:val="20"/>
          <w:lang w:val="en-GB"/>
        </w:rPr>
        <w:t xml:space="preserve">(see Fig. </w:t>
      </w:r>
      <w:r w:rsidR="00CA26B8">
        <w:rPr>
          <w:sz w:val="20"/>
          <w:szCs w:val="20"/>
          <w:lang w:val="en-GB"/>
        </w:rPr>
        <w:t>5</w:t>
      </w:r>
      <w:r w:rsidR="00CA26B8" w:rsidRPr="00DA0D8F">
        <w:rPr>
          <w:sz w:val="20"/>
          <w:szCs w:val="20"/>
          <w:lang w:val="en-GB"/>
        </w:rPr>
        <w:t>)</w:t>
      </w:r>
      <w:r w:rsidR="0004003F" w:rsidRPr="00DA0D8F">
        <w:rPr>
          <w:sz w:val="20"/>
          <w:szCs w:val="20"/>
          <w:lang w:val="en-GB"/>
        </w:rPr>
        <w:t xml:space="preserve">. Under this </w:t>
      </w:r>
      <w:r w:rsidR="000D6EC1">
        <w:rPr>
          <w:sz w:val="20"/>
          <w:szCs w:val="20"/>
          <w:lang w:val="en-GB"/>
        </w:rPr>
        <w:t>scenario</w:t>
      </w:r>
      <w:r w:rsidR="0004003F" w:rsidRPr="00DA0D8F">
        <w:rPr>
          <w:sz w:val="20"/>
          <w:szCs w:val="20"/>
          <w:lang w:val="en-GB"/>
        </w:rPr>
        <w:t>, the total burden of gonorrhoea infections in the no-intervention scenario exhibit</w:t>
      </w:r>
      <w:r w:rsidR="00955B94">
        <w:rPr>
          <w:sz w:val="20"/>
          <w:szCs w:val="20"/>
          <w:lang w:val="en-GB"/>
        </w:rPr>
        <w:t>ed</w:t>
      </w:r>
      <w:r w:rsidR="0004003F" w:rsidRPr="00DA0D8F">
        <w:rPr>
          <w:sz w:val="20"/>
          <w:szCs w:val="20"/>
          <w:lang w:val="en-GB"/>
        </w:rPr>
        <w:t xml:space="preserve"> a sustained upward trajectory. While doxy-PEP </w:t>
      </w:r>
      <w:r w:rsidR="00FC766B">
        <w:rPr>
          <w:sz w:val="20"/>
          <w:szCs w:val="20"/>
          <w:lang w:val="en-GB"/>
        </w:rPr>
        <w:t xml:space="preserve">standalone </w:t>
      </w:r>
      <w:r w:rsidR="00900CCE">
        <w:rPr>
          <w:sz w:val="20"/>
          <w:szCs w:val="20"/>
          <w:lang w:val="en-GB"/>
        </w:rPr>
        <w:t xml:space="preserve">intervention </w:t>
      </w:r>
      <w:r w:rsidR="0004003F" w:rsidRPr="00DA0D8F">
        <w:rPr>
          <w:sz w:val="20"/>
          <w:szCs w:val="20"/>
          <w:lang w:val="en-GB"/>
        </w:rPr>
        <w:t>also show</w:t>
      </w:r>
      <w:r w:rsidR="00955B94">
        <w:rPr>
          <w:sz w:val="20"/>
          <w:szCs w:val="20"/>
          <w:lang w:val="en-GB"/>
        </w:rPr>
        <w:t>ed</w:t>
      </w:r>
      <w:r w:rsidR="0004003F" w:rsidRPr="00DA0D8F">
        <w:rPr>
          <w:sz w:val="20"/>
          <w:szCs w:val="20"/>
          <w:lang w:val="en-GB"/>
        </w:rPr>
        <w:t xml:space="preserve"> an increase in total infections, it maintains a marginally lower incidence than the baseline. Conversely, both vaccination and the combined strategy initially drive a reduction in total cases; however, this trend eventually </w:t>
      </w:r>
      <w:r w:rsidR="001826DE" w:rsidRPr="00DA0D8F">
        <w:rPr>
          <w:sz w:val="20"/>
          <w:szCs w:val="20"/>
          <w:lang w:val="en-GB"/>
        </w:rPr>
        <w:t>reverse</w:t>
      </w:r>
      <w:r w:rsidR="001826DE">
        <w:rPr>
          <w:sz w:val="20"/>
          <w:szCs w:val="20"/>
          <w:lang w:val="en-GB"/>
        </w:rPr>
        <w:t>d</w:t>
      </w:r>
      <w:r w:rsidR="0004003F" w:rsidRPr="00DA0D8F">
        <w:rPr>
          <w:sz w:val="20"/>
          <w:szCs w:val="20"/>
          <w:lang w:val="en-GB"/>
        </w:rPr>
        <w:t xml:space="preserve"> into a “rebound” phase as the increase in behaviour and the waning of vaccine-induced immunity converge to drive a late-stage surge in transmission. The dynamics of individual strains under increased behavioural pressure reveal distinct evolutionary pathways. For </w:t>
      </w:r>
      <w:r w:rsidR="00CD3842">
        <w:rPr>
          <w:sz w:val="20"/>
          <w:szCs w:val="20"/>
          <w:lang w:val="en-GB"/>
        </w:rPr>
        <w:t xml:space="preserve">baseline </w:t>
      </w:r>
      <w:r w:rsidR="0004003F" w:rsidRPr="00DA0D8F">
        <w:rPr>
          <w:sz w:val="20"/>
          <w:szCs w:val="20"/>
          <w:lang w:val="en-GB"/>
        </w:rPr>
        <w:t xml:space="preserve">susceptible strains, the no-intervention baseline reflects the broader population trend of increasing incidence. Vaccination initially suppresses these infections, but a subsequent increase is observed as immunity wanes. Notably, both doxy-PEP and the combined strategy remain highly effective at driving </w:t>
      </w:r>
      <w:r w:rsidR="00CD3842">
        <w:rPr>
          <w:sz w:val="20"/>
          <w:szCs w:val="20"/>
          <w:lang w:val="en-GB"/>
        </w:rPr>
        <w:t>baseline  susceptible</w:t>
      </w:r>
      <w:r w:rsidR="0004003F" w:rsidRPr="00DA0D8F">
        <w:rPr>
          <w:sz w:val="20"/>
          <w:szCs w:val="20"/>
          <w:lang w:val="en-GB"/>
        </w:rPr>
        <w:t xml:space="preserve"> strains toward elimination, with the synergistic effect of the combination strategy accelerating this clearance despite the heightened transmission background. Similarly, for </w:t>
      </w:r>
      <w:r w:rsidR="003D2C46">
        <w:rPr>
          <w:sz w:val="20"/>
          <w:szCs w:val="20"/>
          <w:lang w:val="en-GB"/>
        </w:rPr>
        <w:t>Cef-R</w:t>
      </w:r>
      <w:r w:rsidR="0004003F" w:rsidRPr="00DA0D8F">
        <w:rPr>
          <w:sz w:val="20"/>
          <w:szCs w:val="20"/>
          <w:lang w:val="en-GB"/>
        </w:rPr>
        <w:t xml:space="preserve"> strains, all strategies facilitate a decline, but doxy-PEP and the combined strategy are uniquely capable of achieving complete elimination, outperforming both the no-intervention and </w:t>
      </w:r>
      <w:r w:rsidR="006821A9">
        <w:rPr>
          <w:sz w:val="20"/>
          <w:szCs w:val="20"/>
          <w:lang w:val="en-GB"/>
        </w:rPr>
        <w:t>vaccination</w:t>
      </w:r>
      <w:r w:rsidR="0004003F" w:rsidRPr="00DA0D8F">
        <w:rPr>
          <w:sz w:val="20"/>
          <w:szCs w:val="20"/>
          <w:lang w:val="en-GB"/>
        </w:rPr>
        <w:t xml:space="preserve">-only scenarios. </w:t>
      </w:r>
      <w:r w:rsidR="003A2045">
        <w:rPr>
          <w:sz w:val="20"/>
          <w:szCs w:val="20"/>
          <w:lang w:val="en-GB"/>
        </w:rPr>
        <w:t>Tet-R</w:t>
      </w:r>
      <w:r w:rsidR="0004003F" w:rsidRPr="00DA0D8F">
        <w:rPr>
          <w:sz w:val="20"/>
          <w:szCs w:val="20"/>
          <w:lang w:val="en-GB"/>
        </w:rPr>
        <w:t xml:space="preserve"> strains exhibit the most significant variation under increased behavioural assumptions. While the no-intervention baseline for tetracycline-resistant gonorrhoea stabilizes, suggesting a balance between increased transmission and fitness costs, doxy-PEP </w:t>
      </w:r>
      <w:r w:rsidR="007402FD">
        <w:rPr>
          <w:sz w:val="20"/>
          <w:szCs w:val="20"/>
          <w:lang w:val="en-GB"/>
        </w:rPr>
        <w:t>standalone intervention</w:t>
      </w:r>
      <w:r w:rsidR="0004003F" w:rsidRPr="00DA0D8F">
        <w:rPr>
          <w:sz w:val="20"/>
          <w:szCs w:val="20"/>
          <w:lang w:val="en-GB"/>
        </w:rPr>
        <w:t xml:space="preserve"> drives a continuous and aggressive expansion of this resistant population. The combined strategy initially suppresses </w:t>
      </w:r>
      <w:r w:rsidR="00596765">
        <w:rPr>
          <w:sz w:val="20"/>
          <w:szCs w:val="20"/>
          <w:lang w:val="en-GB"/>
        </w:rPr>
        <w:t>Tet-R</w:t>
      </w:r>
      <w:r w:rsidR="0004003F" w:rsidRPr="00DA0D8F">
        <w:rPr>
          <w:sz w:val="20"/>
          <w:szCs w:val="20"/>
          <w:lang w:val="en-GB"/>
        </w:rPr>
        <w:t xml:space="preserve"> infections to levels below the baseline; however, following the waning of vaccine protection, the underlying selective pressure of doxy-PEP causes </w:t>
      </w:r>
      <w:r w:rsidR="00596765">
        <w:rPr>
          <w:sz w:val="20"/>
          <w:szCs w:val="20"/>
          <w:lang w:val="en-GB"/>
        </w:rPr>
        <w:t>Tet-R</w:t>
      </w:r>
      <w:r w:rsidR="0004003F" w:rsidRPr="00DA0D8F">
        <w:rPr>
          <w:sz w:val="20"/>
          <w:szCs w:val="20"/>
          <w:lang w:val="en-GB"/>
        </w:rPr>
        <w:t xml:space="preserve"> infections to surge, eventually exceeding the absolute number seen in the no-intervention scenario. Dual-resistant strains, by contrast, continue to decline across all scenarios, though the rate of reduction is notably slowest under doxy-PEP </w:t>
      </w:r>
      <w:r w:rsidR="00596765">
        <w:rPr>
          <w:sz w:val="20"/>
          <w:szCs w:val="20"/>
          <w:lang w:val="en-GB"/>
        </w:rPr>
        <w:t xml:space="preserve">standalone intervention </w:t>
      </w:r>
      <w:r w:rsidR="0004003F" w:rsidRPr="00DA0D8F">
        <w:rPr>
          <w:sz w:val="20"/>
          <w:szCs w:val="20"/>
          <w:lang w:val="en-GB"/>
        </w:rPr>
        <w:t xml:space="preserve">and most rapid following vaccination. </w:t>
      </w:r>
    </w:p>
    <w:p w14:paraId="20EA0C84" w14:textId="77152AFE" w:rsidR="0004003F" w:rsidRPr="007C6E13" w:rsidRDefault="005163F2" w:rsidP="007C6E13">
      <w:pPr>
        <w:spacing w:before="100" w:beforeAutospacing="1" w:after="100" w:afterAutospacing="1" w:line="276" w:lineRule="auto"/>
        <w:jc w:val="both"/>
        <w:rPr>
          <w:rFonts w:ascii="Times New Roman" w:hAnsi="Times New Roman" w:cs="Times New Roman"/>
          <w:sz w:val="20"/>
          <w:szCs w:val="20"/>
          <w:lang w:val="en-GB"/>
        </w:rPr>
      </w:pPr>
      <w:r>
        <w:rPr>
          <w:rFonts w:ascii="Times New Roman" w:hAnsi="Times New Roman" w:cs="Times New Roman"/>
          <w:b/>
          <w:bCs/>
          <w:noProof/>
          <w:sz w:val="20"/>
          <w:szCs w:val="20"/>
          <w:lang w:val="en-GB"/>
        </w:rPr>
        <w:lastRenderedPageBreak/>
        <w:drawing>
          <wp:inline distT="0" distB="0" distL="0" distR="0" wp14:anchorId="3DCCC07F" wp14:editId="7292E812">
            <wp:extent cx="5731510" cy="5731510"/>
            <wp:effectExtent l="0" t="0" r="0" b="0"/>
            <wp:docPr id="17271063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06305" name="Picture 1727106305"/>
                    <pic:cNvPicPr/>
                  </pic:nvPicPr>
                  <pic:blipFill>
                    <a:blip r:embed="rId19"/>
                    <a:stretch>
                      <a:fillRect/>
                    </a:stretch>
                  </pic:blipFill>
                  <pic:spPr>
                    <a:xfrm>
                      <a:off x="0" y="0"/>
                      <a:ext cx="5731510" cy="5731510"/>
                    </a:xfrm>
                    <a:prstGeom prst="rect">
                      <a:avLst/>
                    </a:prstGeom>
                  </pic:spPr>
                </pic:pic>
              </a:graphicData>
            </a:graphic>
          </wp:inline>
        </w:drawing>
      </w:r>
      <w:r w:rsidR="00AB47A9" w:rsidRPr="007C6E13">
        <w:rPr>
          <w:rFonts w:ascii="Times New Roman" w:hAnsi="Times New Roman" w:cs="Times New Roman"/>
          <w:b/>
          <w:bCs/>
          <w:sz w:val="20"/>
          <w:szCs w:val="20"/>
          <w:lang w:val="en-GB"/>
        </w:rPr>
        <w:t xml:space="preserve">Fig. 5: Simulated long-term impact of doxy-PEP and moderate-efficacy vaccination on </w:t>
      </w:r>
      <w:r w:rsidR="00AB47A9" w:rsidRPr="007C6E13">
        <w:rPr>
          <w:rFonts w:ascii="Times New Roman" w:hAnsi="Times New Roman" w:cs="Times New Roman"/>
          <w:b/>
          <w:bCs/>
          <w:i/>
          <w:iCs/>
          <w:sz w:val="20"/>
          <w:szCs w:val="20"/>
          <w:lang w:val="en-GB"/>
        </w:rPr>
        <w:t>N. gonorrhoeae</w:t>
      </w:r>
      <w:r w:rsidR="00AB47A9" w:rsidRPr="007C6E13">
        <w:rPr>
          <w:rFonts w:ascii="Times New Roman" w:hAnsi="Times New Roman" w:cs="Times New Roman"/>
          <w:b/>
          <w:bCs/>
          <w:sz w:val="20"/>
          <w:szCs w:val="20"/>
          <w:lang w:val="en-GB"/>
        </w:rPr>
        <w:t xml:space="preserve"> transmission volumes and resistance dynamics under baseline </w:t>
      </w:r>
      <w:r w:rsidR="00AB47A9" w:rsidRPr="00B030BD">
        <w:rPr>
          <w:rFonts w:ascii="Times New Roman" w:hAnsi="Times New Roman" w:cs="Times New Roman"/>
          <w:b/>
          <w:bCs/>
          <w:sz w:val="20"/>
          <w:szCs w:val="20"/>
          <w:lang w:val="en-GB"/>
        </w:rPr>
        <w:t>treatment efficacy</w:t>
      </w:r>
      <w:r w:rsidR="00AB47A9" w:rsidRPr="00B030BD">
        <w:rPr>
          <w:rFonts w:ascii="Times New Roman" w:hAnsi="Times New Roman" w:cs="Times New Roman"/>
          <w:sz w:val="20"/>
          <w:szCs w:val="20"/>
          <w:lang w:val="en-GB"/>
        </w:rPr>
        <w:t xml:space="preserve">. </w:t>
      </w:r>
      <w:r w:rsidR="00B030BD" w:rsidRPr="00B030BD">
        <w:rPr>
          <w:rFonts w:ascii="Times New Roman" w:hAnsi="Times New Roman" w:cs="Times New Roman"/>
          <w:sz w:val="20"/>
          <w:szCs w:val="20"/>
          <w:lang w:val="en-GB"/>
        </w:rPr>
        <w:t xml:space="preserve">For each point plot, dots denote median estimates, and the accompanying vertical error bars represent the corresponding 95% CrI. </w:t>
      </w:r>
      <w:r w:rsidR="00AB47A9" w:rsidRPr="00B030BD">
        <w:rPr>
          <w:rFonts w:ascii="Times New Roman" w:hAnsi="Times New Roman" w:cs="Times New Roman"/>
          <w:sz w:val="20"/>
          <w:szCs w:val="20"/>
          <w:lang w:val="en-GB"/>
        </w:rPr>
        <w:t>Projections span a 15-year horizon (2027-2041) under the continued behavioural baseline (Scenario B), assuming</w:t>
      </w:r>
      <w:r w:rsidR="00AB47A9" w:rsidRPr="007C6E13">
        <w:rPr>
          <w:rFonts w:ascii="Times New Roman" w:hAnsi="Times New Roman" w:cs="Times New Roman"/>
          <w:sz w:val="20"/>
          <w:szCs w:val="20"/>
          <w:lang w:val="en-GB"/>
        </w:rPr>
        <w:t xml:space="preserve"> a fixed 66% intervention uptake rate within the target population. Model simulations incorporate an empirically calibrated, near-zero ceftriaxone therapeutic treatment failure rate </w:t>
      </w:r>
      <m:oMath>
        <m:r>
          <w:rPr>
            <w:rFonts w:ascii="Cambria Math" w:hAnsi="Cambria Math" w:cs="Times New Roman"/>
            <w:sz w:val="20"/>
            <w:szCs w:val="20"/>
          </w:rPr>
          <m:t>ϕ</m:t>
        </m:r>
      </m:oMath>
      <w:r w:rsidR="00AB47A9" w:rsidRPr="007C6E13">
        <w:rPr>
          <w:rFonts w:ascii="Times New Roman" w:hAnsi="Times New Roman" w:cs="Times New Roman"/>
          <w:sz w:val="20"/>
          <w:szCs w:val="20"/>
          <w:lang w:val="en-GB"/>
        </w:rPr>
        <w:t xml:space="preserve"> derived from historical national surveillance data. Forward projections are initialized in 2027 with population-level </w:t>
      </w:r>
      <w:r w:rsidR="00CD3842">
        <w:rPr>
          <w:rFonts w:ascii="Times New Roman" w:hAnsi="Times New Roman" w:cs="Times New Roman"/>
          <w:sz w:val="20"/>
          <w:szCs w:val="20"/>
          <w:lang w:val="en-GB"/>
        </w:rPr>
        <w:t>strain-specific</w:t>
      </w:r>
      <w:r w:rsidR="00AB47A9" w:rsidRPr="007C6E13">
        <w:rPr>
          <w:rFonts w:ascii="Times New Roman" w:hAnsi="Times New Roman" w:cs="Times New Roman"/>
          <w:sz w:val="20"/>
          <w:szCs w:val="20"/>
          <w:lang w:val="en-GB"/>
        </w:rPr>
        <w:t xml:space="preserve"> resistance proportions established at </w:t>
      </w:r>
      <m:oMath>
        <m:r>
          <w:rPr>
            <w:rFonts w:ascii="Cambria Math" w:hAnsi="Cambria Math" w:cs="Times New Roman"/>
            <w:sz w:val="20"/>
            <w:szCs w:val="20"/>
            <w:lang w:val="en-GB"/>
          </w:rPr>
          <m:t>1 </m:t>
        </m:r>
        <m:r>
          <m:rPr>
            <m:sty m:val="p"/>
          </m:rPr>
          <w:rPr>
            <w:rFonts w:ascii="Cambria Math" w:hAnsi="Cambria Math" w:cs="Times New Roman"/>
            <w:sz w:val="20"/>
            <w:szCs w:val="20"/>
            <w:lang w:val="en-GB"/>
          </w:rPr>
          <m:t>×</m:t>
        </m:r>
        <m:r>
          <w:rPr>
            <w:rFonts w:ascii="Cambria Math" w:hAnsi="Cambria Math" w:cs="Times New Roman"/>
            <w:sz w:val="20"/>
            <w:szCs w:val="20"/>
            <w:lang w:val="en-GB"/>
          </w:rPr>
          <m:t> </m:t>
        </m:r>
        <m:sSup>
          <m:sSupPr>
            <m:ctrlPr>
              <w:rPr>
                <w:rFonts w:ascii="Cambria Math" w:hAnsi="Cambria Math" w:cs="Times New Roman"/>
                <w:i/>
                <w:sz w:val="20"/>
                <w:szCs w:val="20"/>
                <w:vertAlign w:val="superscript"/>
                <w:lang w:val="en-GB"/>
              </w:rPr>
            </m:ctrlPr>
          </m:sSupPr>
          <m:e>
            <m:r>
              <w:rPr>
                <w:rFonts w:ascii="Cambria Math" w:hAnsi="Cambria Math" w:cs="Times New Roman"/>
                <w:sz w:val="20"/>
                <w:szCs w:val="20"/>
                <w:lang w:val="en-GB"/>
              </w:rPr>
              <m:t>10</m:t>
            </m:r>
            <m:ctrlPr>
              <w:rPr>
                <w:rFonts w:ascii="Cambria Math" w:hAnsi="Cambria Math" w:cs="Times New Roman"/>
                <w:i/>
                <w:sz w:val="20"/>
                <w:szCs w:val="20"/>
                <w:lang w:val="en-GB"/>
              </w:rPr>
            </m:ctrlPr>
          </m:e>
          <m:sup>
            <m:r>
              <w:rPr>
                <w:rFonts w:ascii="Cambria Math" w:hAnsi="Cambria Math" w:cs="Times New Roman"/>
                <w:sz w:val="20"/>
                <w:szCs w:val="20"/>
                <w:vertAlign w:val="superscript"/>
                <w:lang w:val="en-GB"/>
              </w:rPr>
              <m:t>-4</m:t>
            </m:r>
          </m:sup>
        </m:sSup>
      </m:oMath>
      <w:r w:rsidR="00AB47A9" w:rsidRPr="007C6E13">
        <w:rPr>
          <w:rFonts w:ascii="Times New Roman" w:hAnsi="Times New Roman" w:cs="Times New Roman"/>
          <w:sz w:val="20"/>
          <w:szCs w:val="20"/>
          <w:lang w:val="en-GB"/>
        </w:rPr>
        <w:t xml:space="preserve"> for Cef-R and </w:t>
      </w:r>
      <m:oMath>
        <m:r>
          <w:rPr>
            <w:rFonts w:ascii="Cambria Math" w:hAnsi="Cambria Math" w:cs="Times New Roman"/>
            <w:sz w:val="20"/>
            <w:szCs w:val="20"/>
            <w:lang w:val="en-GB"/>
          </w:rPr>
          <m:t>8</m:t>
        </m:r>
        <m:r>
          <m:rPr>
            <m:sty m:val="p"/>
          </m:rPr>
          <w:rPr>
            <w:rFonts w:ascii="Cambria Math" w:hAnsi="Cambria Math" w:cs="Times New Roman"/>
            <w:sz w:val="20"/>
            <w:szCs w:val="20"/>
            <w:lang w:val="en-GB"/>
          </w:rPr>
          <m:t>×</m:t>
        </m:r>
        <m:sSup>
          <m:sSupPr>
            <m:ctrlPr>
              <w:rPr>
                <w:rFonts w:ascii="Cambria Math" w:hAnsi="Cambria Math" w:cs="Times New Roman"/>
                <w:i/>
                <w:sz w:val="20"/>
                <w:szCs w:val="20"/>
                <w:lang w:val="en-GB"/>
              </w:rPr>
            </m:ctrlPr>
          </m:sSupPr>
          <m:e>
            <m:r>
              <w:rPr>
                <w:rFonts w:ascii="Cambria Math" w:hAnsi="Cambria Math" w:cs="Times New Roman"/>
                <w:sz w:val="20"/>
                <w:szCs w:val="20"/>
                <w:lang w:val="en-GB"/>
              </w:rPr>
              <m:t>10</m:t>
            </m:r>
            <m:ctrlPr>
              <w:rPr>
                <w:rFonts w:ascii="Cambria Math" w:hAnsi="Cambria Math" w:cs="Times New Roman"/>
                <w:sz w:val="20"/>
                <w:szCs w:val="20"/>
                <w:lang w:val="en-GB"/>
              </w:rPr>
            </m:ctrlPr>
          </m:e>
          <m:sup>
            <m:r>
              <w:rPr>
                <w:rFonts w:ascii="Cambria Math" w:hAnsi="Cambria Math" w:cs="Times New Roman"/>
                <w:sz w:val="20"/>
                <w:szCs w:val="20"/>
                <w:lang w:val="en-GB"/>
              </w:rPr>
              <m:t>-5</m:t>
            </m:r>
          </m:sup>
        </m:sSup>
      </m:oMath>
      <w:r w:rsidR="00AB47A9" w:rsidRPr="007C6E13">
        <w:rPr>
          <w:rFonts w:ascii="Times New Roman" w:hAnsi="Times New Roman" w:cs="Times New Roman"/>
          <w:sz w:val="20"/>
          <w:szCs w:val="20"/>
          <w:lang w:val="en-GB"/>
        </w:rPr>
        <w:t xml:space="preserve"> for Dual-R strains. Subpanels depict trajectories for total incident infections alongside disaggregated strain-specific volumes for </w:t>
      </w:r>
      <w:r w:rsidR="00CD3842">
        <w:rPr>
          <w:rFonts w:ascii="Times New Roman" w:hAnsi="Times New Roman" w:cs="Times New Roman"/>
          <w:sz w:val="20"/>
          <w:szCs w:val="20"/>
          <w:lang w:val="en-GB"/>
        </w:rPr>
        <w:t>baseline susceptible</w:t>
      </w:r>
      <w:r w:rsidR="00AB47A9" w:rsidRPr="007C6E13">
        <w:rPr>
          <w:rFonts w:ascii="Times New Roman" w:hAnsi="Times New Roman" w:cs="Times New Roman"/>
          <w:sz w:val="20"/>
          <w:szCs w:val="20"/>
          <w:lang w:val="en-GB"/>
        </w:rPr>
        <w:t xml:space="preserve">, Tet-R, Cef-R, and Dual-R </w:t>
      </w:r>
      <w:r w:rsidR="00CD3842">
        <w:rPr>
          <w:rFonts w:ascii="Times New Roman" w:hAnsi="Times New Roman" w:cs="Times New Roman"/>
          <w:sz w:val="20"/>
          <w:szCs w:val="20"/>
          <w:lang w:val="en-GB"/>
        </w:rPr>
        <w:t>strains</w:t>
      </w:r>
      <w:r w:rsidR="00AB47A9" w:rsidRPr="007C6E13">
        <w:rPr>
          <w:rFonts w:ascii="Times New Roman" w:hAnsi="Times New Roman" w:cs="Times New Roman"/>
          <w:sz w:val="20"/>
          <w:szCs w:val="20"/>
          <w:lang w:val="en-GB"/>
        </w:rPr>
        <w:t>.</w:t>
      </w:r>
    </w:p>
    <w:p w14:paraId="30069ADC" w14:textId="2B3A418C" w:rsidR="00405FE8" w:rsidRPr="00855443" w:rsidRDefault="008E4000" w:rsidP="00405FE8">
      <w:pPr>
        <w:pStyle w:val="NormalWeb"/>
        <w:spacing w:line="276" w:lineRule="auto"/>
        <w:jc w:val="both"/>
        <w:rPr>
          <w:sz w:val="20"/>
          <w:szCs w:val="20"/>
          <w:lang w:val="en-GB"/>
        </w:rPr>
      </w:pPr>
      <w:r>
        <w:rPr>
          <w:sz w:val="20"/>
          <w:szCs w:val="20"/>
          <w:lang w:val="en-GB"/>
        </w:rPr>
        <w:t>Next, t</w:t>
      </w:r>
      <w:r w:rsidRPr="00CF5428">
        <w:rPr>
          <w:sz w:val="20"/>
          <w:szCs w:val="20"/>
          <w:lang w:val="en-GB"/>
        </w:rPr>
        <w:t xml:space="preserve">o evaluate model robustness against escalating AMR selection, </w:t>
      </w:r>
      <w:r>
        <w:rPr>
          <w:sz w:val="20"/>
          <w:szCs w:val="20"/>
          <w:lang w:val="en-GB"/>
        </w:rPr>
        <w:t>u</w:t>
      </w:r>
      <w:r w:rsidRPr="00CF5428">
        <w:rPr>
          <w:sz w:val="20"/>
          <w:szCs w:val="20"/>
          <w:lang w:val="en-GB"/>
        </w:rPr>
        <w:t>nder an assumed 66% intervention uptake within the target population</w:t>
      </w:r>
      <w:r>
        <w:rPr>
          <w:sz w:val="20"/>
          <w:szCs w:val="20"/>
          <w:lang w:val="en-GB"/>
        </w:rPr>
        <w:t xml:space="preserve">, </w:t>
      </w:r>
      <w:r w:rsidRPr="00CF5428">
        <w:rPr>
          <w:sz w:val="20"/>
          <w:szCs w:val="20"/>
          <w:lang w:val="en-GB"/>
        </w:rPr>
        <w:t xml:space="preserve">a stress-test sensitivity analysis was conducted by artificially elevating the ceftriaxone therapeutic treatment failure parameter </w:t>
      </w:r>
      <m:oMath>
        <m:r>
          <w:rPr>
            <w:rFonts w:ascii="Cambria Math" w:hAnsi="Cambria Math"/>
            <w:sz w:val="20"/>
            <w:szCs w:val="20"/>
            <w:lang w:val="en-GB"/>
          </w:rPr>
          <m:t>ϕ</m:t>
        </m:r>
      </m:oMath>
      <w:r w:rsidRPr="00CF5428">
        <w:rPr>
          <w:sz w:val="20"/>
          <w:szCs w:val="20"/>
          <w:lang w:val="en-GB"/>
        </w:rPr>
        <w:t xml:space="preserve"> to 20%, simulating a profound compromise in frontline cephalosporin efficacy (Fig. </w:t>
      </w:r>
      <w:r w:rsidR="00DF6117">
        <w:rPr>
          <w:sz w:val="20"/>
          <w:szCs w:val="20"/>
          <w:lang w:val="en-GB"/>
        </w:rPr>
        <w:t>6</w:t>
      </w:r>
      <w:r w:rsidRPr="00CF5428">
        <w:rPr>
          <w:sz w:val="20"/>
          <w:szCs w:val="20"/>
          <w:lang w:val="en-GB"/>
        </w:rPr>
        <w:t>).</w:t>
      </w:r>
      <w:r w:rsidR="00405FE8">
        <w:rPr>
          <w:sz w:val="20"/>
          <w:szCs w:val="20"/>
          <w:lang w:val="en-GB"/>
        </w:rPr>
        <w:t xml:space="preserve"> </w:t>
      </w:r>
      <w:r w:rsidR="00855443" w:rsidRPr="00855443">
        <w:rPr>
          <w:sz w:val="20"/>
          <w:szCs w:val="20"/>
          <w:lang w:val="en-GB"/>
        </w:rPr>
        <w:t xml:space="preserve">Under this high-failure scenario, the transmission trajectories for aggregate incident infections, </w:t>
      </w:r>
      <w:r w:rsidR="00CD3842">
        <w:rPr>
          <w:sz w:val="20"/>
          <w:szCs w:val="20"/>
          <w:lang w:val="en-GB"/>
        </w:rPr>
        <w:t>baseline susceptible</w:t>
      </w:r>
      <w:r w:rsidR="00855443" w:rsidRPr="00855443">
        <w:rPr>
          <w:sz w:val="20"/>
          <w:szCs w:val="20"/>
          <w:lang w:val="en-GB"/>
        </w:rPr>
        <w:t xml:space="preserve"> strains, and </w:t>
      </w:r>
      <w:r w:rsidR="00855443">
        <w:rPr>
          <w:sz w:val="20"/>
          <w:szCs w:val="20"/>
          <w:lang w:val="en-GB"/>
        </w:rPr>
        <w:t>Tet-R</w:t>
      </w:r>
      <w:r w:rsidR="00855443" w:rsidRPr="00855443">
        <w:rPr>
          <w:sz w:val="20"/>
          <w:szCs w:val="20"/>
          <w:lang w:val="en-GB"/>
        </w:rPr>
        <w:t xml:space="preserve"> lineages exhibit epidemiological dynamics that are qualitatively identical to those observed in the near-zero baseline treatment failure scenario.</w:t>
      </w:r>
      <w:r w:rsidR="00855443">
        <w:rPr>
          <w:sz w:val="20"/>
          <w:szCs w:val="20"/>
          <w:lang w:val="en-GB"/>
        </w:rPr>
        <w:t xml:space="preserve"> </w:t>
      </w:r>
      <w:r w:rsidR="00405FE8" w:rsidRPr="00CF5428">
        <w:rPr>
          <w:sz w:val="20"/>
          <w:szCs w:val="20"/>
          <w:lang w:val="en-GB"/>
        </w:rPr>
        <w:t xml:space="preserve">The defining departure from the primary analysis occurs within the Cef-R and Dual-R strain populations (Fig. </w:t>
      </w:r>
      <w:r w:rsidR="00405FE8">
        <w:rPr>
          <w:sz w:val="20"/>
          <w:szCs w:val="20"/>
          <w:lang w:val="en-GB"/>
        </w:rPr>
        <w:t>6</w:t>
      </w:r>
      <w:r w:rsidR="00405FE8" w:rsidRPr="00CF5428">
        <w:rPr>
          <w:sz w:val="20"/>
          <w:szCs w:val="20"/>
          <w:lang w:val="en-GB"/>
        </w:rPr>
        <w:t xml:space="preserve">d and Fig. </w:t>
      </w:r>
      <w:r w:rsidR="00405FE8">
        <w:rPr>
          <w:sz w:val="20"/>
          <w:szCs w:val="20"/>
          <w:lang w:val="en-GB"/>
        </w:rPr>
        <w:t>6</w:t>
      </w:r>
      <w:r w:rsidR="00405FE8" w:rsidRPr="00CF5428">
        <w:rPr>
          <w:sz w:val="20"/>
          <w:szCs w:val="20"/>
          <w:lang w:val="en-GB"/>
        </w:rPr>
        <w:t xml:space="preserve">e). </w:t>
      </w:r>
      <w:r w:rsidR="00405FE8" w:rsidRPr="00CF5428">
        <w:rPr>
          <w:sz w:val="20"/>
          <w:szCs w:val="20"/>
          <w:lang w:val="en-GB"/>
        </w:rPr>
        <w:lastRenderedPageBreak/>
        <w:t>At a 20% treatment failure rate, the unexposed no-intervention scenario crosses a critical epidemiological threshold, shifting from a baseline downward trajectory toward a sustained, linear increase with significant outbreak potential</w:t>
      </w:r>
      <w:r w:rsidR="00405FE8">
        <w:rPr>
          <w:sz w:val="20"/>
          <w:szCs w:val="20"/>
          <w:lang w:val="en-GB"/>
        </w:rPr>
        <w:t>, reaching 660 (</w:t>
      </w:r>
      <w:r w:rsidR="002B6D44">
        <w:rPr>
          <w:sz w:val="20"/>
          <w:szCs w:val="20"/>
          <w:lang w:val="en-GB"/>
        </w:rPr>
        <w:t xml:space="preserve">95% CrI: </w:t>
      </w:r>
      <w:r w:rsidR="00405FE8">
        <w:rPr>
          <w:sz w:val="20"/>
          <w:szCs w:val="20"/>
          <w:lang w:val="en-GB"/>
        </w:rPr>
        <w:t>12 – 323900) annual incident infections by year 15</w:t>
      </w:r>
      <w:r w:rsidR="00405FE8" w:rsidRPr="00CF5428">
        <w:rPr>
          <w:sz w:val="20"/>
          <w:szCs w:val="20"/>
          <w:lang w:val="en-GB"/>
        </w:rPr>
        <w:t xml:space="preserve">. Crucially, while </w:t>
      </w:r>
      <w:r w:rsidR="00405FE8" w:rsidRPr="00461F5B">
        <w:rPr>
          <w:sz w:val="20"/>
          <w:szCs w:val="20"/>
          <w:lang w:val="en-GB"/>
        </w:rPr>
        <w:t xml:space="preserve">the </w:t>
      </w:r>
      <w:r w:rsidR="00405FE8">
        <w:rPr>
          <w:sz w:val="20"/>
          <w:szCs w:val="20"/>
          <w:lang w:val="en-GB"/>
        </w:rPr>
        <w:t>d</w:t>
      </w:r>
      <w:r w:rsidR="00405FE8" w:rsidRPr="00461F5B">
        <w:rPr>
          <w:sz w:val="20"/>
          <w:szCs w:val="20"/>
          <w:lang w:val="en-GB"/>
        </w:rPr>
        <w:t xml:space="preserve">oxy-PEP standalone strategy, vaccination standalone strategy, and the combined dual-intervention strategy </w:t>
      </w:r>
      <w:r w:rsidR="00405FE8" w:rsidRPr="00EA7681">
        <w:rPr>
          <w:sz w:val="20"/>
          <w:szCs w:val="20"/>
          <w:lang w:val="en-GB"/>
        </w:rPr>
        <w:t xml:space="preserve">all </w:t>
      </w:r>
      <w:r w:rsidR="00405FE8" w:rsidRPr="00CC701F">
        <w:rPr>
          <w:sz w:val="20"/>
          <w:szCs w:val="20"/>
          <w:lang w:val="en-GB"/>
        </w:rPr>
        <w:t xml:space="preserve">remain effective at suppressing the standalone Cef-R </w:t>
      </w:r>
      <w:r w:rsidR="00CD3842">
        <w:rPr>
          <w:sz w:val="20"/>
          <w:szCs w:val="20"/>
          <w:lang w:val="en-GB"/>
        </w:rPr>
        <w:t>strain</w:t>
      </w:r>
      <w:r w:rsidR="00405FE8" w:rsidRPr="00CC701F">
        <w:rPr>
          <w:sz w:val="20"/>
          <w:szCs w:val="20"/>
          <w:lang w:val="en-GB"/>
        </w:rPr>
        <w:t xml:space="preserve">, averting a cumulative total of </w:t>
      </w:r>
      <w:r w:rsidR="00405FE8">
        <w:rPr>
          <w:sz w:val="20"/>
          <w:szCs w:val="20"/>
          <w:lang w:val="en-GB"/>
        </w:rPr>
        <w:t>740</w:t>
      </w:r>
      <w:r w:rsidR="00405FE8" w:rsidRPr="00CC701F">
        <w:rPr>
          <w:sz w:val="20"/>
          <w:szCs w:val="20"/>
          <w:lang w:val="en-GB"/>
        </w:rPr>
        <w:t xml:space="preserve"> (</w:t>
      </w:r>
      <w:r w:rsidR="002B6D44">
        <w:rPr>
          <w:sz w:val="20"/>
          <w:szCs w:val="20"/>
          <w:lang w:val="en-GB"/>
        </w:rPr>
        <w:t xml:space="preserve">95% CrI: </w:t>
      </w:r>
      <w:r w:rsidR="00405FE8">
        <w:rPr>
          <w:sz w:val="20"/>
          <w:szCs w:val="20"/>
          <w:lang w:val="en-GB"/>
        </w:rPr>
        <w:t>20</w:t>
      </w:r>
      <w:r w:rsidR="00405FE8" w:rsidRPr="00CC701F">
        <w:rPr>
          <w:sz w:val="20"/>
          <w:szCs w:val="20"/>
          <w:lang w:val="en-GB"/>
        </w:rPr>
        <w:t xml:space="preserve"> – </w:t>
      </w:r>
      <w:r w:rsidR="00405FE8">
        <w:rPr>
          <w:sz w:val="20"/>
          <w:szCs w:val="20"/>
          <w:lang w:val="en-GB"/>
        </w:rPr>
        <w:t>1237300</w:t>
      </w:r>
      <w:r w:rsidR="00405FE8" w:rsidRPr="00CC701F">
        <w:rPr>
          <w:sz w:val="20"/>
          <w:szCs w:val="20"/>
          <w:lang w:val="en-GB"/>
        </w:rPr>
        <w:t xml:space="preserve">) infections, </w:t>
      </w:r>
      <w:r w:rsidR="0027624F">
        <w:rPr>
          <w:sz w:val="20"/>
          <w:szCs w:val="20"/>
          <w:lang w:val="en-GB"/>
        </w:rPr>
        <w:t>2500</w:t>
      </w:r>
      <w:r w:rsidR="00405FE8" w:rsidRPr="00CC701F">
        <w:rPr>
          <w:sz w:val="20"/>
          <w:szCs w:val="20"/>
          <w:lang w:val="en-GB"/>
        </w:rPr>
        <w:t xml:space="preserve"> (</w:t>
      </w:r>
      <w:r w:rsidR="002B6D44">
        <w:rPr>
          <w:sz w:val="20"/>
          <w:szCs w:val="20"/>
          <w:lang w:val="en-GB"/>
        </w:rPr>
        <w:t xml:space="preserve">95% CrI: </w:t>
      </w:r>
      <w:r w:rsidR="0027624F">
        <w:rPr>
          <w:sz w:val="20"/>
          <w:szCs w:val="20"/>
          <w:lang w:val="en-GB"/>
        </w:rPr>
        <w:t>130</w:t>
      </w:r>
      <w:r w:rsidR="00405FE8" w:rsidRPr="00CC701F">
        <w:rPr>
          <w:sz w:val="20"/>
          <w:szCs w:val="20"/>
          <w:lang w:val="en-GB"/>
        </w:rPr>
        <w:t xml:space="preserve"> – </w:t>
      </w:r>
      <w:r w:rsidR="0027624F">
        <w:rPr>
          <w:sz w:val="20"/>
          <w:szCs w:val="20"/>
          <w:lang w:val="en-GB"/>
        </w:rPr>
        <w:t>1451500</w:t>
      </w:r>
      <w:r w:rsidR="00405FE8" w:rsidRPr="00CC701F">
        <w:rPr>
          <w:sz w:val="20"/>
          <w:szCs w:val="20"/>
          <w:lang w:val="en-GB"/>
        </w:rPr>
        <w:t xml:space="preserve">) infections, and </w:t>
      </w:r>
      <w:r w:rsidR="0027624F">
        <w:rPr>
          <w:sz w:val="20"/>
          <w:szCs w:val="20"/>
          <w:lang w:val="en-GB"/>
        </w:rPr>
        <w:t>2530</w:t>
      </w:r>
      <w:r w:rsidR="00405FE8" w:rsidRPr="00CC701F">
        <w:rPr>
          <w:sz w:val="20"/>
          <w:szCs w:val="20"/>
          <w:lang w:val="en-GB"/>
        </w:rPr>
        <w:t xml:space="preserve"> (</w:t>
      </w:r>
      <w:r w:rsidR="002B6D44">
        <w:rPr>
          <w:sz w:val="20"/>
          <w:szCs w:val="20"/>
          <w:lang w:val="en-GB"/>
        </w:rPr>
        <w:t xml:space="preserve">95% CrI: </w:t>
      </w:r>
      <w:r w:rsidR="00405FE8" w:rsidRPr="00CC701F">
        <w:rPr>
          <w:sz w:val="20"/>
          <w:szCs w:val="20"/>
          <w:lang w:val="en-GB"/>
        </w:rPr>
        <w:t>1</w:t>
      </w:r>
      <w:r w:rsidR="0027624F">
        <w:rPr>
          <w:sz w:val="20"/>
          <w:szCs w:val="20"/>
          <w:lang w:val="en-GB"/>
        </w:rPr>
        <w:t>3</w:t>
      </w:r>
      <w:r w:rsidR="00405FE8" w:rsidRPr="00CC701F">
        <w:rPr>
          <w:sz w:val="20"/>
          <w:szCs w:val="20"/>
          <w:lang w:val="en-GB"/>
        </w:rPr>
        <w:t xml:space="preserve">0 – </w:t>
      </w:r>
      <w:r w:rsidR="0027624F">
        <w:rPr>
          <w:sz w:val="20"/>
          <w:szCs w:val="20"/>
          <w:lang w:val="en-GB"/>
        </w:rPr>
        <w:t>1451500</w:t>
      </w:r>
      <w:r w:rsidR="00405FE8" w:rsidRPr="00CC701F">
        <w:rPr>
          <w:sz w:val="20"/>
          <w:szCs w:val="20"/>
          <w:lang w:val="en-GB"/>
        </w:rPr>
        <w:t>) infections, respectively</w:t>
      </w:r>
      <w:r w:rsidR="008258D6">
        <w:rPr>
          <w:sz w:val="20"/>
          <w:szCs w:val="20"/>
          <w:lang w:val="en-GB"/>
        </w:rPr>
        <w:t xml:space="preserve">. </w:t>
      </w:r>
      <w:r w:rsidR="00405FE8" w:rsidRPr="00CC701F">
        <w:rPr>
          <w:sz w:val="20"/>
          <w:szCs w:val="20"/>
          <w:lang w:val="en-GB"/>
        </w:rPr>
        <w:t xml:space="preserve">Under the doxy-PEP standalone intervention, the Dual-R population </w:t>
      </w:r>
      <w:r w:rsidR="00A41730">
        <w:rPr>
          <w:sz w:val="20"/>
          <w:szCs w:val="20"/>
          <w:lang w:val="en-GB"/>
        </w:rPr>
        <w:t xml:space="preserve">has the </w:t>
      </w:r>
      <w:r w:rsidR="00754F35">
        <w:rPr>
          <w:sz w:val="20"/>
          <w:szCs w:val="20"/>
          <w:lang w:val="en-GB"/>
        </w:rPr>
        <w:t>probability</w:t>
      </w:r>
      <w:r w:rsidR="00A41730">
        <w:rPr>
          <w:sz w:val="20"/>
          <w:szCs w:val="20"/>
          <w:lang w:val="en-GB"/>
        </w:rPr>
        <w:t xml:space="preserve"> to </w:t>
      </w:r>
      <w:r w:rsidR="00405FE8" w:rsidRPr="00CC701F">
        <w:rPr>
          <w:sz w:val="20"/>
          <w:szCs w:val="20"/>
          <w:lang w:val="en-GB"/>
        </w:rPr>
        <w:t xml:space="preserve">undergo aggressive epidemic expansion to </w:t>
      </w:r>
      <w:r w:rsidR="00A41730">
        <w:rPr>
          <w:sz w:val="20"/>
          <w:szCs w:val="20"/>
          <w:lang w:val="en-GB"/>
        </w:rPr>
        <w:t>400</w:t>
      </w:r>
      <w:r w:rsidR="00405FE8" w:rsidRPr="00CC701F">
        <w:rPr>
          <w:sz w:val="20"/>
          <w:szCs w:val="20"/>
          <w:lang w:val="en-GB"/>
        </w:rPr>
        <w:t xml:space="preserve"> (</w:t>
      </w:r>
      <w:r w:rsidR="002B6D44">
        <w:rPr>
          <w:sz w:val="20"/>
          <w:szCs w:val="20"/>
          <w:lang w:val="en-GB"/>
        </w:rPr>
        <w:t xml:space="preserve">95% CrI: </w:t>
      </w:r>
      <w:r w:rsidR="00A41730">
        <w:rPr>
          <w:sz w:val="20"/>
          <w:szCs w:val="20"/>
          <w:lang w:val="en-GB"/>
        </w:rPr>
        <w:t>6</w:t>
      </w:r>
      <w:r w:rsidR="00405FE8" w:rsidRPr="00CC701F">
        <w:rPr>
          <w:sz w:val="20"/>
          <w:szCs w:val="20"/>
          <w:lang w:val="en-GB"/>
        </w:rPr>
        <w:t xml:space="preserve"> – </w:t>
      </w:r>
      <w:r w:rsidR="00A41730">
        <w:rPr>
          <w:sz w:val="20"/>
          <w:szCs w:val="20"/>
          <w:lang w:val="en-GB"/>
        </w:rPr>
        <w:t>365600</w:t>
      </w:r>
      <w:r w:rsidR="00405FE8" w:rsidRPr="00CC701F">
        <w:rPr>
          <w:sz w:val="20"/>
          <w:szCs w:val="20"/>
          <w:lang w:val="en-GB"/>
        </w:rPr>
        <w:t xml:space="preserve">) infections by year 15, presenting a substantial outbreak trajectory that exceeds even the unexposed baseline of </w:t>
      </w:r>
      <w:r w:rsidR="00A41730">
        <w:rPr>
          <w:sz w:val="20"/>
          <w:szCs w:val="20"/>
          <w:lang w:val="en-GB"/>
        </w:rPr>
        <w:t>110</w:t>
      </w:r>
      <w:r w:rsidR="00405FE8" w:rsidRPr="00CC701F">
        <w:rPr>
          <w:sz w:val="20"/>
          <w:szCs w:val="20"/>
          <w:lang w:val="en-GB"/>
        </w:rPr>
        <w:t xml:space="preserve"> (</w:t>
      </w:r>
      <w:r w:rsidR="002B6D44">
        <w:rPr>
          <w:sz w:val="20"/>
          <w:szCs w:val="20"/>
          <w:lang w:val="en-GB"/>
        </w:rPr>
        <w:t xml:space="preserve">95% CrI: </w:t>
      </w:r>
      <w:r w:rsidR="00A41730">
        <w:rPr>
          <w:sz w:val="20"/>
          <w:szCs w:val="20"/>
          <w:lang w:val="en-GB"/>
        </w:rPr>
        <w:t>3</w:t>
      </w:r>
      <w:r w:rsidR="00405FE8" w:rsidRPr="00CC701F">
        <w:rPr>
          <w:sz w:val="20"/>
          <w:szCs w:val="20"/>
          <w:lang w:val="en-GB"/>
        </w:rPr>
        <w:t xml:space="preserve"> – </w:t>
      </w:r>
      <w:r w:rsidR="00A41730">
        <w:rPr>
          <w:sz w:val="20"/>
          <w:szCs w:val="20"/>
          <w:lang w:val="en-GB"/>
        </w:rPr>
        <w:t>71400</w:t>
      </w:r>
      <w:r w:rsidR="00405FE8" w:rsidRPr="00CC701F">
        <w:rPr>
          <w:sz w:val="20"/>
          <w:szCs w:val="20"/>
          <w:lang w:val="en-GB"/>
        </w:rPr>
        <w:t>) infections by the 2041 horizon, yielding a negative cumulative total of -</w:t>
      </w:r>
      <w:r w:rsidR="00754F35">
        <w:rPr>
          <w:sz w:val="20"/>
          <w:szCs w:val="20"/>
          <w:lang w:val="en-GB"/>
        </w:rPr>
        <w:t>1160</w:t>
      </w:r>
      <w:r w:rsidR="00405FE8" w:rsidRPr="00CC701F">
        <w:rPr>
          <w:sz w:val="20"/>
          <w:szCs w:val="20"/>
          <w:lang w:val="en-GB"/>
        </w:rPr>
        <w:t xml:space="preserve"> (</w:t>
      </w:r>
      <w:r w:rsidR="002B6D44">
        <w:rPr>
          <w:sz w:val="20"/>
          <w:szCs w:val="20"/>
          <w:lang w:val="en-GB"/>
        </w:rPr>
        <w:t xml:space="preserve">95% CrI: </w:t>
      </w:r>
      <w:r w:rsidR="00405FE8" w:rsidRPr="00CC701F">
        <w:rPr>
          <w:sz w:val="20"/>
          <w:szCs w:val="20"/>
          <w:lang w:val="en-GB"/>
        </w:rPr>
        <w:t>-</w:t>
      </w:r>
      <w:r w:rsidR="00754F35">
        <w:rPr>
          <w:sz w:val="20"/>
          <w:szCs w:val="20"/>
          <w:lang w:val="en-GB"/>
        </w:rPr>
        <w:t>1094700</w:t>
      </w:r>
      <w:r w:rsidR="00405FE8" w:rsidRPr="00CC701F">
        <w:rPr>
          <w:sz w:val="20"/>
          <w:szCs w:val="20"/>
          <w:lang w:val="en-GB"/>
        </w:rPr>
        <w:t xml:space="preserve"> – -</w:t>
      </w:r>
      <w:r w:rsidR="00754F35">
        <w:rPr>
          <w:sz w:val="20"/>
          <w:szCs w:val="20"/>
          <w:lang w:val="en-GB"/>
        </w:rPr>
        <w:t>45</w:t>
      </w:r>
      <w:r w:rsidR="00405FE8" w:rsidRPr="00CC701F">
        <w:rPr>
          <w:sz w:val="20"/>
          <w:szCs w:val="20"/>
          <w:lang w:val="en-GB"/>
        </w:rPr>
        <w:t xml:space="preserve">) averted infections across the 15-year horizon. In stark contrast, vaccination alone and the combined strategy </w:t>
      </w:r>
      <w:r w:rsidR="00DC5E29">
        <w:rPr>
          <w:sz w:val="20"/>
          <w:szCs w:val="20"/>
          <w:lang w:val="en-GB"/>
        </w:rPr>
        <w:t>can maintain suppression of</w:t>
      </w:r>
      <w:r w:rsidR="00405FE8" w:rsidRPr="00CC701F">
        <w:rPr>
          <w:sz w:val="20"/>
          <w:szCs w:val="20"/>
          <w:lang w:val="en-GB"/>
        </w:rPr>
        <w:t xml:space="preserve"> both Cef-R and Dual-R lineages. For the Cef-R </w:t>
      </w:r>
      <w:r w:rsidR="00CD3842">
        <w:rPr>
          <w:sz w:val="20"/>
          <w:szCs w:val="20"/>
          <w:lang w:val="en-GB"/>
        </w:rPr>
        <w:t>strain</w:t>
      </w:r>
      <w:r w:rsidR="00405FE8" w:rsidRPr="00CC701F">
        <w:rPr>
          <w:sz w:val="20"/>
          <w:szCs w:val="20"/>
          <w:lang w:val="en-GB"/>
        </w:rPr>
        <w:t xml:space="preserve">, the vaccination standalone strategy averts a cumulative total of </w:t>
      </w:r>
      <w:r w:rsidR="00754F35">
        <w:rPr>
          <w:sz w:val="20"/>
          <w:szCs w:val="20"/>
          <w:lang w:val="en-GB"/>
        </w:rPr>
        <w:t>740</w:t>
      </w:r>
      <w:r w:rsidR="00405FE8" w:rsidRPr="00CC701F">
        <w:rPr>
          <w:sz w:val="20"/>
          <w:szCs w:val="20"/>
          <w:lang w:val="en-GB"/>
        </w:rPr>
        <w:t xml:space="preserve"> (</w:t>
      </w:r>
      <w:r w:rsidR="002B6D44">
        <w:rPr>
          <w:sz w:val="20"/>
          <w:szCs w:val="20"/>
          <w:lang w:val="en-GB"/>
        </w:rPr>
        <w:t xml:space="preserve">95% CrI: </w:t>
      </w:r>
      <w:r w:rsidR="00754F35">
        <w:rPr>
          <w:sz w:val="20"/>
          <w:szCs w:val="20"/>
          <w:lang w:val="en-GB"/>
        </w:rPr>
        <w:t>20</w:t>
      </w:r>
      <w:r w:rsidR="00405FE8" w:rsidRPr="00CC701F">
        <w:rPr>
          <w:sz w:val="20"/>
          <w:szCs w:val="20"/>
          <w:lang w:val="en-GB"/>
        </w:rPr>
        <w:t xml:space="preserve"> - </w:t>
      </w:r>
      <w:r w:rsidR="00754F35">
        <w:rPr>
          <w:sz w:val="20"/>
          <w:szCs w:val="20"/>
          <w:lang w:val="en-GB"/>
        </w:rPr>
        <w:t>1237300</w:t>
      </w:r>
      <w:r w:rsidR="00405FE8" w:rsidRPr="00CC701F">
        <w:rPr>
          <w:sz w:val="20"/>
          <w:szCs w:val="20"/>
          <w:lang w:val="en-GB"/>
        </w:rPr>
        <w:t xml:space="preserve">) infections, while the combined strategy averts </w:t>
      </w:r>
      <w:r w:rsidR="00754F35">
        <w:rPr>
          <w:sz w:val="20"/>
          <w:szCs w:val="20"/>
          <w:lang w:val="en-GB"/>
        </w:rPr>
        <w:t>2530</w:t>
      </w:r>
      <w:r w:rsidR="00405FE8" w:rsidRPr="00CC701F">
        <w:rPr>
          <w:sz w:val="20"/>
          <w:szCs w:val="20"/>
          <w:lang w:val="en-GB"/>
        </w:rPr>
        <w:t xml:space="preserve"> (</w:t>
      </w:r>
      <w:r w:rsidR="002B6D44">
        <w:rPr>
          <w:sz w:val="20"/>
          <w:szCs w:val="20"/>
          <w:lang w:val="en-GB"/>
        </w:rPr>
        <w:t xml:space="preserve">95% CrI: </w:t>
      </w:r>
      <w:r w:rsidR="00754F35">
        <w:rPr>
          <w:sz w:val="20"/>
          <w:szCs w:val="20"/>
          <w:lang w:val="en-GB"/>
        </w:rPr>
        <w:t>130</w:t>
      </w:r>
      <w:r w:rsidR="00405FE8" w:rsidRPr="00CC701F">
        <w:rPr>
          <w:sz w:val="20"/>
          <w:szCs w:val="20"/>
          <w:lang w:val="en-GB"/>
        </w:rPr>
        <w:t xml:space="preserve"> – </w:t>
      </w:r>
      <w:r w:rsidR="00754F35">
        <w:rPr>
          <w:sz w:val="20"/>
          <w:szCs w:val="20"/>
          <w:lang w:val="en-GB"/>
        </w:rPr>
        <w:t>1451500</w:t>
      </w:r>
      <w:r w:rsidR="00405FE8" w:rsidRPr="00CC701F">
        <w:rPr>
          <w:sz w:val="20"/>
          <w:szCs w:val="20"/>
          <w:lang w:val="en-GB"/>
        </w:rPr>
        <w:t xml:space="preserve">) total infections. For the Dual-R </w:t>
      </w:r>
      <w:r w:rsidR="00CD3842">
        <w:rPr>
          <w:sz w:val="20"/>
          <w:szCs w:val="20"/>
          <w:lang w:val="en-GB"/>
        </w:rPr>
        <w:t>strain</w:t>
      </w:r>
      <w:r w:rsidR="00405FE8" w:rsidRPr="00CC701F">
        <w:rPr>
          <w:sz w:val="20"/>
          <w:szCs w:val="20"/>
          <w:lang w:val="en-GB"/>
        </w:rPr>
        <w:t xml:space="preserve">, the vaccination standalone strategy averts a cumulative total of </w:t>
      </w:r>
      <w:r w:rsidR="001246A0">
        <w:rPr>
          <w:sz w:val="20"/>
          <w:szCs w:val="20"/>
          <w:lang w:val="en-GB"/>
        </w:rPr>
        <w:t xml:space="preserve">180 </w:t>
      </w:r>
      <w:r w:rsidR="00405FE8" w:rsidRPr="00CC701F">
        <w:rPr>
          <w:sz w:val="20"/>
          <w:szCs w:val="20"/>
          <w:lang w:val="en-GB"/>
        </w:rPr>
        <w:t>(</w:t>
      </w:r>
      <w:r w:rsidR="002B6D44">
        <w:rPr>
          <w:sz w:val="20"/>
          <w:szCs w:val="20"/>
          <w:lang w:val="en-GB"/>
        </w:rPr>
        <w:t xml:space="preserve">95% CrI: </w:t>
      </w:r>
      <w:r w:rsidR="001246A0">
        <w:rPr>
          <w:sz w:val="20"/>
          <w:szCs w:val="20"/>
          <w:lang w:val="en-GB"/>
        </w:rPr>
        <w:t>8</w:t>
      </w:r>
      <w:r w:rsidR="00405FE8" w:rsidRPr="00CC701F">
        <w:rPr>
          <w:sz w:val="20"/>
          <w:szCs w:val="20"/>
          <w:lang w:val="en-GB"/>
        </w:rPr>
        <w:t xml:space="preserve"> – </w:t>
      </w:r>
      <w:r w:rsidR="001246A0">
        <w:rPr>
          <w:sz w:val="20"/>
          <w:szCs w:val="20"/>
          <w:lang w:val="en-GB"/>
        </w:rPr>
        <w:t>261300</w:t>
      </w:r>
      <w:r w:rsidR="00405FE8" w:rsidRPr="00CC701F">
        <w:rPr>
          <w:sz w:val="20"/>
          <w:szCs w:val="20"/>
          <w:lang w:val="en-GB"/>
        </w:rPr>
        <w:t>) infections, whereas the combined strategy yields a slightly negative prophylactic balance of -</w:t>
      </w:r>
      <w:r w:rsidR="001246A0">
        <w:rPr>
          <w:sz w:val="20"/>
          <w:szCs w:val="20"/>
          <w:lang w:val="en-GB"/>
        </w:rPr>
        <w:t>140</w:t>
      </w:r>
      <w:r w:rsidR="00405FE8" w:rsidRPr="00CC701F">
        <w:rPr>
          <w:sz w:val="20"/>
          <w:szCs w:val="20"/>
          <w:lang w:val="en-GB"/>
        </w:rPr>
        <w:t xml:space="preserve"> (</w:t>
      </w:r>
      <w:r w:rsidR="002B6D44">
        <w:rPr>
          <w:sz w:val="20"/>
          <w:szCs w:val="20"/>
          <w:lang w:val="en-GB"/>
        </w:rPr>
        <w:t xml:space="preserve">95% CrI: </w:t>
      </w:r>
      <w:r w:rsidR="00405FE8" w:rsidRPr="00CC701F">
        <w:rPr>
          <w:sz w:val="20"/>
          <w:szCs w:val="20"/>
          <w:lang w:val="en-GB"/>
        </w:rPr>
        <w:t>-</w:t>
      </w:r>
      <w:r w:rsidR="001246A0">
        <w:rPr>
          <w:sz w:val="20"/>
          <w:szCs w:val="20"/>
          <w:lang w:val="en-GB"/>
        </w:rPr>
        <w:t>123900</w:t>
      </w:r>
      <w:r w:rsidR="00405FE8" w:rsidRPr="00CC701F">
        <w:rPr>
          <w:sz w:val="20"/>
          <w:szCs w:val="20"/>
          <w:lang w:val="en-GB"/>
        </w:rPr>
        <w:t xml:space="preserve"> – </w:t>
      </w:r>
      <w:r w:rsidR="001246A0">
        <w:rPr>
          <w:sz w:val="20"/>
          <w:szCs w:val="20"/>
          <w:lang w:val="en-GB"/>
        </w:rPr>
        <w:t>148700</w:t>
      </w:r>
      <w:r w:rsidR="00405FE8" w:rsidRPr="00CC701F">
        <w:rPr>
          <w:sz w:val="20"/>
          <w:szCs w:val="20"/>
          <w:lang w:val="en-GB"/>
        </w:rPr>
        <w:t xml:space="preserve">) infections. By year 15, Cef-R annual incidence </w:t>
      </w:r>
      <w:r w:rsidR="00F57499">
        <w:rPr>
          <w:sz w:val="20"/>
          <w:szCs w:val="20"/>
          <w:lang w:val="en-GB"/>
        </w:rPr>
        <w:t>increases</w:t>
      </w:r>
      <w:r w:rsidR="00405FE8">
        <w:rPr>
          <w:sz w:val="20"/>
          <w:szCs w:val="20"/>
          <w:lang w:val="en-GB"/>
        </w:rPr>
        <w:t xml:space="preserve"> to </w:t>
      </w:r>
      <w:r w:rsidR="00F57499">
        <w:rPr>
          <w:sz w:val="20"/>
          <w:szCs w:val="20"/>
          <w:lang w:val="en-GB"/>
        </w:rPr>
        <w:t>150</w:t>
      </w:r>
      <w:r w:rsidR="00405FE8" w:rsidRPr="00CC701F">
        <w:rPr>
          <w:sz w:val="20"/>
          <w:szCs w:val="20"/>
          <w:lang w:val="en-GB"/>
        </w:rPr>
        <w:t xml:space="preserve"> (</w:t>
      </w:r>
      <w:r w:rsidR="002B6D44">
        <w:rPr>
          <w:sz w:val="20"/>
          <w:szCs w:val="20"/>
          <w:lang w:val="en-GB"/>
        </w:rPr>
        <w:t xml:space="preserve">95% CrI: </w:t>
      </w:r>
      <w:r w:rsidR="00405FE8" w:rsidRPr="00CC701F">
        <w:rPr>
          <w:sz w:val="20"/>
          <w:szCs w:val="20"/>
          <w:lang w:val="en-GB"/>
        </w:rPr>
        <w:t xml:space="preserve">0 – </w:t>
      </w:r>
      <w:r w:rsidR="00F57499">
        <w:rPr>
          <w:sz w:val="20"/>
          <w:szCs w:val="20"/>
          <w:lang w:val="en-GB"/>
        </w:rPr>
        <w:t>80000</w:t>
      </w:r>
      <w:r w:rsidR="00405FE8" w:rsidRPr="00CC701F">
        <w:rPr>
          <w:sz w:val="20"/>
          <w:szCs w:val="20"/>
          <w:lang w:val="en-GB"/>
        </w:rPr>
        <w:t>) infections under vaccination standalone strategy compared with 0 (</w:t>
      </w:r>
      <w:r w:rsidR="002B6D44">
        <w:rPr>
          <w:sz w:val="20"/>
          <w:szCs w:val="20"/>
          <w:lang w:val="en-GB"/>
        </w:rPr>
        <w:t xml:space="preserve">95% CrI: </w:t>
      </w:r>
      <w:r w:rsidR="00405FE8" w:rsidRPr="00CC701F">
        <w:rPr>
          <w:sz w:val="20"/>
          <w:szCs w:val="20"/>
          <w:lang w:val="en-GB"/>
        </w:rPr>
        <w:t xml:space="preserve">0 – </w:t>
      </w:r>
      <w:r w:rsidR="00F57499">
        <w:rPr>
          <w:sz w:val="20"/>
          <w:szCs w:val="20"/>
          <w:lang w:val="en-GB"/>
        </w:rPr>
        <w:t>90</w:t>
      </w:r>
      <w:r w:rsidR="00405FE8" w:rsidRPr="00CC701F">
        <w:rPr>
          <w:sz w:val="20"/>
          <w:szCs w:val="20"/>
          <w:lang w:val="en-GB"/>
        </w:rPr>
        <w:t>) infections under the combined strategy. Similarly, Dual-R annual incidence</w:t>
      </w:r>
      <w:r w:rsidR="00405FE8" w:rsidRPr="00461F5B">
        <w:rPr>
          <w:sz w:val="20"/>
          <w:szCs w:val="20"/>
          <w:lang w:val="en-GB"/>
        </w:rPr>
        <w:t xml:space="preserve"> is restricted to </w:t>
      </w:r>
      <w:r w:rsidR="0044119A">
        <w:rPr>
          <w:sz w:val="20"/>
          <w:szCs w:val="20"/>
          <w:lang w:val="en-GB"/>
        </w:rPr>
        <w:t>30</w:t>
      </w:r>
      <w:r w:rsidR="00405FE8">
        <w:rPr>
          <w:sz w:val="20"/>
          <w:szCs w:val="20"/>
          <w:lang w:val="en-GB"/>
        </w:rPr>
        <w:t xml:space="preserve"> (</w:t>
      </w:r>
      <w:r w:rsidR="002B6D44">
        <w:rPr>
          <w:sz w:val="20"/>
          <w:szCs w:val="20"/>
          <w:lang w:val="en-GB"/>
        </w:rPr>
        <w:t xml:space="preserve">95% CrI: </w:t>
      </w:r>
      <w:r w:rsidR="00405FE8">
        <w:rPr>
          <w:sz w:val="20"/>
          <w:szCs w:val="20"/>
          <w:lang w:val="en-GB"/>
        </w:rPr>
        <w:t xml:space="preserve">0 – </w:t>
      </w:r>
      <w:r w:rsidR="0044119A">
        <w:rPr>
          <w:sz w:val="20"/>
          <w:szCs w:val="20"/>
          <w:lang w:val="en-GB"/>
        </w:rPr>
        <w:t>15200</w:t>
      </w:r>
      <w:r w:rsidR="00405FE8">
        <w:rPr>
          <w:sz w:val="20"/>
          <w:szCs w:val="20"/>
          <w:lang w:val="en-GB"/>
        </w:rPr>
        <w:t xml:space="preserve">) infections under vaccination compared with </w:t>
      </w:r>
      <w:r w:rsidR="0044119A">
        <w:rPr>
          <w:sz w:val="20"/>
          <w:szCs w:val="20"/>
          <w:lang w:val="en-GB"/>
        </w:rPr>
        <w:t>80</w:t>
      </w:r>
      <w:r w:rsidR="00405FE8">
        <w:rPr>
          <w:sz w:val="20"/>
          <w:szCs w:val="20"/>
          <w:lang w:val="en-GB"/>
        </w:rPr>
        <w:t xml:space="preserve"> (</w:t>
      </w:r>
      <w:r w:rsidR="002B6D44">
        <w:rPr>
          <w:sz w:val="20"/>
          <w:szCs w:val="20"/>
          <w:lang w:val="en-GB"/>
        </w:rPr>
        <w:t xml:space="preserve">95% CrI: </w:t>
      </w:r>
      <w:r w:rsidR="00405FE8">
        <w:rPr>
          <w:sz w:val="20"/>
          <w:szCs w:val="20"/>
          <w:lang w:val="en-GB"/>
        </w:rPr>
        <w:t xml:space="preserve">0 – </w:t>
      </w:r>
      <w:r w:rsidR="0044119A">
        <w:rPr>
          <w:sz w:val="20"/>
          <w:szCs w:val="20"/>
          <w:lang w:val="en-GB"/>
        </w:rPr>
        <w:t>115500</w:t>
      </w:r>
      <w:r w:rsidR="00405FE8">
        <w:rPr>
          <w:sz w:val="20"/>
          <w:szCs w:val="20"/>
          <w:lang w:val="en-GB"/>
        </w:rPr>
        <w:t>) infection under the dual-intervention approach</w:t>
      </w:r>
      <w:r w:rsidR="00405FE8" w:rsidRPr="00CF5428">
        <w:rPr>
          <w:sz w:val="20"/>
          <w:szCs w:val="20"/>
          <w:lang w:val="en-GB"/>
        </w:rPr>
        <w:t>.</w:t>
      </w:r>
    </w:p>
    <w:p w14:paraId="72C94F4C" w14:textId="086FA86A" w:rsidR="00405FE8" w:rsidRPr="00DA0D8F" w:rsidRDefault="00405FE8" w:rsidP="00294DE8">
      <w:pPr>
        <w:pStyle w:val="NormalWeb"/>
        <w:spacing w:line="276" w:lineRule="auto"/>
        <w:jc w:val="both"/>
        <w:rPr>
          <w:sz w:val="20"/>
          <w:szCs w:val="20"/>
          <w:lang w:val="en-GB"/>
        </w:rPr>
      </w:pPr>
    </w:p>
    <w:p w14:paraId="170DCE53" w14:textId="74FEA0FA" w:rsidR="00CD3842" w:rsidRDefault="005163F2" w:rsidP="00294DE8">
      <w:pPr>
        <w:pStyle w:val="NormalWeb"/>
        <w:spacing w:line="276" w:lineRule="auto"/>
        <w:jc w:val="both"/>
        <w:rPr>
          <w:sz w:val="20"/>
          <w:szCs w:val="20"/>
          <w:lang w:val="en-GB"/>
        </w:rPr>
      </w:pPr>
      <w:r>
        <w:rPr>
          <w:b/>
          <w:bCs/>
          <w:noProof/>
          <w:sz w:val="20"/>
          <w:szCs w:val="20"/>
          <w:lang w:val="en-GB"/>
          <w14:ligatures w14:val="standardContextual"/>
        </w:rPr>
        <w:lastRenderedPageBreak/>
        <w:drawing>
          <wp:inline distT="0" distB="0" distL="0" distR="0" wp14:anchorId="2D788517" wp14:editId="46DDF6ED">
            <wp:extent cx="5731510" cy="5731510"/>
            <wp:effectExtent l="0" t="0" r="0" b="0"/>
            <wp:docPr id="12115108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10855" name="Picture 6"/>
                    <pic:cNvPicPr/>
                  </pic:nvPicPr>
                  <pic:blipFill>
                    <a:blip r:embed="rId20"/>
                    <a:stretch>
                      <a:fillRect/>
                    </a:stretch>
                  </pic:blipFill>
                  <pic:spPr>
                    <a:xfrm>
                      <a:off x="0" y="0"/>
                      <a:ext cx="5731510" cy="5731510"/>
                    </a:xfrm>
                    <a:prstGeom prst="rect">
                      <a:avLst/>
                    </a:prstGeom>
                  </pic:spPr>
                </pic:pic>
              </a:graphicData>
            </a:graphic>
          </wp:inline>
        </w:drawing>
      </w:r>
      <w:r w:rsidR="00DF6117" w:rsidRPr="00CF5428">
        <w:rPr>
          <w:b/>
          <w:bCs/>
          <w:sz w:val="20"/>
          <w:szCs w:val="20"/>
          <w:lang w:val="en-GB"/>
        </w:rPr>
        <w:t xml:space="preserve">Fig. </w:t>
      </w:r>
      <w:r w:rsidR="00DF6117">
        <w:rPr>
          <w:b/>
          <w:bCs/>
          <w:sz w:val="20"/>
          <w:szCs w:val="20"/>
          <w:lang w:val="en-GB"/>
        </w:rPr>
        <w:t>6</w:t>
      </w:r>
      <w:r w:rsidR="00DF6117" w:rsidRPr="00CF5428">
        <w:rPr>
          <w:b/>
          <w:bCs/>
          <w:sz w:val="20"/>
          <w:szCs w:val="20"/>
          <w:lang w:val="en-GB"/>
        </w:rPr>
        <w:t xml:space="preserve">: Simulated long-term impact of doxy-PEP and moderate-efficacy vaccination on </w:t>
      </w:r>
      <w:r w:rsidR="00DF6117" w:rsidRPr="00CF5428">
        <w:rPr>
          <w:b/>
          <w:bCs/>
          <w:i/>
          <w:iCs/>
          <w:sz w:val="20"/>
          <w:szCs w:val="20"/>
          <w:lang w:val="en-GB"/>
        </w:rPr>
        <w:t>N. gonorrhoeae</w:t>
      </w:r>
      <w:r w:rsidR="00DF6117" w:rsidRPr="00CF5428">
        <w:rPr>
          <w:b/>
          <w:bCs/>
          <w:sz w:val="20"/>
          <w:szCs w:val="20"/>
          <w:lang w:val="en-GB"/>
        </w:rPr>
        <w:t xml:space="preserve"> transmission volumes and resistance dynamics under accelerated frontline treatment failure.</w:t>
      </w:r>
      <w:r w:rsidR="00DF6117" w:rsidRPr="00CF5428">
        <w:rPr>
          <w:sz w:val="20"/>
          <w:szCs w:val="20"/>
          <w:lang w:val="en-GB"/>
        </w:rPr>
        <w:t xml:space="preserve"> </w:t>
      </w:r>
      <w:r w:rsidR="00B030BD">
        <w:rPr>
          <w:sz w:val="20"/>
          <w:szCs w:val="20"/>
          <w:lang w:val="en-GB"/>
        </w:rPr>
        <w:t>For e</w:t>
      </w:r>
      <w:r w:rsidR="00B030BD" w:rsidRPr="00031FB0">
        <w:rPr>
          <w:sz w:val="20"/>
          <w:szCs w:val="20"/>
          <w:lang w:val="en-GB"/>
        </w:rPr>
        <w:t>ach point plot</w:t>
      </w:r>
      <w:r w:rsidR="00B030BD">
        <w:rPr>
          <w:sz w:val="20"/>
          <w:szCs w:val="20"/>
          <w:lang w:val="en-GB"/>
        </w:rPr>
        <w:t xml:space="preserve">, </w:t>
      </w:r>
      <w:r w:rsidR="00B030BD" w:rsidRPr="00031FB0">
        <w:rPr>
          <w:sz w:val="20"/>
          <w:szCs w:val="20"/>
          <w:lang w:val="en-GB"/>
        </w:rPr>
        <w:t xml:space="preserve">dots denote median estimates, and the accompanying vertical error bars represent the corresponding </w:t>
      </w:r>
      <w:r w:rsidR="00B030BD">
        <w:rPr>
          <w:sz w:val="20"/>
          <w:szCs w:val="20"/>
          <w:lang w:val="en-GB"/>
        </w:rPr>
        <w:t>95%</w:t>
      </w:r>
      <w:r w:rsidR="00B030BD" w:rsidRPr="00031FB0">
        <w:rPr>
          <w:sz w:val="20"/>
          <w:szCs w:val="20"/>
          <w:lang w:val="en-GB"/>
        </w:rPr>
        <w:t xml:space="preserve"> </w:t>
      </w:r>
      <w:r w:rsidR="00B030BD">
        <w:rPr>
          <w:sz w:val="20"/>
          <w:szCs w:val="20"/>
          <w:lang w:val="en-GB"/>
        </w:rPr>
        <w:t>CrI</w:t>
      </w:r>
      <w:r w:rsidR="00B030BD" w:rsidRPr="00031FB0">
        <w:rPr>
          <w:sz w:val="20"/>
          <w:szCs w:val="20"/>
          <w:lang w:val="en-GB"/>
        </w:rPr>
        <w:t>.</w:t>
      </w:r>
      <w:r w:rsidR="00B030BD">
        <w:rPr>
          <w:sz w:val="20"/>
          <w:szCs w:val="20"/>
          <w:lang w:val="en-GB"/>
        </w:rPr>
        <w:t xml:space="preserve"> </w:t>
      </w:r>
      <w:r w:rsidR="00DF6117" w:rsidRPr="00CF5428">
        <w:rPr>
          <w:sz w:val="20"/>
          <w:szCs w:val="20"/>
          <w:lang w:val="en-GB"/>
        </w:rPr>
        <w:t xml:space="preserve">Projections span a 15-year horizon (2027-2041) under the </w:t>
      </w:r>
      <w:r w:rsidR="00DF6117">
        <w:rPr>
          <w:sz w:val="20"/>
          <w:szCs w:val="20"/>
          <w:lang w:val="en-GB"/>
        </w:rPr>
        <w:t xml:space="preserve">continued </w:t>
      </w:r>
      <w:r w:rsidR="00DF6117" w:rsidRPr="00CF5428">
        <w:rPr>
          <w:sz w:val="20"/>
          <w:szCs w:val="20"/>
          <w:lang w:val="en-GB"/>
        </w:rPr>
        <w:t xml:space="preserve">behavioural baseline (Scenario </w:t>
      </w:r>
      <w:r w:rsidR="00DF6117">
        <w:rPr>
          <w:sz w:val="20"/>
          <w:szCs w:val="20"/>
          <w:lang w:val="en-GB"/>
        </w:rPr>
        <w:t>B</w:t>
      </w:r>
      <w:r w:rsidR="00DF6117" w:rsidRPr="00CF5428">
        <w:rPr>
          <w:sz w:val="20"/>
          <w:szCs w:val="20"/>
          <w:lang w:val="en-GB"/>
        </w:rPr>
        <w:t>), assuming a fixed 66% intervention uptake rate within the target population. Model simulations incorporate an artificially elevated ceftriaxone therapeutic treatment failure rate (</w:t>
      </w:r>
      <m:oMath>
        <m:r>
          <w:rPr>
            <w:rFonts w:ascii="Cambria Math" w:hAnsi="Cambria Math"/>
            <w:sz w:val="20"/>
            <w:szCs w:val="20"/>
          </w:rPr>
          <m:t>ϕ=20%</m:t>
        </m:r>
      </m:oMath>
      <w:r w:rsidR="00DF6117" w:rsidRPr="00CF5428">
        <w:rPr>
          <w:sz w:val="20"/>
          <w:szCs w:val="20"/>
          <w:lang w:val="en-GB"/>
        </w:rPr>
        <w:t xml:space="preserve">) to evaluate system robustness against frontline cephalosporin compromise. Forward projections are initialized in 2027 with population-level </w:t>
      </w:r>
      <w:r w:rsidR="00CD3842">
        <w:rPr>
          <w:sz w:val="20"/>
          <w:szCs w:val="20"/>
          <w:lang w:val="en-GB"/>
        </w:rPr>
        <w:t>strain-specific</w:t>
      </w:r>
      <w:r w:rsidR="00DF6117" w:rsidRPr="00CF5428">
        <w:rPr>
          <w:sz w:val="20"/>
          <w:szCs w:val="20"/>
          <w:lang w:val="en-GB"/>
        </w:rPr>
        <w:t xml:space="preserve"> resistance proportions established at </w:t>
      </w:r>
      <m:oMath>
        <m:r>
          <w:rPr>
            <w:rFonts w:ascii="Cambria Math" w:hAnsi="Cambria Math"/>
            <w:sz w:val="20"/>
            <w:szCs w:val="20"/>
            <w:lang w:val="en-GB"/>
          </w:rPr>
          <m:t>1 </m:t>
        </m:r>
        <m:r>
          <m:rPr>
            <m:sty m:val="p"/>
          </m:rPr>
          <w:rPr>
            <w:rFonts w:ascii="Cambria Math" w:hAnsi="Cambria Math"/>
            <w:sz w:val="20"/>
            <w:szCs w:val="20"/>
            <w:lang w:val="en-GB"/>
          </w:rPr>
          <m:t>×</m:t>
        </m:r>
        <m:r>
          <w:rPr>
            <w:rFonts w:ascii="Cambria Math" w:hAnsi="Cambria Math"/>
            <w:sz w:val="20"/>
            <w:szCs w:val="20"/>
            <w:lang w:val="en-GB"/>
          </w:rPr>
          <m:t> </m:t>
        </m:r>
        <m:sSup>
          <m:sSupPr>
            <m:ctrlPr>
              <w:rPr>
                <w:rFonts w:ascii="Cambria Math" w:hAnsi="Cambria Math"/>
                <w:i/>
                <w:sz w:val="20"/>
                <w:szCs w:val="20"/>
                <w:vertAlign w:val="superscript"/>
                <w:lang w:val="en-GB"/>
              </w:rPr>
            </m:ctrlPr>
          </m:sSupPr>
          <m:e>
            <m:r>
              <w:rPr>
                <w:rFonts w:ascii="Cambria Math" w:hAnsi="Cambria Math"/>
                <w:sz w:val="20"/>
                <w:szCs w:val="20"/>
                <w:lang w:val="en-GB"/>
              </w:rPr>
              <m:t>10</m:t>
            </m:r>
            <m:ctrlPr>
              <w:rPr>
                <w:rFonts w:ascii="Cambria Math" w:hAnsi="Cambria Math"/>
                <w:i/>
                <w:sz w:val="20"/>
                <w:szCs w:val="20"/>
                <w:lang w:val="en-GB"/>
              </w:rPr>
            </m:ctrlPr>
          </m:e>
          <m:sup>
            <m:r>
              <w:rPr>
                <w:rFonts w:ascii="Cambria Math" w:hAnsi="Cambria Math"/>
                <w:sz w:val="20"/>
                <w:szCs w:val="20"/>
                <w:vertAlign w:val="superscript"/>
                <w:lang w:val="en-GB"/>
              </w:rPr>
              <m:t>-4</m:t>
            </m:r>
          </m:sup>
        </m:sSup>
      </m:oMath>
      <w:r w:rsidR="00DF6117" w:rsidRPr="00CF5428">
        <w:rPr>
          <w:sz w:val="20"/>
          <w:szCs w:val="20"/>
          <w:lang w:val="en-GB"/>
        </w:rPr>
        <w:t xml:space="preserve"> for Cef-R and </w:t>
      </w:r>
      <m:oMath>
        <m:r>
          <w:rPr>
            <w:rFonts w:ascii="Cambria Math" w:hAnsi="Cambria Math"/>
            <w:sz w:val="20"/>
            <w:szCs w:val="20"/>
            <w:lang w:val="en-GB"/>
          </w:rPr>
          <m:t>8</m:t>
        </m:r>
        <m:r>
          <m:rPr>
            <m:sty m:val="p"/>
          </m:rPr>
          <w:rPr>
            <w:rFonts w:ascii="Cambria Math" w:hAnsi="Cambria Math"/>
            <w:sz w:val="20"/>
            <w:szCs w:val="20"/>
            <w:lang w:val="en-GB"/>
          </w:rPr>
          <m:t>×</m:t>
        </m:r>
        <m:sSup>
          <m:sSupPr>
            <m:ctrlPr>
              <w:rPr>
                <w:rFonts w:ascii="Cambria Math" w:hAnsi="Cambria Math"/>
                <w:i/>
                <w:sz w:val="20"/>
                <w:szCs w:val="20"/>
                <w:lang w:val="en-GB"/>
              </w:rPr>
            </m:ctrlPr>
          </m:sSupPr>
          <m:e>
            <m:r>
              <w:rPr>
                <w:rFonts w:ascii="Cambria Math" w:hAnsi="Cambria Math"/>
                <w:sz w:val="20"/>
                <w:szCs w:val="20"/>
                <w:lang w:val="en-GB"/>
              </w:rPr>
              <m:t>10</m:t>
            </m:r>
            <m:ctrlPr>
              <w:rPr>
                <w:rFonts w:ascii="Cambria Math" w:hAnsi="Cambria Math"/>
                <w:sz w:val="20"/>
                <w:szCs w:val="20"/>
                <w:lang w:val="en-GB"/>
              </w:rPr>
            </m:ctrlPr>
          </m:e>
          <m:sup>
            <m:r>
              <w:rPr>
                <w:rFonts w:ascii="Cambria Math" w:hAnsi="Cambria Math"/>
                <w:sz w:val="20"/>
                <w:szCs w:val="20"/>
                <w:lang w:val="en-GB"/>
              </w:rPr>
              <m:t>-5</m:t>
            </m:r>
          </m:sup>
        </m:sSup>
      </m:oMath>
      <w:r w:rsidR="00DF6117" w:rsidRPr="00CF5428">
        <w:rPr>
          <w:sz w:val="20"/>
          <w:szCs w:val="20"/>
          <w:lang w:val="en-GB"/>
        </w:rPr>
        <w:t xml:space="preserve"> for Dual-R strains. Subpanels depict trajectories for total incident infections alongside disaggregated strain-specific volumes for </w:t>
      </w:r>
      <w:r w:rsidR="00CD3842">
        <w:rPr>
          <w:sz w:val="20"/>
          <w:szCs w:val="20"/>
          <w:lang w:val="en-GB"/>
        </w:rPr>
        <w:t>baseline susceptible</w:t>
      </w:r>
      <w:r w:rsidR="00DF6117" w:rsidRPr="00CF5428">
        <w:rPr>
          <w:sz w:val="20"/>
          <w:szCs w:val="20"/>
          <w:lang w:val="en-GB"/>
        </w:rPr>
        <w:t xml:space="preserve">, Tet-R, Cef-R, and Dual-R </w:t>
      </w:r>
      <w:r w:rsidR="00CD3842">
        <w:rPr>
          <w:sz w:val="20"/>
          <w:szCs w:val="20"/>
          <w:lang w:val="en-GB"/>
        </w:rPr>
        <w:t>strains</w:t>
      </w:r>
      <w:r w:rsidR="00DF6117" w:rsidRPr="00CF5428">
        <w:rPr>
          <w:sz w:val="20"/>
          <w:szCs w:val="20"/>
          <w:lang w:val="en-GB"/>
        </w:rPr>
        <w:t>.</w:t>
      </w:r>
    </w:p>
    <w:p w14:paraId="5053FBE1" w14:textId="3F8AC1CC" w:rsidR="00CD3842" w:rsidRPr="00DA0D8F" w:rsidRDefault="00CD3842" w:rsidP="00294DE8">
      <w:pPr>
        <w:pStyle w:val="NormalWeb"/>
        <w:spacing w:line="276" w:lineRule="auto"/>
        <w:jc w:val="both"/>
        <w:rPr>
          <w:sz w:val="20"/>
          <w:szCs w:val="20"/>
          <w:lang w:val="en-GB"/>
        </w:rPr>
        <w:sectPr w:rsidR="00CD3842" w:rsidRPr="00DA0D8F">
          <w:pgSz w:w="11906" w:h="16838"/>
          <w:pgMar w:top="1440" w:right="1440" w:bottom="1440" w:left="1440" w:header="708" w:footer="708" w:gutter="0"/>
          <w:cols w:space="708"/>
          <w:docGrid w:linePitch="360"/>
        </w:sectPr>
      </w:pPr>
    </w:p>
    <w:p w14:paraId="7848A7C5" w14:textId="6BE9F3BD" w:rsidR="00E168B3" w:rsidRPr="00BA33E3" w:rsidRDefault="000011E7" w:rsidP="00DC4373">
      <w:pPr>
        <w:spacing w:before="100" w:beforeAutospacing="1" w:after="100" w:afterAutospacing="1" w:line="276" w:lineRule="auto"/>
        <w:jc w:val="both"/>
        <w:rPr>
          <w:rFonts w:ascii="Times New Roman" w:eastAsia="Times New Roman" w:hAnsi="Times New Roman" w:cs="Times New Roman"/>
          <w:b/>
          <w:bCs/>
          <w:color w:val="000000" w:themeColor="text1"/>
          <w:kern w:val="0"/>
          <w:sz w:val="20"/>
          <w:szCs w:val="20"/>
          <w:lang w:val="en-GB"/>
          <w14:ligatures w14:val="none"/>
        </w:rPr>
      </w:pPr>
      <w:r w:rsidRPr="00BA33E3">
        <w:rPr>
          <w:rFonts w:ascii="Times New Roman" w:eastAsia="Times New Roman" w:hAnsi="Times New Roman" w:cs="Times New Roman"/>
          <w:b/>
          <w:bCs/>
          <w:color w:val="000000" w:themeColor="text1"/>
          <w:kern w:val="0"/>
          <w:sz w:val="20"/>
          <w:szCs w:val="20"/>
          <w:lang w:val="en-GB"/>
          <w14:ligatures w14:val="none"/>
        </w:rPr>
        <w:lastRenderedPageBreak/>
        <w:t>Reference:</w:t>
      </w:r>
    </w:p>
    <w:p w14:paraId="45AAD013" w14:textId="77777777" w:rsidR="00B90A2B" w:rsidRPr="00BA33E3" w:rsidRDefault="00802477" w:rsidP="00A56169">
      <w:pPr>
        <w:pStyle w:val="Bibliography"/>
        <w:spacing w:line="276" w:lineRule="auto"/>
        <w:jc w:val="both"/>
        <w:rPr>
          <w:rFonts w:ascii="Times New Roman" w:hAnsi="Times New Roman" w:cs="Times New Roman"/>
          <w:color w:val="000000"/>
          <w:sz w:val="20"/>
          <w:lang w:val="en-US"/>
        </w:rPr>
      </w:pPr>
      <w:r w:rsidRPr="00BA33E3">
        <w:rPr>
          <w:rFonts w:ascii="Times New Roman" w:eastAsia="Times New Roman" w:hAnsi="Times New Roman" w:cs="Times New Roman"/>
          <w:color w:val="000000" w:themeColor="text1"/>
          <w:sz w:val="20"/>
          <w:szCs w:val="20"/>
          <w:lang w:val="en-GB"/>
          <w14:ligatures w14:val="none"/>
        </w:rPr>
        <w:fldChar w:fldCharType="begin"/>
      </w:r>
      <w:r w:rsidR="00916CEB" w:rsidRPr="00A56169">
        <w:rPr>
          <w:rFonts w:ascii="Times New Roman" w:eastAsia="Times New Roman" w:hAnsi="Times New Roman" w:cs="Times New Roman"/>
          <w:color w:val="000000" w:themeColor="text1"/>
          <w:sz w:val="20"/>
          <w:szCs w:val="20"/>
          <w:lang w:val="en-GB"/>
          <w14:ligatures w14:val="none"/>
        </w:rPr>
        <w:instrText xml:space="preserve"> ADDIN ZOTERO_BIBL {"uncited":[],"omitted":[],"custom":[]} CSL_BIBLIOGRAPHY </w:instrText>
      </w:r>
      <w:r w:rsidRPr="00BA33E3">
        <w:rPr>
          <w:rFonts w:ascii="Times New Roman" w:eastAsia="Times New Roman" w:hAnsi="Times New Roman" w:cs="Times New Roman"/>
          <w:color w:val="000000" w:themeColor="text1"/>
          <w:sz w:val="20"/>
          <w:szCs w:val="20"/>
          <w:lang w:val="en-GB"/>
          <w14:ligatures w14:val="none"/>
        </w:rPr>
        <w:fldChar w:fldCharType="separate"/>
      </w:r>
      <w:r w:rsidR="00B90A2B" w:rsidRPr="00BA33E3">
        <w:rPr>
          <w:rFonts w:ascii="Times New Roman" w:hAnsi="Times New Roman" w:cs="Times New Roman"/>
          <w:color w:val="000000"/>
          <w:sz w:val="20"/>
          <w:lang w:val="en-US"/>
        </w:rPr>
        <w:t>[1]</w:t>
      </w:r>
      <w:r w:rsidR="00B90A2B" w:rsidRPr="00BA33E3">
        <w:rPr>
          <w:rFonts w:ascii="Times New Roman" w:hAnsi="Times New Roman" w:cs="Times New Roman"/>
          <w:color w:val="000000"/>
          <w:sz w:val="20"/>
          <w:lang w:val="en-US"/>
        </w:rPr>
        <w:tab/>
        <w:t xml:space="preserve">C. Kenyon, B. Herrmann, G. Hughes, and H. J. C. de Vries, “Management of asymptomatic sexually transmitted infections in Europe: towards a differentiated, evidence-based approach,” </w:t>
      </w:r>
      <w:r w:rsidR="00B90A2B" w:rsidRPr="00BA33E3">
        <w:rPr>
          <w:rFonts w:ascii="Times New Roman" w:hAnsi="Times New Roman" w:cs="Times New Roman"/>
          <w:i/>
          <w:iCs/>
          <w:color w:val="000000"/>
          <w:sz w:val="20"/>
          <w:lang w:val="en-US"/>
        </w:rPr>
        <w:t>Lancet Reg. Health – Eur.</w:t>
      </w:r>
      <w:r w:rsidR="00B90A2B" w:rsidRPr="00BA33E3">
        <w:rPr>
          <w:rFonts w:ascii="Times New Roman" w:hAnsi="Times New Roman" w:cs="Times New Roman"/>
          <w:color w:val="000000"/>
          <w:sz w:val="20"/>
          <w:lang w:val="en-US"/>
        </w:rPr>
        <w:t>, vol. 34, Nov. 2023, doi: 10.1016/j.lanepe.2023.100743.</w:t>
      </w:r>
    </w:p>
    <w:p w14:paraId="44FD3DCC" w14:textId="77777777" w:rsidR="00B90A2B" w:rsidRPr="00BA33E3" w:rsidRDefault="00B90A2B" w:rsidP="00A56169">
      <w:pPr>
        <w:pStyle w:val="Bibliography"/>
        <w:spacing w:line="276" w:lineRule="auto"/>
        <w:jc w:val="both"/>
        <w:rPr>
          <w:rFonts w:ascii="Times New Roman" w:hAnsi="Times New Roman" w:cs="Times New Roman"/>
          <w:color w:val="000000"/>
          <w:sz w:val="20"/>
          <w:lang w:val="en-US"/>
        </w:rPr>
      </w:pPr>
      <w:r w:rsidRPr="00BA33E3">
        <w:rPr>
          <w:rFonts w:ascii="Times New Roman" w:hAnsi="Times New Roman" w:cs="Times New Roman"/>
          <w:color w:val="000000"/>
          <w:sz w:val="20"/>
          <w:lang w:val="en-US"/>
        </w:rPr>
        <w:t>[2]</w:t>
      </w:r>
      <w:r w:rsidRPr="00BA33E3">
        <w:rPr>
          <w:rFonts w:ascii="Times New Roman" w:hAnsi="Times New Roman" w:cs="Times New Roman"/>
          <w:color w:val="000000"/>
          <w:sz w:val="20"/>
          <w:lang w:val="en-US"/>
        </w:rPr>
        <w:tab/>
        <w:t xml:space="preserve">J. Whelan, V. Abbing-Karahagopian, L. Serino, and M. Unemo, “Gonorrhoea: a systematic review of prevalence reporting globally,” </w:t>
      </w:r>
      <w:r w:rsidRPr="00BA33E3">
        <w:rPr>
          <w:rFonts w:ascii="Times New Roman" w:hAnsi="Times New Roman" w:cs="Times New Roman"/>
          <w:i/>
          <w:iCs/>
          <w:color w:val="000000"/>
          <w:sz w:val="20"/>
          <w:lang w:val="en-US"/>
        </w:rPr>
        <w:t>BMC Infect. Dis.</w:t>
      </w:r>
      <w:r w:rsidRPr="00BA33E3">
        <w:rPr>
          <w:rFonts w:ascii="Times New Roman" w:hAnsi="Times New Roman" w:cs="Times New Roman"/>
          <w:color w:val="000000"/>
          <w:sz w:val="20"/>
          <w:lang w:val="en-US"/>
        </w:rPr>
        <w:t>, vol. 21, p. 1152, Nov. 2021, doi: 10.1186/s12879-021-06381-4.</w:t>
      </w:r>
    </w:p>
    <w:p w14:paraId="42388D3B" w14:textId="77777777" w:rsidR="00B90A2B" w:rsidRPr="00BA33E3" w:rsidRDefault="00B90A2B" w:rsidP="00A56169">
      <w:pPr>
        <w:pStyle w:val="Bibliography"/>
        <w:spacing w:line="276" w:lineRule="auto"/>
        <w:jc w:val="both"/>
        <w:rPr>
          <w:rFonts w:ascii="Times New Roman" w:hAnsi="Times New Roman" w:cs="Times New Roman"/>
          <w:color w:val="000000"/>
          <w:sz w:val="20"/>
          <w:lang w:val="en-US"/>
        </w:rPr>
      </w:pPr>
      <w:r w:rsidRPr="00BA33E3">
        <w:rPr>
          <w:rFonts w:ascii="Times New Roman" w:hAnsi="Times New Roman" w:cs="Times New Roman"/>
          <w:color w:val="000000"/>
          <w:sz w:val="20"/>
          <w:lang w:val="en-US"/>
        </w:rPr>
        <w:t>[3]</w:t>
      </w:r>
      <w:r w:rsidRPr="00BA33E3">
        <w:rPr>
          <w:rFonts w:ascii="Times New Roman" w:hAnsi="Times New Roman" w:cs="Times New Roman"/>
          <w:color w:val="000000"/>
          <w:sz w:val="20"/>
          <w:lang w:val="en-US"/>
        </w:rPr>
        <w:tab/>
        <w:t xml:space="preserve">M. Unemo and W. M. Shafer, “Antimicrobial Resistance in Neisseria gonorrhoeae in the 21st Century: Past, Evolution, and Future,” </w:t>
      </w:r>
      <w:r w:rsidRPr="00BA33E3">
        <w:rPr>
          <w:rFonts w:ascii="Times New Roman" w:hAnsi="Times New Roman" w:cs="Times New Roman"/>
          <w:i/>
          <w:iCs/>
          <w:color w:val="000000"/>
          <w:sz w:val="20"/>
          <w:lang w:val="en-US"/>
        </w:rPr>
        <w:t>Clin. Microbiol. Rev.</w:t>
      </w:r>
      <w:r w:rsidRPr="00BA33E3">
        <w:rPr>
          <w:rFonts w:ascii="Times New Roman" w:hAnsi="Times New Roman" w:cs="Times New Roman"/>
          <w:color w:val="000000"/>
          <w:sz w:val="20"/>
          <w:lang w:val="en-US"/>
        </w:rPr>
        <w:t>, vol. 27, no. 3, pp. 587–613, Jul. 2014, doi: 10.1128/CMR.00010-14.</w:t>
      </w:r>
    </w:p>
    <w:p w14:paraId="0E8EED46" w14:textId="77777777" w:rsidR="00B90A2B" w:rsidRPr="00BA33E3" w:rsidRDefault="00B90A2B" w:rsidP="00A56169">
      <w:pPr>
        <w:pStyle w:val="Bibliography"/>
        <w:spacing w:line="276" w:lineRule="auto"/>
        <w:jc w:val="both"/>
        <w:rPr>
          <w:rFonts w:ascii="Times New Roman" w:hAnsi="Times New Roman" w:cs="Times New Roman"/>
          <w:color w:val="000000"/>
          <w:sz w:val="20"/>
          <w:lang w:val="en-US"/>
        </w:rPr>
      </w:pPr>
      <w:r w:rsidRPr="00BA33E3">
        <w:rPr>
          <w:rFonts w:ascii="Times New Roman" w:hAnsi="Times New Roman" w:cs="Times New Roman"/>
          <w:color w:val="000000"/>
          <w:sz w:val="20"/>
          <w:lang w:val="en-US"/>
        </w:rPr>
        <w:t>[4]</w:t>
      </w:r>
      <w:r w:rsidRPr="00BA33E3">
        <w:rPr>
          <w:rFonts w:ascii="Times New Roman" w:hAnsi="Times New Roman" w:cs="Times New Roman"/>
          <w:color w:val="000000"/>
          <w:sz w:val="20"/>
          <w:lang w:val="en-US"/>
        </w:rPr>
        <w:tab/>
        <w:t xml:space="preserve">D. M. Whiley, J. A. Tickner, R. L. Kundu, T. R. Hogan, S. J. van Hal, and M. M. Lahra, “Selection of Neisseria gonorrhoeae ceftriaxone resistance using doxycycline post-exposure prophylaxis,” </w:t>
      </w:r>
      <w:r w:rsidRPr="00BA33E3">
        <w:rPr>
          <w:rFonts w:ascii="Times New Roman" w:hAnsi="Times New Roman" w:cs="Times New Roman"/>
          <w:i/>
          <w:iCs/>
          <w:color w:val="000000"/>
          <w:sz w:val="20"/>
          <w:lang w:val="en-US"/>
        </w:rPr>
        <w:t>Lancet Infect. Dis.</w:t>
      </w:r>
      <w:r w:rsidRPr="00BA33E3">
        <w:rPr>
          <w:rFonts w:ascii="Times New Roman" w:hAnsi="Times New Roman" w:cs="Times New Roman"/>
          <w:color w:val="000000"/>
          <w:sz w:val="20"/>
          <w:lang w:val="en-US"/>
        </w:rPr>
        <w:t>, vol. 23, no. 8, pp. e268–e269, Aug. 2023, doi: 10.1016/S1473-3099(23)00359-6.</w:t>
      </w:r>
    </w:p>
    <w:p w14:paraId="1C314BEE" w14:textId="77777777" w:rsidR="00B90A2B" w:rsidRPr="00BA33E3" w:rsidRDefault="00B90A2B" w:rsidP="00A56169">
      <w:pPr>
        <w:pStyle w:val="Bibliography"/>
        <w:spacing w:line="276" w:lineRule="auto"/>
        <w:jc w:val="both"/>
        <w:rPr>
          <w:rFonts w:ascii="Times New Roman" w:hAnsi="Times New Roman" w:cs="Times New Roman"/>
          <w:color w:val="000000"/>
          <w:sz w:val="20"/>
          <w:lang w:val="en-US"/>
        </w:rPr>
      </w:pPr>
      <w:r w:rsidRPr="00BA33E3">
        <w:rPr>
          <w:rFonts w:ascii="Times New Roman" w:hAnsi="Times New Roman" w:cs="Times New Roman"/>
          <w:color w:val="000000"/>
          <w:sz w:val="20"/>
          <w:lang w:val="en-US"/>
        </w:rPr>
        <w:t>[5]</w:t>
      </w:r>
      <w:r w:rsidRPr="00BA33E3">
        <w:rPr>
          <w:rFonts w:ascii="Times New Roman" w:hAnsi="Times New Roman" w:cs="Times New Roman"/>
          <w:color w:val="000000"/>
          <w:sz w:val="20"/>
          <w:lang w:val="en-US"/>
        </w:rPr>
        <w:tab/>
        <w:t xml:space="preserve">T. Vanbaelen, S. S. Manoharan-Basil, and C. Kenyon, “Doxy-PEP could select for ceftriaxone resistance in Neisseria gonorrhoeae,” </w:t>
      </w:r>
      <w:r w:rsidRPr="00BA33E3">
        <w:rPr>
          <w:rFonts w:ascii="Times New Roman" w:hAnsi="Times New Roman" w:cs="Times New Roman"/>
          <w:i/>
          <w:iCs/>
          <w:color w:val="000000"/>
          <w:sz w:val="20"/>
          <w:lang w:val="en-US"/>
        </w:rPr>
        <w:t>Lancet Infect. Dis.</w:t>
      </w:r>
      <w:r w:rsidRPr="00BA33E3">
        <w:rPr>
          <w:rFonts w:ascii="Times New Roman" w:hAnsi="Times New Roman" w:cs="Times New Roman"/>
          <w:color w:val="000000"/>
          <w:sz w:val="20"/>
          <w:lang w:val="en-US"/>
        </w:rPr>
        <w:t>, vol. 25, no. 6, p. e316, Jun. 2025, doi: 10.1016/S1473-3099(25)00234-8.</w:t>
      </w:r>
    </w:p>
    <w:p w14:paraId="2A3AB777" w14:textId="77777777" w:rsidR="00B90A2B" w:rsidRPr="00BA33E3" w:rsidRDefault="00B90A2B" w:rsidP="00A56169">
      <w:pPr>
        <w:pStyle w:val="Bibliography"/>
        <w:spacing w:line="276" w:lineRule="auto"/>
        <w:jc w:val="both"/>
        <w:rPr>
          <w:rFonts w:ascii="Times New Roman" w:hAnsi="Times New Roman" w:cs="Times New Roman"/>
          <w:color w:val="000000"/>
          <w:sz w:val="20"/>
          <w:lang w:val="en-US"/>
        </w:rPr>
      </w:pPr>
      <w:r w:rsidRPr="00BA33E3">
        <w:rPr>
          <w:rFonts w:ascii="Times New Roman" w:hAnsi="Times New Roman" w:cs="Times New Roman"/>
          <w:color w:val="000000"/>
          <w:sz w:val="20"/>
          <w:lang w:val="en-US"/>
        </w:rPr>
        <w:t>[6]</w:t>
      </w:r>
      <w:r w:rsidRPr="00BA33E3">
        <w:rPr>
          <w:rFonts w:ascii="Times New Roman" w:hAnsi="Times New Roman" w:cs="Times New Roman"/>
          <w:color w:val="000000"/>
          <w:sz w:val="20"/>
          <w:lang w:val="en-US"/>
        </w:rPr>
        <w:tab/>
        <w:t xml:space="preserve">C. Kenyon, “Doxycycline Postexposure Prophylaxis Could Accelerate the Emergence of Gonococcal Ceftriaxone Resistance,” </w:t>
      </w:r>
      <w:r w:rsidRPr="00BA33E3">
        <w:rPr>
          <w:rFonts w:ascii="Times New Roman" w:hAnsi="Times New Roman" w:cs="Times New Roman"/>
          <w:i/>
          <w:iCs/>
          <w:color w:val="000000"/>
          <w:sz w:val="20"/>
          <w:lang w:val="en-US"/>
        </w:rPr>
        <w:t>JAMA Intern. Med.</w:t>
      </w:r>
      <w:r w:rsidRPr="00BA33E3">
        <w:rPr>
          <w:rFonts w:ascii="Times New Roman" w:hAnsi="Times New Roman" w:cs="Times New Roman"/>
          <w:color w:val="000000"/>
          <w:sz w:val="20"/>
          <w:lang w:val="en-US"/>
        </w:rPr>
        <w:t>, vol. 185, no. 8, p. 1051, Aug. 2025, doi: 10.1001/jamainternmed.2025.0984.</w:t>
      </w:r>
    </w:p>
    <w:p w14:paraId="299D0714" w14:textId="77777777" w:rsidR="00B90A2B" w:rsidRPr="00BA33E3" w:rsidRDefault="00B90A2B" w:rsidP="00A56169">
      <w:pPr>
        <w:pStyle w:val="Bibliography"/>
        <w:spacing w:line="276" w:lineRule="auto"/>
        <w:jc w:val="both"/>
        <w:rPr>
          <w:rFonts w:ascii="Times New Roman" w:hAnsi="Times New Roman" w:cs="Times New Roman"/>
          <w:color w:val="000000"/>
          <w:sz w:val="20"/>
          <w:lang w:val="en-US"/>
        </w:rPr>
      </w:pPr>
      <w:r w:rsidRPr="00BA33E3">
        <w:rPr>
          <w:rFonts w:ascii="Times New Roman" w:hAnsi="Times New Roman" w:cs="Times New Roman"/>
          <w:color w:val="000000"/>
          <w:sz w:val="20"/>
          <w:lang w:val="en-US"/>
        </w:rPr>
        <w:t>[7]</w:t>
      </w:r>
      <w:r w:rsidRPr="00BA33E3">
        <w:rPr>
          <w:rFonts w:ascii="Times New Roman" w:hAnsi="Times New Roman" w:cs="Times New Roman"/>
          <w:color w:val="000000"/>
          <w:sz w:val="20"/>
          <w:lang w:val="en-US"/>
        </w:rPr>
        <w:tab/>
        <w:t xml:space="preserve">M. E. DeWitt </w:t>
      </w:r>
      <w:r w:rsidRPr="00BA33E3">
        <w:rPr>
          <w:rFonts w:ascii="Times New Roman" w:hAnsi="Times New Roman" w:cs="Times New Roman"/>
          <w:i/>
          <w:iCs/>
          <w:color w:val="000000"/>
          <w:sz w:val="20"/>
          <w:lang w:val="en-US"/>
        </w:rPr>
        <w:t>et al.</w:t>
      </w:r>
      <w:r w:rsidRPr="00BA33E3">
        <w:rPr>
          <w:rFonts w:ascii="Times New Roman" w:hAnsi="Times New Roman" w:cs="Times New Roman"/>
          <w:color w:val="000000"/>
          <w:sz w:val="20"/>
          <w:lang w:val="en-US"/>
        </w:rPr>
        <w:t xml:space="preserve">, “Promise and peril: doxycycline prophylaxis and the spread of resistance among diverse populations,” </w:t>
      </w:r>
      <w:r w:rsidRPr="00BA33E3">
        <w:rPr>
          <w:rFonts w:ascii="Times New Roman" w:hAnsi="Times New Roman" w:cs="Times New Roman"/>
          <w:i/>
          <w:iCs/>
          <w:color w:val="000000"/>
          <w:sz w:val="20"/>
          <w:lang w:val="en-US"/>
        </w:rPr>
        <w:t>Lancet Microbe</w:t>
      </w:r>
      <w:r w:rsidRPr="00BA33E3">
        <w:rPr>
          <w:rFonts w:ascii="Times New Roman" w:hAnsi="Times New Roman" w:cs="Times New Roman"/>
          <w:color w:val="000000"/>
          <w:sz w:val="20"/>
          <w:lang w:val="en-US"/>
        </w:rPr>
        <w:t>, vol. 0, no. 0, Aug. 2025, doi: 10.1016/j.lanmic.2025.101222.</w:t>
      </w:r>
    </w:p>
    <w:p w14:paraId="0825629C" w14:textId="77777777" w:rsidR="00B90A2B" w:rsidRPr="00BA33E3" w:rsidRDefault="00B90A2B" w:rsidP="00A56169">
      <w:pPr>
        <w:pStyle w:val="Bibliography"/>
        <w:spacing w:line="276" w:lineRule="auto"/>
        <w:jc w:val="both"/>
        <w:rPr>
          <w:rFonts w:ascii="Times New Roman" w:hAnsi="Times New Roman" w:cs="Times New Roman"/>
          <w:color w:val="000000"/>
          <w:sz w:val="20"/>
          <w:lang w:val="en-US"/>
        </w:rPr>
      </w:pPr>
      <w:r w:rsidRPr="00BA33E3">
        <w:rPr>
          <w:rFonts w:ascii="Times New Roman" w:hAnsi="Times New Roman" w:cs="Times New Roman"/>
          <w:color w:val="000000"/>
          <w:sz w:val="20"/>
          <w:lang w:val="en-US"/>
        </w:rPr>
        <w:t>[8]</w:t>
      </w:r>
      <w:r w:rsidRPr="00BA33E3">
        <w:rPr>
          <w:rFonts w:ascii="Times New Roman" w:hAnsi="Times New Roman" w:cs="Times New Roman"/>
          <w:color w:val="000000"/>
          <w:sz w:val="20"/>
          <w:lang w:val="en-US"/>
        </w:rPr>
        <w:tab/>
        <w:t xml:space="preserve">K. A. Schmidt </w:t>
      </w:r>
      <w:r w:rsidRPr="00BA33E3">
        <w:rPr>
          <w:rFonts w:ascii="Times New Roman" w:hAnsi="Times New Roman" w:cs="Times New Roman"/>
          <w:i/>
          <w:iCs/>
          <w:color w:val="000000"/>
          <w:sz w:val="20"/>
          <w:lang w:val="en-US"/>
        </w:rPr>
        <w:t>et al.</w:t>
      </w:r>
      <w:r w:rsidRPr="00BA33E3">
        <w:rPr>
          <w:rFonts w:ascii="Times New Roman" w:hAnsi="Times New Roman" w:cs="Times New Roman"/>
          <w:color w:val="000000"/>
          <w:sz w:val="20"/>
          <w:lang w:val="en-US"/>
        </w:rPr>
        <w:t xml:space="preserve">, “Experimental gonococcal urethritis and reinfection with homologous gonococci in male volunteers,” </w:t>
      </w:r>
      <w:r w:rsidRPr="00BA33E3">
        <w:rPr>
          <w:rFonts w:ascii="Times New Roman" w:hAnsi="Times New Roman" w:cs="Times New Roman"/>
          <w:i/>
          <w:iCs/>
          <w:color w:val="000000"/>
          <w:sz w:val="20"/>
          <w:lang w:val="en-US"/>
        </w:rPr>
        <w:t>Sex. Transm. Dis.</w:t>
      </w:r>
      <w:r w:rsidRPr="00BA33E3">
        <w:rPr>
          <w:rFonts w:ascii="Times New Roman" w:hAnsi="Times New Roman" w:cs="Times New Roman"/>
          <w:color w:val="000000"/>
          <w:sz w:val="20"/>
          <w:lang w:val="en-US"/>
        </w:rPr>
        <w:t>, vol. 28, no. 10, pp. 555–564, Oct. 2001, doi: 10.1097/00007435-200110000-00001.</w:t>
      </w:r>
    </w:p>
    <w:p w14:paraId="1D44B412" w14:textId="77777777" w:rsidR="00B90A2B" w:rsidRPr="00BA33E3" w:rsidRDefault="00B90A2B" w:rsidP="00A56169">
      <w:pPr>
        <w:pStyle w:val="Bibliography"/>
        <w:spacing w:line="276" w:lineRule="auto"/>
        <w:jc w:val="both"/>
        <w:rPr>
          <w:rFonts w:ascii="Times New Roman" w:hAnsi="Times New Roman" w:cs="Times New Roman"/>
          <w:color w:val="000000"/>
          <w:sz w:val="20"/>
          <w:lang w:val="en-US"/>
        </w:rPr>
      </w:pPr>
      <w:r w:rsidRPr="00BA33E3">
        <w:rPr>
          <w:rFonts w:ascii="Times New Roman" w:hAnsi="Times New Roman" w:cs="Times New Roman"/>
          <w:color w:val="000000"/>
          <w:sz w:val="20"/>
          <w:lang w:val="en-US"/>
        </w:rPr>
        <w:t>[9]</w:t>
      </w:r>
      <w:r w:rsidRPr="00BA33E3">
        <w:rPr>
          <w:rFonts w:ascii="Times New Roman" w:hAnsi="Times New Roman" w:cs="Times New Roman"/>
          <w:color w:val="000000"/>
          <w:sz w:val="20"/>
          <w:lang w:val="en-US"/>
        </w:rPr>
        <w:tab/>
        <w:t xml:space="preserve">C. B. Hosenfeld </w:t>
      </w:r>
      <w:r w:rsidRPr="00BA33E3">
        <w:rPr>
          <w:rFonts w:ascii="Times New Roman" w:hAnsi="Times New Roman" w:cs="Times New Roman"/>
          <w:i/>
          <w:iCs/>
          <w:color w:val="000000"/>
          <w:sz w:val="20"/>
          <w:lang w:val="en-US"/>
        </w:rPr>
        <w:t>et al.</w:t>
      </w:r>
      <w:r w:rsidRPr="00BA33E3">
        <w:rPr>
          <w:rFonts w:ascii="Times New Roman" w:hAnsi="Times New Roman" w:cs="Times New Roman"/>
          <w:color w:val="000000"/>
          <w:sz w:val="20"/>
          <w:lang w:val="en-US"/>
        </w:rPr>
        <w:t xml:space="preserve">, “Repeat infection with Chlamydia and gonorrhea among females: a systematic review of the literature,” </w:t>
      </w:r>
      <w:r w:rsidRPr="00BA33E3">
        <w:rPr>
          <w:rFonts w:ascii="Times New Roman" w:hAnsi="Times New Roman" w:cs="Times New Roman"/>
          <w:i/>
          <w:iCs/>
          <w:color w:val="000000"/>
          <w:sz w:val="20"/>
          <w:lang w:val="en-US"/>
        </w:rPr>
        <w:t>Sex. Transm. Dis.</w:t>
      </w:r>
      <w:r w:rsidRPr="00BA33E3">
        <w:rPr>
          <w:rFonts w:ascii="Times New Roman" w:hAnsi="Times New Roman" w:cs="Times New Roman"/>
          <w:color w:val="000000"/>
          <w:sz w:val="20"/>
          <w:lang w:val="en-US"/>
        </w:rPr>
        <w:t>, vol. 36, no. 8, pp. 478–489, Aug. 2009, doi: 10.1097/OLQ.0b013e3181a2a933.</w:t>
      </w:r>
    </w:p>
    <w:p w14:paraId="6FBCCF42" w14:textId="77777777" w:rsidR="00B90A2B" w:rsidRPr="00BA33E3" w:rsidRDefault="00B90A2B" w:rsidP="00A56169">
      <w:pPr>
        <w:pStyle w:val="Bibliography"/>
        <w:spacing w:line="276" w:lineRule="auto"/>
        <w:jc w:val="both"/>
        <w:rPr>
          <w:rFonts w:ascii="Times New Roman" w:hAnsi="Times New Roman" w:cs="Times New Roman"/>
          <w:color w:val="000000"/>
          <w:sz w:val="20"/>
          <w:lang w:val="en-US"/>
        </w:rPr>
      </w:pPr>
      <w:r w:rsidRPr="00BA33E3">
        <w:rPr>
          <w:rFonts w:ascii="Times New Roman" w:hAnsi="Times New Roman" w:cs="Times New Roman"/>
          <w:color w:val="000000"/>
          <w:sz w:val="20"/>
          <w:lang w:val="en-US"/>
        </w:rPr>
        <w:t>[10]</w:t>
      </w:r>
      <w:r w:rsidRPr="00BA33E3">
        <w:rPr>
          <w:rFonts w:ascii="Times New Roman" w:hAnsi="Times New Roman" w:cs="Times New Roman"/>
          <w:color w:val="000000"/>
          <w:sz w:val="20"/>
          <w:lang w:val="en-US"/>
        </w:rPr>
        <w:tab/>
        <w:t>“GUMCAD STI Surveillance System,” UK Health Security Agency. Accessed: May 19, 2026. [Online]. Available: https://www.gov.uk/guidance/gumcad-sti-surveillance-system</w:t>
      </w:r>
    </w:p>
    <w:p w14:paraId="39680413" w14:textId="77777777" w:rsidR="00B90A2B" w:rsidRPr="00BA33E3" w:rsidRDefault="00B90A2B" w:rsidP="00A56169">
      <w:pPr>
        <w:pStyle w:val="Bibliography"/>
        <w:spacing w:line="276" w:lineRule="auto"/>
        <w:jc w:val="both"/>
        <w:rPr>
          <w:rFonts w:ascii="Times New Roman" w:hAnsi="Times New Roman" w:cs="Times New Roman"/>
          <w:color w:val="000000"/>
          <w:sz w:val="20"/>
          <w:lang w:val="en-US"/>
        </w:rPr>
      </w:pPr>
      <w:r w:rsidRPr="00BA33E3">
        <w:rPr>
          <w:rFonts w:ascii="Times New Roman" w:hAnsi="Times New Roman" w:cs="Times New Roman"/>
          <w:color w:val="000000"/>
          <w:sz w:val="20"/>
          <w:lang w:val="en-US"/>
        </w:rPr>
        <w:t>[11]</w:t>
      </w:r>
      <w:r w:rsidRPr="00BA33E3">
        <w:rPr>
          <w:rFonts w:ascii="Times New Roman" w:hAnsi="Times New Roman" w:cs="Times New Roman"/>
          <w:color w:val="000000"/>
          <w:sz w:val="20"/>
          <w:lang w:val="en-US"/>
        </w:rPr>
        <w:tab/>
        <w:t>“Gonococcal resistance to antimicrobials surveillance programme report,” UK Health Security Agency. Accessed: May 19, 2026. [Online]. Available: https://www.gov.uk/government/publications/gonococcal-resistance-to-antimicrobials-surveillance-programme-grasp-report</w:t>
      </w:r>
    </w:p>
    <w:p w14:paraId="6671125C" w14:textId="77777777" w:rsidR="00B90A2B" w:rsidRPr="00BA33E3" w:rsidRDefault="00B90A2B" w:rsidP="00A56169">
      <w:pPr>
        <w:pStyle w:val="Bibliography"/>
        <w:spacing w:line="276" w:lineRule="auto"/>
        <w:jc w:val="both"/>
        <w:rPr>
          <w:rFonts w:ascii="Times New Roman" w:hAnsi="Times New Roman" w:cs="Times New Roman"/>
          <w:color w:val="000000"/>
          <w:sz w:val="20"/>
          <w:lang w:val="en-US"/>
        </w:rPr>
      </w:pPr>
      <w:r w:rsidRPr="00BA33E3">
        <w:rPr>
          <w:rFonts w:ascii="Times New Roman" w:hAnsi="Times New Roman" w:cs="Times New Roman"/>
          <w:color w:val="000000"/>
          <w:sz w:val="20"/>
          <w:lang w:val="en-US"/>
        </w:rPr>
        <w:t>[12]</w:t>
      </w:r>
      <w:r w:rsidRPr="00BA33E3">
        <w:rPr>
          <w:rFonts w:ascii="Times New Roman" w:hAnsi="Times New Roman" w:cs="Times New Roman"/>
          <w:color w:val="000000"/>
          <w:sz w:val="20"/>
          <w:lang w:val="en-US"/>
        </w:rPr>
        <w:tab/>
        <w:t xml:space="preserve">R. Platt, P. A. Rice, and W. M. McCormack, “Risk of acquiring gonorrhea and prevalence of abnormal adnexal findings among women recently exposed to gonorrhea,” </w:t>
      </w:r>
      <w:r w:rsidRPr="00BA33E3">
        <w:rPr>
          <w:rFonts w:ascii="Times New Roman" w:hAnsi="Times New Roman" w:cs="Times New Roman"/>
          <w:i/>
          <w:iCs/>
          <w:color w:val="000000"/>
          <w:sz w:val="20"/>
          <w:lang w:val="en-US"/>
        </w:rPr>
        <w:t>JAMA</w:t>
      </w:r>
      <w:r w:rsidRPr="00BA33E3">
        <w:rPr>
          <w:rFonts w:ascii="Times New Roman" w:hAnsi="Times New Roman" w:cs="Times New Roman"/>
          <w:color w:val="000000"/>
          <w:sz w:val="20"/>
          <w:lang w:val="en-US"/>
        </w:rPr>
        <w:t>, vol. 250, no. 23, pp. 3205–3209, Dec. 1983.</w:t>
      </w:r>
    </w:p>
    <w:p w14:paraId="1ADA3BE0" w14:textId="77777777" w:rsidR="00B90A2B" w:rsidRPr="00BA33E3" w:rsidRDefault="00B90A2B" w:rsidP="00A56169">
      <w:pPr>
        <w:pStyle w:val="Bibliography"/>
        <w:spacing w:line="276" w:lineRule="auto"/>
        <w:jc w:val="both"/>
        <w:rPr>
          <w:rFonts w:ascii="Times New Roman" w:hAnsi="Times New Roman" w:cs="Times New Roman"/>
          <w:color w:val="000000"/>
          <w:sz w:val="20"/>
          <w:lang w:val="en-US"/>
        </w:rPr>
      </w:pPr>
      <w:r w:rsidRPr="00BA33E3">
        <w:rPr>
          <w:rFonts w:ascii="Times New Roman" w:hAnsi="Times New Roman" w:cs="Times New Roman"/>
          <w:color w:val="000000"/>
          <w:sz w:val="20"/>
          <w:lang w:val="en-US"/>
        </w:rPr>
        <w:t>[13]</w:t>
      </w:r>
      <w:r w:rsidRPr="00BA33E3">
        <w:rPr>
          <w:rFonts w:ascii="Times New Roman" w:hAnsi="Times New Roman" w:cs="Times New Roman"/>
          <w:color w:val="000000"/>
          <w:sz w:val="20"/>
          <w:lang w:val="en-US"/>
        </w:rPr>
        <w:tab/>
        <w:t xml:space="preserve">L. K. Whittles, X. Didelot, and P. J. White, “Public health impact and cost-effectiveness of gonorrhoea vaccination: an integrated transmission-dynamic health-economic modelling analysis,” </w:t>
      </w:r>
      <w:r w:rsidRPr="00BA33E3">
        <w:rPr>
          <w:rFonts w:ascii="Times New Roman" w:hAnsi="Times New Roman" w:cs="Times New Roman"/>
          <w:i/>
          <w:iCs/>
          <w:color w:val="000000"/>
          <w:sz w:val="20"/>
          <w:lang w:val="en-US"/>
        </w:rPr>
        <w:t>Lancet Infect. Dis.</w:t>
      </w:r>
      <w:r w:rsidRPr="00BA33E3">
        <w:rPr>
          <w:rFonts w:ascii="Times New Roman" w:hAnsi="Times New Roman" w:cs="Times New Roman"/>
          <w:color w:val="000000"/>
          <w:sz w:val="20"/>
          <w:lang w:val="en-US"/>
        </w:rPr>
        <w:t>, vol. 22, no. 7, pp. 1030–1041, Jul. 2022, doi: 10.1016/S1473-3099(21)00744-1.</w:t>
      </w:r>
    </w:p>
    <w:p w14:paraId="4137BBCB" w14:textId="77777777" w:rsidR="00B90A2B" w:rsidRPr="00BA33E3" w:rsidRDefault="00B90A2B" w:rsidP="00A56169">
      <w:pPr>
        <w:pStyle w:val="Bibliography"/>
        <w:spacing w:line="276" w:lineRule="auto"/>
        <w:jc w:val="both"/>
        <w:rPr>
          <w:rFonts w:ascii="Times New Roman" w:hAnsi="Times New Roman" w:cs="Times New Roman"/>
          <w:color w:val="000000"/>
          <w:sz w:val="20"/>
          <w:lang w:val="en-US"/>
        </w:rPr>
      </w:pPr>
      <w:r w:rsidRPr="00BA33E3">
        <w:rPr>
          <w:rFonts w:ascii="Times New Roman" w:hAnsi="Times New Roman" w:cs="Times New Roman"/>
          <w:color w:val="000000"/>
          <w:sz w:val="20"/>
          <w:lang w:val="en-US"/>
        </w:rPr>
        <w:t>[14]</w:t>
      </w:r>
      <w:r w:rsidRPr="00BA33E3">
        <w:rPr>
          <w:rFonts w:ascii="Times New Roman" w:hAnsi="Times New Roman" w:cs="Times New Roman"/>
          <w:color w:val="000000"/>
          <w:sz w:val="20"/>
          <w:lang w:val="en-US"/>
        </w:rPr>
        <w:tab/>
        <w:t xml:space="preserve">L. K. Whittles, P. J. White, and X. Didelot, “Assessment of the Potential of Vaccination to Combat Antibiotic Resistance in Gonorrhea: A Modeling Analysis to Determine Preferred Product Characteristics,” </w:t>
      </w:r>
      <w:r w:rsidRPr="00BA33E3">
        <w:rPr>
          <w:rFonts w:ascii="Times New Roman" w:hAnsi="Times New Roman" w:cs="Times New Roman"/>
          <w:i/>
          <w:iCs/>
          <w:color w:val="000000"/>
          <w:sz w:val="20"/>
          <w:lang w:val="en-US"/>
        </w:rPr>
        <w:t>Clin. Infect. Dis.</w:t>
      </w:r>
      <w:r w:rsidRPr="00BA33E3">
        <w:rPr>
          <w:rFonts w:ascii="Times New Roman" w:hAnsi="Times New Roman" w:cs="Times New Roman"/>
          <w:color w:val="000000"/>
          <w:sz w:val="20"/>
          <w:lang w:val="en-US"/>
        </w:rPr>
        <w:t>, vol. 71, no. 8, pp. 1912–1919, Nov. 2020, doi: 10.1093/cid/ciz1241.</w:t>
      </w:r>
    </w:p>
    <w:p w14:paraId="122C3629" w14:textId="77777777" w:rsidR="00B90A2B" w:rsidRPr="00BA33E3" w:rsidRDefault="00B90A2B" w:rsidP="00A56169">
      <w:pPr>
        <w:pStyle w:val="Bibliography"/>
        <w:spacing w:line="276" w:lineRule="auto"/>
        <w:jc w:val="both"/>
        <w:rPr>
          <w:rFonts w:ascii="Times New Roman" w:hAnsi="Times New Roman" w:cs="Times New Roman"/>
          <w:color w:val="000000"/>
          <w:sz w:val="20"/>
          <w:lang w:val="en-US"/>
        </w:rPr>
      </w:pPr>
      <w:r w:rsidRPr="00BA33E3">
        <w:rPr>
          <w:rFonts w:ascii="Times New Roman" w:hAnsi="Times New Roman" w:cs="Times New Roman"/>
          <w:color w:val="000000"/>
          <w:sz w:val="20"/>
          <w:lang w:val="en-US"/>
        </w:rPr>
        <w:t>[15]</w:t>
      </w:r>
      <w:r w:rsidRPr="00BA33E3">
        <w:rPr>
          <w:rFonts w:ascii="Times New Roman" w:hAnsi="Times New Roman" w:cs="Times New Roman"/>
          <w:color w:val="000000"/>
          <w:sz w:val="20"/>
          <w:lang w:val="en-US"/>
        </w:rPr>
        <w:tab/>
        <w:t>“GRASP report: data to August 2024,” UK Health Security Agency. Accessed: Oct. 29, 2025. [Online]. Available: https://www.gov.uk/government/publications/gonococcal-resistance-to-antimicrobials-surveillance-programme-grasp-report/grasp-report-data-to-august-2024</w:t>
      </w:r>
    </w:p>
    <w:p w14:paraId="45268D73" w14:textId="77777777" w:rsidR="00B90A2B" w:rsidRPr="00BA33E3" w:rsidRDefault="00B90A2B" w:rsidP="00A56169">
      <w:pPr>
        <w:pStyle w:val="Bibliography"/>
        <w:spacing w:line="276" w:lineRule="auto"/>
        <w:jc w:val="both"/>
        <w:rPr>
          <w:rFonts w:ascii="Times New Roman" w:hAnsi="Times New Roman" w:cs="Times New Roman"/>
          <w:color w:val="000000"/>
          <w:sz w:val="20"/>
          <w:lang w:val="en-US"/>
        </w:rPr>
      </w:pPr>
      <w:r w:rsidRPr="00BA33E3">
        <w:rPr>
          <w:rFonts w:ascii="Times New Roman" w:hAnsi="Times New Roman" w:cs="Times New Roman"/>
          <w:color w:val="000000"/>
          <w:sz w:val="20"/>
          <w:lang w:val="en-US"/>
        </w:rPr>
        <w:t>[16]</w:t>
      </w:r>
      <w:r w:rsidRPr="00BA33E3">
        <w:rPr>
          <w:rFonts w:ascii="Times New Roman" w:hAnsi="Times New Roman" w:cs="Times New Roman"/>
          <w:color w:val="000000"/>
          <w:sz w:val="20"/>
          <w:lang w:val="en-US"/>
        </w:rPr>
        <w:tab/>
        <w:t xml:space="preserve">E. Reichert and Y. H. Grad, “Effects of doxycycline post-exposure prophylaxis for prevention of sexually transmitted infections on gonorrhoea prevalence and antimicrobial resistance among men who have sex with men in the USA: a modelling study,” </w:t>
      </w:r>
      <w:r w:rsidRPr="00BA33E3">
        <w:rPr>
          <w:rFonts w:ascii="Times New Roman" w:hAnsi="Times New Roman" w:cs="Times New Roman"/>
          <w:i/>
          <w:iCs/>
          <w:color w:val="000000"/>
          <w:sz w:val="20"/>
          <w:lang w:val="en-US"/>
        </w:rPr>
        <w:t>Lancet Microbe</w:t>
      </w:r>
      <w:r w:rsidRPr="00BA33E3">
        <w:rPr>
          <w:rFonts w:ascii="Times New Roman" w:hAnsi="Times New Roman" w:cs="Times New Roman"/>
          <w:color w:val="000000"/>
          <w:sz w:val="20"/>
          <w:lang w:val="en-US"/>
        </w:rPr>
        <w:t>, vol. 5, no. 11, p. 100926, Nov. 2024, doi: 10.1016/s2666-5247(24)00168-x.</w:t>
      </w:r>
    </w:p>
    <w:p w14:paraId="730D4459" w14:textId="77777777" w:rsidR="00B90A2B" w:rsidRPr="00BA33E3" w:rsidRDefault="00B90A2B" w:rsidP="00A56169">
      <w:pPr>
        <w:pStyle w:val="Bibliography"/>
        <w:spacing w:line="276" w:lineRule="auto"/>
        <w:jc w:val="both"/>
        <w:rPr>
          <w:rFonts w:ascii="Times New Roman" w:hAnsi="Times New Roman" w:cs="Times New Roman"/>
          <w:color w:val="000000"/>
          <w:sz w:val="20"/>
          <w:lang w:val="en-US"/>
        </w:rPr>
      </w:pPr>
      <w:r w:rsidRPr="00BA33E3">
        <w:rPr>
          <w:rFonts w:ascii="Times New Roman" w:hAnsi="Times New Roman" w:cs="Times New Roman"/>
          <w:color w:val="000000"/>
          <w:sz w:val="20"/>
          <w:lang w:val="en-US"/>
        </w:rPr>
        <w:t>[17]</w:t>
      </w:r>
      <w:r w:rsidRPr="00BA33E3">
        <w:rPr>
          <w:rFonts w:ascii="Times New Roman" w:hAnsi="Times New Roman" w:cs="Times New Roman"/>
          <w:color w:val="000000"/>
          <w:sz w:val="20"/>
          <w:lang w:val="en-US"/>
        </w:rPr>
        <w:tab/>
        <w:t xml:space="preserve">A. F. Luetkemeyer </w:t>
      </w:r>
      <w:r w:rsidRPr="00BA33E3">
        <w:rPr>
          <w:rFonts w:ascii="Times New Roman" w:hAnsi="Times New Roman" w:cs="Times New Roman"/>
          <w:i/>
          <w:iCs/>
          <w:color w:val="000000"/>
          <w:sz w:val="20"/>
          <w:lang w:val="en-US"/>
        </w:rPr>
        <w:t>et al.</w:t>
      </w:r>
      <w:r w:rsidRPr="00BA33E3">
        <w:rPr>
          <w:rFonts w:ascii="Times New Roman" w:hAnsi="Times New Roman" w:cs="Times New Roman"/>
          <w:color w:val="000000"/>
          <w:sz w:val="20"/>
          <w:lang w:val="en-US"/>
        </w:rPr>
        <w:t xml:space="preserve">, “Postexposure Doxycycline to Prevent Bacterial Sexually Transmitted Infections,” </w:t>
      </w:r>
      <w:r w:rsidRPr="00BA33E3">
        <w:rPr>
          <w:rFonts w:ascii="Times New Roman" w:hAnsi="Times New Roman" w:cs="Times New Roman"/>
          <w:i/>
          <w:iCs/>
          <w:color w:val="000000"/>
          <w:sz w:val="20"/>
          <w:lang w:val="en-US"/>
        </w:rPr>
        <w:t>N. Engl. J. Med.</w:t>
      </w:r>
      <w:r w:rsidRPr="00BA33E3">
        <w:rPr>
          <w:rFonts w:ascii="Times New Roman" w:hAnsi="Times New Roman" w:cs="Times New Roman"/>
          <w:color w:val="000000"/>
          <w:sz w:val="20"/>
          <w:lang w:val="en-US"/>
        </w:rPr>
        <w:t>, vol. 388, no. 14, pp. 1296–1306, Apr. 2023, doi: 10.1056/NEJMoa2211934.</w:t>
      </w:r>
    </w:p>
    <w:p w14:paraId="5F0406C9" w14:textId="77777777" w:rsidR="00B90A2B" w:rsidRPr="00BA33E3" w:rsidRDefault="00B90A2B" w:rsidP="00A56169">
      <w:pPr>
        <w:pStyle w:val="Bibliography"/>
        <w:spacing w:line="276" w:lineRule="auto"/>
        <w:jc w:val="both"/>
        <w:rPr>
          <w:rFonts w:ascii="Times New Roman" w:hAnsi="Times New Roman" w:cs="Times New Roman"/>
          <w:color w:val="000000"/>
          <w:sz w:val="20"/>
          <w:lang w:val="en-US"/>
        </w:rPr>
      </w:pPr>
      <w:r w:rsidRPr="00BA33E3">
        <w:rPr>
          <w:rFonts w:ascii="Times New Roman" w:hAnsi="Times New Roman" w:cs="Times New Roman"/>
          <w:color w:val="000000"/>
          <w:sz w:val="20"/>
          <w:lang w:val="en-US"/>
        </w:rPr>
        <w:lastRenderedPageBreak/>
        <w:t>[18]</w:t>
      </w:r>
      <w:r w:rsidRPr="00BA33E3">
        <w:rPr>
          <w:rFonts w:ascii="Times New Roman" w:hAnsi="Times New Roman" w:cs="Times New Roman"/>
          <w:color w:val="000000"/>
          <w:sz w:val="20"/>
          <w:lang w:val="en-US"/>
        </w:rPr>
        <w:tab/>
        <w:t xml:space="preserve">I. Szondy </w:t>
      </w:r>
      <w:r w:rsidRPr="00BA33E3">
        <w:rPr>
          <w:rFonts w:ascii="Times New Roman" w:hAnsi="Times New Roman" w:cs="Times New Roman"/>
          <w:i/>
          <w:iCs/>
          <w:color w:val="000000"/>
          <w:sz w:val="20"/>
          <w:lang w:val="en-US"/>
        </w:rPr>
        <w:t>et al.</w:t>
      </w:r>
      <w:r w:rsidRPr="00BA33E3">
        <w:rPr>
          <w:rFonts w:ascii="Times New Roman" w:hAnsi="Times New Roman" w:cs="Times New Roman"/>
          <w:color w:val="000000"/>
          <w:sz w:val="20"/>
          <w:lang w:val="en-US"/>
        </w:rPr>
        <w:t xml:space="preserve">, “Doxycycline prophylaxis for the prevention of sexually transmitted infections: A systematic review and meta-analysis of randomized controlled trials,” </w:t>
      </w:r>
      <w:r w:rsidRPr="00BA33E3">
        <w:rPr>
          <w:rFonts w:ascii="Times New Roman" w:hAnsi="Times New Roman" w:cs="Times New Roman"/>
          <w:i/>
          <w:iCs/>
          <w:color w:val="000000"/>
          <w:sz w:val="20"/>
          <w:lang w:val="en-US"/>
        </w:rPr>
        <w:t>Int. J. Infect. Dis.</w:t>
      </w:r>
      <w:r w:rsidRPr="00BA33E3">
        <w:rPr>
          <w:rFonts w:ascii="Times New Roman" w:hAnsi="Times New Roman" w:cs="Times New Roman"/>
          <w:color w:val="000000"/>
          <w:sz w:val="20"/>
          <w:lang w:val="en-US"/>
        </w:rPr>
        <w:t>, vol. 147, p. 107186, Oct. 2024, doi: 10.1016/j.ijid.2024.107186.</w:t>
      </w:r>
    </w:p>
    <w:p w14:paraId="388541FC" w14:textId="77777777" w:rsidR="00B90A2B" w:rsidRPr="00BA33E3" w:rsidRDefault="00B90A2B" w:rsidP="00A56169">
      <w:pPr>
        <w:pStyle w:val="Bibliography"/>
        <w:spacing w:line="276" w:lineRule="auto"/>
        <w:jc w:val="both"/>
        <w:rPr>
          <w:rFonts w:ascii="Times New Roman" w:hAnsi="Times New Roman" w:cs="Times New Roman"/>
          <w:color w:val="000000"/>
          <w:sz w:val="20"/>
          <w:lang w:val="en-US"/>
        </w:rPr>
      </w:pPr>
      <w:r w:rsidRPr="00BA33E3">
        <w:rPr>
          <w:rFonts w:ascii="Times New Roman" w:hAnsi="Times New Roman" w:cs="Times New Roman"/>
          <w:color w:val="000000"/>
          <w:sz w:val="20"/>
          <w:lang w:val="en-US"/>
        </w:rPr>
        <w:t>[19]</w:t>
      </w:r>
      <w:r w:rsidRPr="00BA33E3">
        <w:rPr>
          <w:rFonts w:ascii="Times New Roman" w:hAnsi="Times New Roman" w:cs="Times New Roman"/>
          <w:color w:val="000000"/>
          <w:sz w:val="20"/>
          <w:lang w:val="en-US"/>
        </w:rPr>
        <w:tab/>
        <w:t xml:space="preserve">S. N. Ladhani </w:t>
      </w:r>
      <w:r w:rsidRPr="00BA33E3">
        <w:rPr>
          <w:rFonts w:ascii="Times New Roman" w:hAnsi="Times New Roman" w:cs="Times New Roman"/>
          <w:i/>
          <w:iCs/>
          <w:color w:val="000000"/>
          <w:sz w:val="20"/>
          <w:lang w:val="en-US"/>
        </w:rPr>
        <w:t>et al.</w:t>
      </w:r>
      <w:r w:rsidRPr="00BA33E3">
        <w:rPr>
          <w:rFonts w:ascii="Times New Roman" w:hAnsi="Times New Roman" w:cs="Times New Roman"/>
          <w:color w:val="000000"/>
          <w:sz w:val="20"/>
          <w:lang w:val="en-US"/>
        </w:rPr>
        <w:t xml:space="preserve">, “Use of a meningococcal group B vaccine (4CMenB) in populations at high risk of gonorrhoea in the UK,” </w:t>
      </w:r>
      <w:r w:rsidRPr="00BA33E3">
        <w:rPr>
          <w:rFonts w:ascii="Times New Roman" w:hAnsi="Times New Roman" w:cs="Times New Roman"/>
          <w:i/>
          <w:iCs/>
          <w:color w:val="000000"/>
          <w:sz w:val="20"/>
          <w:lang w:val="en-US"/>
        </w:rPr>
        <w:t>Lancet Infect. Dis.</w:t>
      </w:r>
      <w:r w:rsidRPr="00BA33E3">
        <w:rPr>
          <w:rFonts w:ascii="Times New Roman" w:hAnsi="Times New Roman" w:cs="Times New Roman"/>
          <w:color w:val="000000"/>
          <w:sz w:val="20"/>
          <w:lang w:val="en-US"/>
        </w:rPr>
        <w:t>, vol. 24, no. 9, pp. e576–e583, Sep. 2024, doi: 10.1016/S1473-3099(24)00031-8.</w:t>
      </w:r>
    </w:p>
    <w:p w14:paraId="6B4128C7" w14:textId="77777777" w:rsidR="00B90A2B" w:rsidRPr="00BA33E3" w:rsidRDefault="00B90A2B" w:rsidP="00A56169">
      <w:pPr>
        <w:pStyle w:val="Bibliography"/>
        <w:spacing w:line="276" w:lineRule="auto"/>
        <w:jc w:val="both"/>
        <w:rPr>
          <w:rFonts w:ascii="Times New Roman" w:hAnsi="Times New Roman" w:cs="Times New Roman"/>
          <w:color w:val="000000"/>
          <w:sz w:val="20"/>
          <w:lang w:val="en-US"/>
        </w:rPr>
      </w:pPr>
      <w:r w:rsidRPr="00BA33E3">
        <w:rPr>
          <w:rFonts w:ascii="Times New Roman" w:hAnsi="Times New Roman" w:cs="Times New Roman"/>
          <w:color w:val="000000"/>
          <w:sz w:val="20"/>
          <w:lang w:val="en-US"/>
        </w:rPr>
        <w:t>[20]</w:t>
      </w:r>
      <w:r w:rsidRPr="00BA33E3">
        <w:rPr>
          <w:rFonts w:ascii="Times New Roman" w:hAnsi="Times New Roman" w:cs="Times New Roman"/>
          <w:color w:val="000000"/>
          <w:sz w:val="20"/>
          <w:lang w:val="en-US"/>
        </w:rPr>
        <w:tab/>
        <w:t xml:space="preserve">J. Zhang </w:t>
      </w:r>
      <w:r w:rsidRPr="00BA33E3">
        <w:rPr>
          <w:rFonts w:ascii="Times New Roman" w:hAnsi="Times New Roman" w:cs="Times New Roman"/>
          <w:i/>
          <w:iCs/>
          <w:color w:val="000000"/>
          <w:sz w:val="20"/>
          <w:lang w:val="en-US"/>
        </w:rPr>
        <w:t>et al.</w:t>
      </w:r>
      <w:r w:rsidRPr="00BA33E3">
        <w:rPr>
          <w:rFonts w:ascii="Times New Roman" w:hAnsi="Times New Roman" w:cs="Times New Roman"/>
          <w:color w:val="000000"/>
          <w:sz w:val="20"/>
          <w:lang w:val="en-US"/>
        </w:rPr>
        <w:t xml:space="preserve">, “Discontinuation, suboptimal adherence, and reinitiation of oral HIV pre-exposure prophylaxis: a global systematic review and meta-analysis,” </w:t>
      </w:r>
      <w:r w:rsidRPr="00BA33E3">
        <w:rPr>
          <w:rFonts w:ascii="Times New Roman" w:hAnsi="Times New Roman" w:cs="Times New Roman"/>
          <w:i/>
          <w:iCs/>
          <w:color w:val="000000"/>
          <w:sz w:val="20"/>
          <w:lang w:val="en-US"/>
        </w:rPr>
        <w:t>Lancet HIV</w:t>
      </w:r>
      <w:r w:rsidRPr="00BA33E3">
        <w:rPr>
          <w:rFonts w:ascii="Times New Roman" w:hAnsi="Times New Roman" w:cs="Times New Roman"/>
          <w:color w:val="000000"/>
          <w:sz w:val="20"/>
          <w:lang w:val="en-US"/>
        </w:rPr>
        <w:t>, vol. 9, no. 4, pp. e254–e268, Apr. 2022, doi: 10.1016/S2352-3018(22)00030-3.</w:t>
      </w:r>
    </w:p>
    <w:p w14:paraId="3DC63807" w14:textId="77777777" w:rsidR="00B90A2B" w:rsidRPr="00BA33E3" w:rsidRDefault="00B90A2B" w:rsidP="00A56169">
      <w:pPr>
        <w:pStyle w:val="Bibliography"/>
        <w:spacing w:line="276" w:lineRule="auto"/>
        <w:jc w:val="both"/>
        <w:rPr>
          <w:rFonts w:ascii="Times New Roman" w:hAnsi="Times New Roman" w:cs="Times New Roman"/>
          <w:color w:val="000000"/>
          <w:sz w:val="20"/>
          <w:lang w:val="en-US"/>
        </w:rPr>
      </w:pPr>
      <w:r w:rsidRPr="00BA33E3">
        <w:rPr>
          <w:rFonts w:ascii="Times New Roman" w:hAnsi="Times New Roman" w:cs="Times New Roman"/>
          <w:color w:val="000000"/>
          <w:sz w:val="20"/>
          <w:lang w:val="en-US"/>
        </w:rPr>
        <w:t>[21]</w:t>
      </w:r>
      <w:r w:rsidRPr="00BA33E3">
        <w:rPr>
          <w:rFonts w:ascii="Times New Roman" w:hAnsi="Times New Roman" w:cs="Times New Roman"/>
          <w:color w:val="000000"/>
          <w:sz w:val="20"/>
          <w:lang w:val="en-US"/>
        </w:rPr>
        <w:tab/>
        <w:t xml:space="preserve">B. Wang </w:t>
      </w:r>
      <w:r w:rsidRPr="00BA33E3">
        <w:rPr>
          <w:rFonts w:ascii="Times New Roman" w:hAnsi="Times New Roman" w:cs="Times New Roman"/>
          <w:i/>
          <w:iCs/>
          <w:color w:val="000000"/>
          <w:sz w:val="20"/>
          <w:lang w:val="en-US"/>
        </w:rPr>
        <w:t>et al.</w:t>
      </w:r>
      <w:r w:rsidRPr="00BA33E3">
        <w:rPr>
          <w:rFonts w:ascii="Times New Roman" w:hAnsi="Times New Roman" w:cs="Times New Roman"/>
          <w:color w:val="000000"/>
          <w:sz w:val="20"/>
          <w:lang w:val="en-US"/>
        </w:rPr>
        <w:t xml:space="preserve">, “4CMenB sustained vaccine effectiveness against invasive meningococcal B disease and gonorrhoea at three years post programme implementation,” </w:t>
      </w:r>
      <w:r w:rsidRPr="00BA33E3">
        <w:rPr>
          <w:rFonts w:ascii="Times New Roman" w:hAnsi="Times New Roman" w:cs="Times New Roman"/>
          <w:i/>
          <w:iCs/>
          <w:color w:val="000000"/>
          <w:sz w:val="20"/>
          <w:lang w:val="en-US"/>
        </w:rPr>
        <w:t>J. Infect.</w:t>
      </w:r>
      <w:r w:rsidRPr="00BA33E3">
        <w:rPr>
          <w:rFonts w:ascii="Times New Roman" w:hAnsi="Times New Roman" w:cs="Times New Roman"/>
          <w:color w:val="000000"/>
          <w:sz w:val="20"/>
          <w:lang w:val="en-US"/>
        </w:rPr>
        <w:t>, vol. 87, no. 2, pp. 95–102, Aug. 2023, doi: 10.1016/j.jinf.2023.05.021.</w:t>
      </w:r>
    </w:p>
    <w:p w14:paraId="7860475F" w14:textId="77777777" w:rsidR="00B90A2B" w:rsidRPr="00BA33E3" w:rsidRDefault="00B90A2B" w:rsidP="00A56169">
      <w:pPr>
        <w:pStyle w:val="Bibliography"/>
        <w:spacing w:line="276" w:lineRule="auto"/>
        <w:jc w:val="both"/>
        <w:rPr>
          <w:rFonts w:ascii="Times New Roman" w:hAnsi="Times New Roman" w:cs="Times New Roman"/>
          <w:color w:val="000000"/>
          <w:sz w:val="20"/>
          <w:lang w:val="en-US"/>
        </w:rPr>
      </w:pPr>
      <w:r w:rsidRPr="00BA33E3">
        <w:rPr>
          <w:rFonts w:ascii="Times New Roman" w:hAnsi="Times New Roman" w:cs="Times New Roman"/>
          <w:color w:val="000000"/>
          <w:sz w:val="20"/>
          <w:lang w:val="en-US"/>
        </w:rPr>
        <w:t>[22]</w:t>
      </w:r>
      <w:r w:rsidRPr="00BA33E3">
        <w:rPr>
          <w:rFonts w:ascii="Times New Roman" w:hAnsi="Times New Roman" w:cs="Times New Roman"/>
          <w:color w:val="000000"/>
          <w:sz w:val="20"/>
          <w:lang w:val="en-US"/>
        </w:rPr>
        <w:tab/>
        <w:t xml:space="preserve">B. Wang </w:t>
      </w:r>
      <w:r w:rsidRPr="00BA33E3">
        <w:rPr>
          <w:rFonts w:ascii="Times New Roman" w:hAnsi="Times New Roman" w:cs="Times New Roman"/>
          <w:i/>
          <w:iCs/>
          <w:color w:val="000000"/>
          <w:sz w:val="20"/>
          <w:lang w:val="en-US"/>
        </w:rPr>
        <w:t>et al.</w:t>
      </w:r>
      <w:r w:rsidRPr="00BA33E3">
        <w:rPr>
          <w:rFonts w:ascii="Times New Roman" w:hAnsi="Times New Roman" w:cs="Times New Roman"/>
          <w:color w:val="000000"/>
          <w:sz w:val="20"/>
          <w:lang w:val="en-US"/>
        </w:rPr>
        <w:t xml:space="preserve">, “Long-Term Protection Against Invasive Meningococcal B Disease and Gonococcal Infection 5 Years After Implementation of Funded Childhood and Adolescent 4CMenB Vaccination Program in South Australia: An Observational Cohort and Case-Control Study,” </w:t>
      </w:r>
      <w:r w:rsidRPr="00BA33E3">
        <w:rPr>
          <w:rFonts w:ascii="Times New Roman" w:hAnsi="Times New Roman" w:cs="Times New Roman"/>
          <w:i/>
          <w:iCs/>
          <w:color w:val="000000"/>
          <w:sz w:val="20"/>
          <w:lang w:val="en-US"/>
        </w:rPr>
        <w:t>Clin. Infect. Dis. Off. Publ. Infect. Dis. Soc. Am.</w:t>
      </w:r>
      <w:r w:rsidRPr="00BA33E3">
        <w:rPr>
          <w:rFonts w:ascii="Times New Roman" w:hAnsi="Times New Roman" w:cs="Times New Roman"/>
          <w:color w:val="000000"/>
          <w:sz w:val="20"/>
          <w:lang w:val="en-US"/>
        </w:rPr>
        <w:t>, vol. 81, no. 4, pp. e202–e210, Nov. 2025, doi: 10.1093/cid/ciaf372.</w:t>
      </w:r>
    </w:p>
    <w:p w14:paraId="5AC95642" w14:textId="209EF7C2" w:rsidR="00802477" w:rsidRPr="00BA33E3" w:rsidRDefault="00802477" w:rsidP="00F030B3">
      <w:pPr>
        <w:pStyle w:val="Bibliography"/>
        <w:spacing w:line="276" w:lineRule="auto"/>
        <w:jc w:val="both"/>
        <w:rPr>
          <w:rFonts w:ascii="Times New Roman" w:eastAsia="Times New Roman" w:hAnsi="Times New Roman" w:cs="Times New Roman"/>
          <w:color w:val="000000" w:themeColor="text1"/>
          <w:kern w:val="0"/>
          <w:sz w:val="20"/>
          <w:szCs w:val="20"/>
          <w:lang w:val="en-GB"/>
          <w14:ligatures w14:val="none"/>
        </w:rPr>
      </w:pPr>
      <w:r w:rsidRPr="00BA33E3">
        <w:rPr>
          <w:rFonts w:ascii="Times New Roman" w:eastAsia="Times New Roman" w:hAnsi="Times New Roman" w:cs="Times New Roman"/>
          <w:color w:val="000000" w:themeColor="text1"/>
          <w:kern w:val="0"/>
          <w:sz w:val="20"/>
          <w:szCs w:val="20"/>
          <w:lang w:val="en-GB"/>
          <w14:ligatures w14:val="none"/>
        </w:rPr>
        <w:fldChar w:fldCharType="end"/>
      </w:r>
    </w:p>
    <w:p w14:paraId="09887875" w14:textId="34CA54EE" w:rsidR="006A5D60" w:rsidRPr="00BA33E3" w:rsidRDefault="006A5D60" w:rsidP="00F030B3">
      <w:pPr>
        <w:spacing w:before="100" w:beforeAutospacing="1" w:after="100" w:afterAutospacing="1" w:line="276" w:lineRule="auto"/>
        <w:jc w:val="both"/>
        <w:rPr>
          <w:rFonts w:ascii="Times New Roman" w:hAnsi="Times New Roman" w:cs="Times New Roman"/>
          <w:color w:val="000000" w:themeColor="text1"/>
          <w:sz w:val="20"/>
          <w:szCs w:val="20"/>
          <w:lang w:val="en-GB"/>
        </w:rPr>
      </w:pPr>
    </w:p>
    <w:sectPr w:rsidR="006A5D60" w:rsidRPr="00BA33E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Jue Tao Lim (Asst Prof)" w:date="2026-06-02T08:46:00Z" w:initials="JL">
    <w:p w14:paraId="2CF11F8F" w14:textId="77777777" w:rsidR="008B4876" w:rsidRDefault="008B4876" w:rsidP="008B4876">
      <w:r>
        <w:rPr>
          <w:rStyle w:val="CommentReference"/>
        </w:rPr>
        <w:annotationRef/>
      </w:r>
      <w:r>
        <w:rPr>
          <w:sz w:val="20"/>
          <w:szCs w:val="20"/>
        </w:rPr>
        <w:t>cite</w:t>
      </w:r>
    </w:p>
  </w:comment>
  <w:comment w:id="2" w:author="#WANG ZIHAO#" w:date="2026-06-09T14:57:00Z" w:initials="#Z">
    <w:p w14:paraId="7B7180D6" w14:textId="77777777" w:rsidR="00B90A2B" w:rsidRDefault="00B90A2B" w:rsidP="00B90A2B">
      <w:r>
        <w:rPr>
          <w:rStyle w:val="CommentReference"/>
        </w:rPr>
        <w:annotationRef/>
      </w:r>
      <w:r>
        <w:rPr>
          <w:sz w:val="20"/>
          <w:szCs w:val="20"/>
        </w:rPr>
        <w:t>cited</w:t>
      </w:r>
    </w:p>
  </w:comment>
  <w:comment w:id="6" w:author="Jue Tao Lim (Asst Prof)" w:date="2026-06-12T09:42:00Z" w:initials="JL">
    <w:p w14:paraId="4ACA9855" w14:textId="77777777" w:rsidR="001F1AE4" w:rsidRDefault="001F1AE4" w:rsidP="001F1AE4">
      <w:r>
        <w:rPr>
          <w:rStyle w:val="CommentReference"/>
        </w:rPr>
        <w:annotationRef/>
      </w:r>
      <w:r>
        <w:rPr>
          <w:sz w:val="20"/>
          <w:szCs w:val="20"/>
        </w:rPr>
        <w:t>be specific. no need say policy transitions and immunity dynamics.</w:t>
      </w:r>
    </w:p>
    <w:p w14:paraId="5942D277" w14:textId="77777777" w:rsidR="001F1AE4" w:rsidRDefault="001F1AE4" w:rsidP="001F1AE4"/>
    <w:p w14:paraId="41E1D070" w14:textId="77777777" w:rsidR="001F1AE4" w:rsidRDefault="001F1AE4" w:rsidP="001F1AE4">
      <w:r>
        <w:rPr>
          <w:sz w:val="20"/>
          <w:szCs w:val="20"/>
        </w:rPr>
        <w:t>just say which arrows describe what effects.</w:t>
      </w:r>
    </w:p>
  </w:comment>
  <w:comment w:id="7" w:author="#WANG ZIHAO#" w:date="2026-06-16T16:27:00Z" w:initials="#Z">
    <w:p w14:paraId="476481B9" w14:textId="77777777" w:rsidR="00A56169" w:rsidRDefault="00A56169" w:rsidP="00A56169">
      <w:r>
        <w:rPr>
          <w:rStyle w:val="CommentReference"/>
        </w:rPr>
        <w:annotationRef/>
      </w:r>
      <w:r>
        <w:rPr>
          <w:sz w:val="20"/>
          <w:szCs w:val="20"/>
        </w:rPr>
        <w:t>okie</w:t>
      </w:r>
    </w:p>
  </w:comment>
  <w:comment w:id="11" w:author="Jue Tao Lim (Asst Prof)" w:date="2026-06-02T08:51:00Z" w:initials="JL">
    <w:p w14:paraId="1ADFBF64" w14:textId="1AEF61E1" w:rsidR="008B4876" w:rsidRDefault="008B4876" w:rsidP="008B4876">
      <w:r>
        <w:rPr>
          <w:rStyle w:val="CommentReference"/>
        </w:rPr>
        <w:annotationRef/>
      </w:r>
      <w:r>
        <w:rPr>
          <w:sz w:val="20"/>
          <w:szCs w:val="20"/>
        </w:rPr>
        <w:t>need in % basis also</w:t>
      </w:r>
    </w:p>
  </w:comment>
  <w:comment w:id="12" w:author="#WANG ZIHAO#" w:date="2026-06-09T14:58:00Z" w:initials="#Z">
    <w:p w14:paraId="17066DF3" w14:textId="77777777" w:rsidR="00B90A2B" w:rsidRDefault="00B90A2B" w:rsidP="00B90A2B">
      <w:r>
        <w:rPr>
          <w:rStyle w:val="CommentReference"/>
        </w:rPr>
        <w:annotationRef/>
      </w:r>
      <w:r>
        <w:rPr>
          <w:sz w:val="20"/>
          <w:szCs w:val="20"/>
        </w:rPr>
        <w:t>included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CF11F8F" w15:done="1"/>
  <w15:commentEx w15:paraId="7B7180D6" w15:paraIdParent="2CF11F8F" w15:done="1"/>
  <w15:commentEx w15:paraId="41E1D070" w15:done="1"/>
  <w15:commentEx w15:paraId="476481B9" w15:paraIdParent="41E1D070" w15:done="1"/>
  <w15:commentEx w15:paraId="1ADFBF64" w15:done="1"/>
  <w15:commentEx w15:paraId="17066DF3" w15:paraIdParent="1ADFBF6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C04FD76" w16cex:dateUtc="2026-06-02T15:46:00Z"/>
  <w16cex:commentExtensible w16cex:durableId="75445C4A" w16cex:dateUtc="2026-06-09T06:57:00Z"/>
  <w16cex:commentExtensible w16cex:durableId="4B4DA960" w16cex:dateUtc="2026-06-12T16:42:00Z"/>
  <w16cex:commentExtensible w16cex:durableId="21A49C95" w16cex:dateUtc="2026-06-16T08:27:00Z"/>
  <w16cex:commentExtensible w16cex:durableId="08A95AA3" w16cex:dateUtc="2026-06-02T15:51:00Z"/>
  <w16cex:commentExtensible w16cex:durableId="6C56D5BF" w16cex:dateUtc="2026-06-09T06: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CF11F8F" w16cid:durableId="4C04FD76"/>
  <w16cid:commentId w16cid:paraId="7B7180D6" w16cid:durableId="75445C4A"/>
  <w16cid:commentId w16cid:paraId="41E1D070" w16cid:durableId="4B4DA960"/>
  <w16cid:commentId w16cid:paraId="476481B9" w16cid:durableId="21A49C95"/>
  <w16cid:commentId w16cid:paraId="1ADFBF64" w16cid:durableId="08A95AA3"/>
  <w16cid:commentId w16cid:paraId="17066DF3" w16cid:durableId="6C56D5B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C644755" w14:textId="77777777" w:rsidR="00722435" w:rsidRDefault="00722435" w:rsidP="00BA2AB7">
      <w:pPr>
        <w:spacing w:after="0" w:line="240" w:lineRule="auto"/>
      </w:pPr>
      <w:r>
        <w:separator/>
      </w:r>
    </w:p>
  </w:endnote>
  <w:endnote w:type="continuationSeparator" w:id="0">
    <w:p w14:paraId="4D2C1283" w14:textId="77777777" w:rsidR="00722435" w:rsidRDefault="00722435" w:rsidP="00BA2A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3876397"/>
      <w:docPartObj>
        <w:docPartGallery w:val="Page Numbers (Bottom of Page)"/>
        <w:docPartUnique/>
      </w:docPartObj>
    </w:sdtPr>
    <w:sdtContent>
      <w:p w14:paraId="19B8FA70" w14:textId="21216EDA" w:rsidR="00AB1E71" w:rsidRDefault="00AB1E71" w:rsidP="0070193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C0793AD" w14:textId="77777777" w:rsidR="00AB1E71" w:rsidRDefault="00AB1E71" w:rsidP="00AB1E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95631177"/>
      <w:docPartObj>
        <w:docPartGallery w:val="Page Numbers (Bottom of Page)"/>
        <w:docPartUnique/>
      </w:docPartObj>
    </w:sdtPr>
    <w:sdtContent>
      <w:p w14:paraId="7E0CB071" w14:textId="2BFBAA0E" w:rsidR="00AB1E71" w:rsidRDefault="00AB1E71" w:rsidP="0070193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17</w:t>
        </w:r>
        <w:r>
          <w:rPr>
            <w:rStyle w:val="PageNumber"/>
          </w:rPr>
          <w:fldChar w:fldCharType="end"/>
        </w:r>
      </w:p>
    </w:sdtContent>
  </w:sdt>
  <w:p w14:paraId="0AF898DB" w14:textId="77777777" w:rsidR="00AB1E71" w:rsidRDefault="00AB1E71" w:rsidP="00AB1E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B84C3D" w14:textId="77777777" w:rsidR="00722435" w:rsidRDefault="00722435" w:rsidP="00BA2AB7">
      <w:pPr>
        <w:spacing w:after="0" w:line="240" w:lineRule="auto"/>
      </w:pPr>
      <w:r>
        <w:separator/>
      </w:r>
    </w:p>
  </w:footnote>
  <w:footnote w:type="continuationSeparator" w:id="0">
    <w:p w14:paraId="4E17BD77" w14:textId="77777777" w:rsidR="00722435" w:rsidRDefault="00722435" w:rsidP="00BA2AB7">
      <w:pPr>
        <w:spacing w:after="0" w:line="240" w:lineRule="auto"/>
      </w:pPr>
      <w:r>
        <w:continuationSeparator/>
      </w:r>
    </w:p>
  </w:footnote>
  <w:footnote w:id="1">
    <w:p w14:paraId="35D8A0C6" w14:textId="4EF99CED" w:rsidR="00E5498B" w:rsidRPr="00523A73" w:rsidRDefault="00E5498B">
      <w:pPr>
        <w:pStyle w:val="FootnoteText"/>
        <w:rPr>
          <w:rFonts w:ascii="Times New Roman" w:hAnsi="Times New Roman" w:cs="Times New Roman"/>
          <w:sz w:val="16"/>
          <w:szCs w:val="16"/>
        </w:rPr>
      </w:pPr>
      <w:r w:rsidRPr="00523A73">
        <w:rPr>
          <w:rStyle w:val="FootnoteReference"/>
          <w:rFonts w:ascii="Times New Roman" w:hAnsi="Times New Roman" w:cs="Times New Roman"/>
          <w:sz w:val="16"/>
          <w:szCs w:val="16"/>
        </w:rPr>
        <w:footnoteRef/>
      </w:r>
      <w:r w:rsidRPr="00523A73">
        <w:rPr>
          <w:rFonts w:ascii="Times New Roman" w:hAnsi="Times New Roman" w:cs="Times New Roman"/>
          <w:sz w:val="16"/>
          <w:szCs w:val="16"/>
        </w:rPr>
        <w:t xml:space="preserve"> MIC </w:t>
      </w:r>
      <m:oMath>
        <m:r>
          <w:rPr>
            <w:rFonts w:ascii="Cambria Math" w:hAnsi="Cambria Math" w:cs="Times New Roman"/>
            <w:sz w:val="16"/>
            <w:szCs w:val="16"/>
          </w:rPr>
          <m:t>≥</m:t>
        </m:r>
      </m:oMath>
      <w:r w:rsidRPr="00523A73">
        <w:rPr>
          <w:rFonts w:ascii="Times New Roman" w:hAnsi="Times New Roman" w:cs="Times New Roman"/>
          <w:sz w:val="16"/>
          <w:szCs w:val="16"/>
        </w:rPr>
        <w:t xml:space="preserve"> 2mg/L</w:t>
      </w:r>
    </w:p>
  </w:footnote>
  <w:footnote w:id="2">
    <w:p w14:paraId="1FE4FA1B" w14:textId="4446451B" w:rsidR="00E5498B" w:rsidRPr="00523A73" w:rsidRDefault="00E5498B">
      <w:pPr>
        <w:pStyle w:val="FootnoteText"/>
        <w:rPr>
          <w:rFonts w:ascii="Times New Roman" w:hAnsi="Times New Roman" w:cs="Times New Roman"/>
          <w:sz w:val="16"/>
          <w:szCs w:val="16"/>
          <w:lang w:val="en-US"/>
        </w:rPr>
      </w:pPr>
      <w:r w:rsidRPr="00523A73">
        <w:rPr>
          <w:rStyle w:val="FootnoteReference"/>
          <w:rFonts w:ascii="Times New Roman" w:hAnsi="Times New Roman" w:cs="Times New Roman"/>
          <w:sz w:val="16"/>
          <w:szCs w:val="16"/>
        </w:rPr>
        <w:t>**</w:t>
      </w:r>
      <w:r w:rsidRPr="00523A73">
        <w:rPr>
          <w:rFonts w:ascii="Times New Roman" w:hAnsi="Times New Roman" w:cs="Times New Roman"/>
          <w:sz w:val="16"/>
          <w:szCs w:val="16"/>
        </w:rPr>
        <w:t xml:space="preserve"> Data from 2020</w:t>
      </w:r>
      <w:r>
        <w:rPr>
          <w:rFonts w:ascii="Times New Roman" w:hAnsi="Times New Roman" w:cs="Times New Roman"/>
          <w:sz w:val="16"/>
          <w:szCs w:val="16"/>
        </w:rPr>
        <w:t xml:space="preserve"> - </w:t>
      </w:r>
      <w:r w:rsidRPr="00523A73">
        <w:rPr>
          <w:rFonts w:ascii="Times New Roman" w:hAnsi="Times New Roman" w:cs="Times New Roman"/>
          <w:sz w:val="16"/>
          <w:szCs w:val="16"/>
        </w:rPr>
        <w:t>2021 were excluded due to sampling biases during COVID-19.</w:t>
      </w:r>
    </w:p>
  </w:footnote>
  <w:footnote w:id="3">
    <w:p w14:paraId="535A06E0" w14:textId="6556FF06" w:rsidR="00E5498B" w:rsidRPr="009A302F" w:rsidRDefault="00E5498B">
      <w:pPr>
        <w:pStyle w:val="FootnoteText"/>
        <w:rPr>
          <w:lang w:val="en-US"/>
        </w:rPr>
      </w:pPr>
      <w:r w:rsidRPr="00523A73">
        <w:rPr>
          <w:rStyle w:val="FootnoteReference"/>
          <w:rFonts w:ascii="Times New Roman" w:hAnsi="Times New Roman" w:cs="Times New Roman"/>
          <w:sz w:val="16"/>
          <w:szCs w:val="16"/>
        </w:rPr>
        <w:t>***</w:t>
      </w:r>
      <w:r w:rsidRPr="00523A73">
        <w:rPr>
          <w:rFonts w:ascii="Times New Roman" w:hAnsi="Times New Roman" w:cs="Times New Roman"/>
          <w:sz w:val="16"/>
          <w:szCs w:val="16"/>
        </w:rPr>
        <w:t xml:space="preserve"> MIC </w:t>
      </w:r>
      <m:oMath>
        <m:r>
          <w:rPr>
            <w:rFonts w:ascii="Cambria Math" w:hAnsi="Cambria Math" w:cs="Times New Roman"/>
            <w:sz w:val="16"/>
            <w:szCs w:val="16"/>
          </w:rPr>
          <m:t>&gt;</m:t>
        </m:r>
      </m:oMath>
      <w:r w:rsidRPr="00523A73">
        <w:rPr>
          <w:rFonts w:ascii="Times New Roman" w:hAnsi="Times New Roman" w:cs="Times New Roman"/>
          <w:sz w:val="16"/>
          <w:szCs w:val="16"/>
        </w:rPr>
        <w:t xml:space="preserve"> 0.5mg/L</w:t>
      </w:r>
    </w:p>
  </w:footnote>
  <w:footnote w:id="4">
    <w:p w14:paraId="2DA5997E" w14:textId="77777777" w:rsidR="00C33ADA" w:rsidRPr="006C157E" w:rsidRDefault="00C33ADA" w:rsidP="00C33ADA">
      <w:pPr>
        <w:pStyle w:val="FootnoteText"/>
      </w:pPr>
      <w:r>
        <w:rPr>
          <w:rStyle w:val="FootnoteReference"/>
        </w:rPr>
        <w:footnoteRef/>
      </w:r>
      <w:r>
        <w:t xml:space="preserve"> </w:t>
      </w:r>
      <w:r w:rsidRPr="006C157E">
        <w:rPr>
          <w:rFonts w:ascii="Times New Roman" w:hAnsi="Times New Roman" w:cs="Times New Roman"/>
          <w:sz w:val="16"/>
          <w:szCs w:val="16"/>
        </w:rPr>
        <w:t>For prior distributions and parameter bounds.</w:t>
      </w:r>
    </w:p>
  </w:footnote>
  <w:footnote w:id="5">
    <w:p w14:paraId="2886A81D" w14:textId="77777777" w:rsidR="000D65C5" w:rsidRPr="00B1021E" w:rsidRDefault="000D65C5" w:rsidP="000D65C5">
      <w:pPr>
        <w:pStyle w:val="FootnoteText"/>
        <w:jc w:val="both"/>
        <w:rPr>
          <w:rFonts w:ascii="Times New Roman" w:hAnsi="Times New Roman" w:cs="Times New Roman"/>
          <w:sz w:val="18"/>
          <w:szCs w:val="18"/>
          <w:lang w:val="en-US"/>
        </w:rPr>
      </w:pPr>
      <w:r>
        <w:rPr>
          <w:rStyle w:val="FootnoteReference"/>
        </w:rPr>
        <w:footnoteRef/>
      </w:r>
      <w:r>
        <w:t xml:space="preserve"> </w:t>
      </w:r>
      <w:r w:rsidRPr="00B1021E">
        <w:rPr>
          <w:rFonts w:ascii="Times New Roman" w:hAnsi="Times New Roman" w:cs="Times New Roman"/>
          <w:sz w:val="18"/>
          <w:szCs w:val="18"/>
          <w:lang w:val="en-US"/>
        </w:rPr>
        <w:t xml:space="preserve">Assumed </w:t>
      </w:r>
      <w:r w:rsidRPr="00B1021E">
        <w:rPr>
          <w:rFonts w:ascii="Times New Roman" w:hAnsi="Times New Roman" w:cs="Times New Roman"/>
          <w:sz w:val="18"/>
          <w:szCs w:val="18"/>
        </w:rPr>
        <w:t xml:space="preserve">each intervention reduces infection risk independently such that their combined efficacy is modelled multiplicatively, i.e., </w:t>
      </w:r>
      <m:oMath>
        <m:sSub>
          <m:sSubPr>
            <m:ctrlPr>
              <w:rPr>
                <w:rFonts w:ascii="Cambria Math" w:hAnsi="Cambria Math" w:cs="Times New Roman"/>
                <w:i/>
                <w:sz w:val="18"/>
                <w:szCs w:val="18"/>
              </w:rPr>
            </m:ctrlPr>
          </m:sSubPr>
          <m:e>
            <m:r>
              <w:rPr>
                <w:rFonts w:ascii="Cambria Math" w:hAnsi="Cambria Math" w:cs="Times New Roman"/>
                <w:sz w:val="18"/>
                <w:szCs w:val="18"/>
              </w:rPr>
              <m:t>e</m:t>
            </m:r>
          </m:e>
          <m:sub>
            <m:r>
              <w:rPr>
                <w:rFonts w:ascii="Cambria Math" w:hAnsi="Cambria Math" w:cs="Times New Roman"/>
                <w:sz w:val="18"/>
                <w:szCs w:val="18"/>
              </w:rPr>
              <m:t>vd</m:t>
            </m:r>
          </m:sub>
        </m:sSub>
        <m:r>
          <w:rPr>
            <w:rFonts w:ascii="Cambria Math" w:hAnsi="Cambria Math" w:cs="Times New Roman"/>
            <w:sz w:val="18"/>
            <w:szCs w:val="18"/>
          </w:rPr>
          <m:t>=1-</m:t>
        </m:r>
        <m:d>
          <m:dPr>
            <m:ctrlPr>
              <w:rPr>
                <w:rFonts w:ascii="Cambria Math" w:hAnsi="Cambria Math" w:cs="Times New Roman"/>
                <w:i/>
                <w:sz w:val="18"/>
                <w:szCs w:val="18"/>
              </w:rPr>
            </m:ctrlPr>
          </m:dPr>
          <m:e>
            <m:r>
              <w:rPr>
                <w:rFonts w:ascii="Cambria Math" w:hAnsi="Cambria Math" w:cs="Times New Roman"/>
                <w:sz w:val="18"/>
                <w:szCs w:val="18"/>
              </w:rPr>
              <m:t>1-</m:t>
            </m:r>
            <m:sSub>
              <m:sSubPr>
                <m:ctrlPr>
                  <w:rPr>
                    <w:rFonts w:ascii="Cambria Math" w:hAnsi="Cambria Math" w:cs="Times New Roman"/>
                    <w:i/>
                    <w:sz w:val="18"/>
                    <w:szCs w:val="18"/>
                  </w:rPr>
                </m:ctrlPr>
              </m:sSubPr>
              <m:e>
                <m:r>
                  <w:rPr>
                    <w:rFonts w:ascii="Cambria Math" w:hAnsi="Cambria Math" w:cs="Times New Roman"/>
                    <w:sz w:val="18"/>
                    <w:szCs w:val="18"/>
                  </w:rPr>
                  <m:t>e</m:t>
                </m:r>
              </m:e>
              <m:sub>
                <m:r>
                  <w:rPr>
                    <w:rFonts w:ascii="Cambria Math" w:hAnsi="Cambria Math" w:cs="Times New Roman"/>
                    <w:sz w:val="18"/>
                    <w:szCs w:val="18"/>
                  </w:rPr>
                  <m:t>d</m:t>
                </m:r>
              </m:sub>
            </m:sSub>
          </m:e>
        </m:d>
        <m:d>
          <m:dPr>
            <m:ctrlPr>
              <w:rPr>
                <w:rFonts w:ascii="Cambria Math" w:hAnsi="Cambria Math" w:cs="Times New Roman"/>
                <w:i/>
                <w:sz w:val="18"/>
                <w:szCs w:val="18"/>
              </w:rPr>
            </m:ctrlPr>
          </m:dPr>
          <m:e>
            <m:r>
              <w:rPr>
                <w:rFonts w:ascii="Cambria Math" w:hAnsi="Cambria Math" w:cs="Times New Roman"/>
                <w:sz w:val="18"/>
                <w:szCs w:val="18"/>
              </w:rPr>
              <m:t>1-</m:t>
            </m:r>
            <m:sSub>
              <m:sSubPr>
                <m:ctrlPr>
                  <w:rPr>
                    <w:rFonts w:ascii="Cambria Math" w:hAnsi="Cambria Math" w:cs="Times New Roman"/>
                    <w:i/>
                    <w:sz w:val="18"/>
                    <w:szCs w:val="18"/>
                  </w:rPr>
                </m:ctrlPr>
              </m:sSubPr>
              <m:e>
                <m:r>
                  <w:rPr>
                    <w:rFonts w:ascii="Cambria Math" w:hAnsi="Cambria Math" w:cs="Times New Roman"/>
                    <w:sz w:val="18"/>
                    <w:szCs w:val="18"/>
                  </w:rPr>
                  <m:t>e</m:t>
                </m:r>
              </m:e>
              <m:sub>
                <m:r>
                  <w:rPr>
                    <w:rFonts w:ascii="Cambria Math" w:hAnsi="Cambria Math" w:cs="Times New Roman"/>
                    <w:sz w:val="18"/>
                    <w:szCs w:val="18"/>
                  </w:rPr>
                  <m:t>v</m:t>
                </m:r>
              </m:sub>
            </m:sSub>
          </m:e>
        </m:d>
      </m:oMath>
      <w:r w:rsidRPr="00B1021E">
        <w:rPr>
          <w:rFonts w:ascii="Times New Roman" w:hAnsi="Times New Roman" w:cs="Times New Roman"/>
          <w:sz w:val="18"/>
          <w:szCs w:val="18"/>
        </w:rPr>
        <w:t>.</w:t>
      </w:r>
    </w:p>
  </w:footnote>
  <w:footnote w:id="6">
    <w:p w14:paraId="50EC391A" w14:textId="39FC39F9" w:rsidR="000D65C5" w:rsidRPr="00B1021E" w:rsidRDefault="000D65C5" w:rsidP="000D65C5">
      <w:pPr>
        <w:pStyle w:val="FootnoteText"/>
        <w:jc w:val="both"/>
        <w:rPr>
          <w:rFonts w:ascii="Times New Roman" w:hAnsi="Times New Roman" w:cs="Times New Roman"/>
          <w:sz w:val="18"/>
          <w:szCs w:val="18"/>
        </w:rPr>
      </w:pPr>
      <w:r w:rsidRPr="00B1021E">
        <w:rPr>
          <w:rStyle w:val="FootnoteReference"/>
          <w:rFonts w:ascii="Times New Roman" w:hAnsi="Times New Roman" w:cs="Times New Roman"/>
          <w:sz w:val="18"/>
          <w:szCs w:val="18"/>
        </w:rPr>
        <w:footnoteRef/>
      </w:r>
      <w:r>
        <w:rPr>
          <w:rFonts w:ascii="Times New Roman" w:hAnsi="Times New Roman" w:cs="Times New Roman"/>
          <w:sz w:val="18"/>
          <w:szCs w:val="18"/>
        </w:rPr>
        <w:t xml:space="preserve"> </w:t>
      </w:r>
      <w:r w:rsidRPr="00B1021E">
        <w:rPr>
          <w:rFonts w:ascii="Times New Roman" w:hAnsi="Times New Roman" w:cs="Times New Roman"/>
          <w:sz w:val="18"/>
          <w:szCs w:val="18"/>
        </w:rPr>
        <w:t xml:space="preserve">A booster dose may need to be further evaluated and considered in adolescents, given evidence of waning protection against gonorrhoea beginning around 36 months after vaccination </w:t>
      </w:r>
      <w:r w:rsidRPr="00B1021E">
        <w:rPr>
          <w:rFonts w:ascii="Times New Roman" w:hAnsi="Times New Roman" w:cs="Times New Roman"/>
          <w:sz w:val="18"/>
          <w:szCs w:val="18"/>
        </w:rPr>
        <w:fldChar w:fldCharType="begin"/>
      </w:r>
      <w:r w:rsidR="00B90A2B">
        <w:rPr>
          <w:rFonts w:ascii="Times New Roman" w:hAnsi="Times New Roman" w:cs="Times New Roman"/>
          <w:sz w:val="18"/>
          <w:szCs w:val="18"/>
        </w:rPr>
        <w:instrText xml:space="preserve"> ADDIN ZOTERO_ITEM CSL_CITATION {"citationID":"YHB4VZcH","properties":{"unsorted":false,"formattedCitation":"[21]","plainCitation":"[21]","noteIndex":6},"citationItems":[{"id":464,"uris":["http://zotero.org/users/9663344/items/89SSBCG8"],"itemData":{"id":464,"type":"article-journal","abstract":"OBJECTIVES: To evaluate persistence of vaccine effectiveness (VE) and vaccine impact (VI) on invasive meningococcal B (MenB) disease and gonorrhoea at three years after implementation of a state funded 4CMenB programme for infants, children, adolescents and young people in South Australia.\nMETHODS: VI was assessed using a Poisson or negative binomial regression model, and VE was estimated using screening and case-control methods. Chlamydia controls were used to estimate VE in the primary analysis to control potential confounding effects such as high-risk sexual behaviour associated with sexually transmitted infections.\nRESULTS: During the three-year programme, reductions of 63.1% (95%CI 29.0-80.9%) and 78.5% (95%CI 33.0-93.1%) in incidence of MenB disease were observed in infants and adolescents, respectively. There were no cases in infants who had received three doses of 4CMenB. Two-dose VE against MenB disease was 90.7% (95%CI 6.9-99.1%) for the childhood programme and 83.5% (95%CI 0-98.2%) for the adolescent programme. Two-dose VE against gonorrhoea in adolescents was 33.2% (95%CI 15.9-47.0%). Lower VE estimates were demonstrated after 36 months post-vaccination (23.2% (95%CI 0-47.5%)&gt; 36 months post-vaccination compared to 34.9% (95%CI 15.0-50.1%) within 6-36 months). Higher VE estimates were found after excluding patients with repeat gonorrhoea infections (37.3%, 95%CI 19.8-51.0%). For gonorrhoea cases co-infected with chlamydia VE was maintained (44.7% (95%CI 17.1-63.1%).\nCONCLUSION: The third-year evaluation results show persistent vaccine effectiveness of 4CMenB against MenB disease in infants and adolescents. As this is the first ongoing programme for adolescents, moderate vaccine protection against gonorrhoea with waning effectiveness three years post-vaccination was demonstrated in adolescents and young adults. The additional protection of 4CMenB vaccine against gonorrhoea, likely through cross-protection should be considered in cost-effectiveness analyses. A booster dose may need to be further evaluated and considered in adolescents due to waning protection against gonorrhoea demonstrated after 36 months post-vaccination.","container-title":"The Journal of Infection","DOI":"10.1016/j.jinf.2023.05.021","ISSN":"1532-2742","issue":"2","journalAbbreviation":"J Infect","language":"eng","page":"95-102","PMID":"37268223","source":"PubMed","title":"4CMenB sustained vaccine effectiveness against invasive meningococcal B disease and gonorrhoea at three years post programme implementation","volume":"87","author":[{"family":"Wang","given":"Bing"},{"family":"Giles","given":"Lynne"},{"family":"Andraweera","given":"Prabha"},{"family":"McMillan","given":"Mark"},{"family":"Almond","given":"Sara"},{"family":"Beazley","given":"Rebecca"},{"family":"Mitchell","given":"Janine"},{"family":"Ahoure","given":"Michele"},{"family":"Denehy","given":"Emma"},{"family":"Flood","given":"Louise"},{"family":"Marshall","given":"Helen"}],"issued":{"date-parts":[["2023",8]]}}}],"schema":"https://github.com/citation-style-language/schema/raw/master/csl-citation.json"} </w:instrText>
      </w:r>
      <w:r w:rsidRPr="00B1021E">
        <w:rPr>
          <w:rFonts w:ascii="Times New Roman" w:hAnsi="Times New Roman" w:cs="Times New Roman"/>
          <w:sz w:val="18"/>
          <w:szCs w:val="18"/>
        </w:rPr>
        <w:fldChar w:fldCharType="separate"/>
      </w:r>
      <w:r w:rsidR="00B90A2B">
        <w:rPr>
          <w:rFonts w:ascii="Times New Roman" w:hAnsi="Times New Roman" w:cs="Times New Roman"/>
          <w:noProof/>
          <w:sz w:val="18"/>
          <w:szCs w:val="18"/>
        </w:rPr>
        <w:t>[21]</w:t>
      </w:r>
      <w:r w:rsidRPr="00B1021E">
        <w:rPr>
          <w:rFonts w:ascii="Times New Roman" w:hAnsi="Times New Roman" w:cs="Times New Roman"/>
          <w:sz w:val="18"/>
          <w:szCs w:val="18"/>
        </w:rPr>
        <w:fldChar w:fldCharType="end"/>
      </w:r>
      <w:r w:rsidRPr="00B1021E">
        <w:rPr>
          <w:rFonts w:ascii="Times New Roman" w:hAnsi="Times New Roman" w:cs="Times New Roman"/>
          <w:sz w:val="18"/>
          <w:szCs w:val="18"/>
        </w:rPr>
        <w:t>.</w:t>
      </w:r>
      <w:r w:rsidRPr="0015739A">
        <w:rPr>
          <w:rFonts w:ascii="Times New Roman" w:hAnsi="Times New Roman" w:cs="Times New Roman"/>
          <w:sz w:val="18"/>
          <w:szCs w:val="18"/>
        </w:rPr>
        <w:t xml:space="preserve"> </w:t>
      </w:r>
      <w:r w:rsidRPr="00B1021E">
        <w:rPr>
          <w:rFonts w:ascii="Times New Roman" w:hAnsi="Times New Roman" w:cs="Times New Roman"/>
          <w:sz w:val="18"/>
          <w:szCs w:val="18"/>
        </w:rPr>
        <w:t xml:space="preserve">Moderate protection against both first and subsequent gonococcal infections has been observed for up to 5 years following vaccination, although protection appears to decline over time, with waning becoming evident after 5 years </w:t>
      </w:r>
      <w:r w:rsidRPr="00B1021E">
        <w:rPr>
          <w:rFonts w:ascii="Times New Roman" w:hAnsi="Times New Roman" w:cs="Times New Roman"/>
          <w:sz w:val="18"/>
          <w:szCs w:val="18"/>
        </w:rPr>
        <w:fldChar w:fldCharType="begin"/>
      </w:r>
      <w:r w:rsidR="00B90A2B">
        <w:rPr>
          <w:rFonts w:ascii="Times New Roman" w:hAnsi="Times New Roman" w:cs="Times New Roman"/>
          <w:sz w:val="18"/>
          <w:szCs w:val="18"/>
        </w:rPr>
        <w:instrText xml:space="preserve"> ADDIN ZOTERO_ITEM CSL_CITATION {"citationID":"GdmPKwrT","properties":{"unsorted":false,"formattedCitation":"[22]","plainCitation":"[22]","noteIndex":6},"citationItems":[{"id":461,"uris":["http://zotero.org/users/9663344/items/JQEUC3BQ"],"itemData":{"id":461,"type":"article-journal","abstract":"BACKGROUND: A publicly funded 4CMenB program has been implemented in South Australia since 2018. We aimed to evaluate vaccine effectiveness (VE) and vaccine impact on invasive meningococcal B (MenB) disease and gonococcal infections 5 years after the program introduction.\nMETHODS: Vaccine impact was assessed using a Poisson or negative binomial regression model, and VE was estimated using both cohort screening and case-control methods. VE against the subsequent gonococcal infection was measured using a Cox regression model.\nRESULTS: Relative reductions of 72.7% (95% confidence interval [CI], 38.0%-88.0%) and 76.2% (41.6%-90.3%) in the incidence of MenB disease were observed in infants aged &lt;1 year and adolescents aged 15-18 years, respectively. VE against MenB disease for the 3-dose schedule was 98.5% (95% CI, 81.9%-99.9%) in children and 92.3% (34.3%-99.1%) for the 2-dose vaccination in adolescents. VE for 2-dose vaccination against gonococcal infections in adolescents was 39.1% (95% CI, 31.3%-46.0%). Lower VE estimates were demonstrated in those &gt;5 years compared to within 5 years since vaccination (-6.3% (95% CI, -44.5% to 21.8%) vs 41.8% (34.0%-48.7%). The VE against the subsequent gonococcal infection was 27.0% (adjusted hazard ratio, 0.730 [95% CI, .540-.988]), comparing fully vaccinated with unvaccinated case patients.\nCONCLUSIONS: 4CMenB demonstrates high protection against MenB disease in children and adolescents at 5 years. Moderate protection against the first and subsequent gonococcal infections in adolescents was observed up to 5 years after vaccination, with waning evident after 5 years.","container-title":"Clinical Infectious Diseases: An Official Publication of the Infectious Diseases Society of America","DOI":"10.1093/cid/ciaf372","ISSN":"1537-6591","issue":"4","journalAbbreviation":"Clin Infect Dis","language":"eng","page":"e202-e210","PMID":"40644358","PMCID":"PMC12596398","source":"PubMed","title":"Long-Term Protection Against Invasive Meningococcal B Disease and Gonococcal Infection 5 Years After Implementation of Funded Childhood and Adolescent 4CMenB Vaccination Program in South Australia: An Observational Cohort and Case-Control Study","title-short":"Long-Term Protection Against Invasive Meningococcal B Disease and Gonococcal Infection 5 Years After Implementation of Funded Childhood and Adolescent 4CMenB Vaccination Program in South Australia","volume":"81","author":[{"family":"Wang","given":"Bing"},{"family":"Giles","given":"Lynne"},{"family":"Andraweera","given":"Prabha"},{"family":"McMillan","given":"Mark"},{"family":"Beazley","given":"Rebecca"},{"family":"Almond","given":"Sara"},{"family":"Lally","given":"Noel"},{"family":"Bell","given":"Charlotte"},{"family":"Flood","given":"Louise"},{"family":"Ward","given":"James"},{"family":"Marshall","given":"Helen"}],"issued":{"date-parts":[["2025",11,6]]}}}],"schema":"https://github.com/citation-style-language/schema/raw/master/csl-citation.json"} </w:instrText>
      </w:r>
      <w:r w:rsidRPr="00B1021E">
        <w:rPr>
          <w:rFonts w:ascii="Times New Roman" w:hAnsi="Times New Roman" w:cs="Times New Roman"/>
          <w:sz w:val="18"/>
          <w:szCs w:val="18"/>
        </w:rPr>
        <w:fldChar w:fldCharType="separate"/>
      </w:r>
      <w:r w:rsidR="00B90A2B">
        <w:rPr>
          <w:rFonts w:ascii="Times New Roman" w:hAnsi="Times New Roman" w:cs="Times New Roman"/>
          <w:noProof/>
          <w:sz w:val="18"/>
          <w:szCs w:val="18"/>
        </w:rPr>
        <w:t>[22]</w:t>
      </w:r>
      <w:r w:rsidRPr="00B1021E">
        <w:rPr>
          <w:rFonts w:ascii="Times New Roman" w:hAnsi="Times New Roman" w:cs="Times New Roman"/>
          <w:sz w:val="18"/>
          <w:szCs w:val="18"/>
        </w:rPr>
        <w:fldChar w:fldCharType="end"/>
      </w:r>
      <w:r w:rsidRPr="00B1021E">
        <w:rPr>
          <w:rFonts w:ascii="Times New Roman" w:hAnsi="Times New Roman" w:cs="Times New Roman"/>
          <w:sz w:val="18"/>
          <w:szCs w:val="18"/>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692279"/>
    <w:multiLevelType w:val="hybridMultilevel"/>
    <w:tmpl w:val="D83AE364"/>
    <w:lvl w:ilvl="0" w:tplc="FFFFFFFF">
      <w:start w:val="1"/>
      <w:numFmt w:val="lowerLetter"/>
      <w:lvlText w:val="%1."/>
      <w:lvlJc w:val="left"/>
      <w:pPr>
        <w:ind w:left="720" w:hanging="360"/>
      </w:pPr>
      <w:rPr>
        <w:rFonts w:hint="default"/>
        <w:i w:val="0"/>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3347421"/>
    <w:multiLevelType w:val="hybridMultilevel"/>
    <w:tmpl w:val="2E0010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F0531A0"/>
    <w:multiLevelType w:val="multilevel"/>
    <w:tmpl w:val="0C64C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B50531"/>
    <w:multiLevelType w:val="multilevel"/>
    <w:tmpl w:val="90E8B44A"/>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235E02B6"/>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78542CE"/>
    <w:multiLevelType w:val="hybridMultilevel"/>
    <w:tmpl w:val="EB16600E"/>
    <w:lvl w:ilvl="0" w:tplc="92CE8FE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EA301D"/>
    <w:multiLevelType w:val="hybridMultilevel"/>
    <w:tmpl w:val="0CEAF142"/>
    <w:lvl w:ilvl="0" w:tplc="087AA312">
      <w:start w:val="1"/>
      <w:numFmt w:val="decimal"/>
      <w:lvlText w:val="%1."/>
      <w:lvlJc w:val="left"/>
      <w:pPr>
        <w:ind w:left="1020" w:hanging="360"/>
      </w:pPr>
    </w:lvl>
    <w:lvl w:ilvl="1" w:tplc="8A4E6D10">
      <w:start w:val="1"/>
      <w:numFmt w:val="decimal"/>
      <w:lvlText w:val="%2."/>
      <w:lvlJc w:val="left"/>
      <w:pPr>
        <w:ind w:left="1020" w:hanging="360"/>
      </w:pPr>
    </w:lvl>
    <w:lvl w:ilvl="2" w:tplc="7E922120">
      <w:start w:val="1"/>
      <w:numFmt w:val="decimal"/>
      <w:lvlText w:val="%3."/>
      <w:lvlJc w:val="left"/>
      <w:pPr>
        <w:ind w:left="1020" w:hanging="360"/>
      </w:pPr>
    </w:lvl>
    <w:lvl w:ilvl="3" w:tplc="3A265344">
      <w:start w:val="1"/>
      <w:numFmt w:val="decimal"/>
      <w:lvlText w:val="%4."/>
      <w:lvlJc w:val="left"/>
      <w:pPr>
        <w:ind w:left="1020" w:hanging="360"/>
      </w:pPr>
    </w:lvl>
    <w:lvl w:ilvl="4" w:tplc="CBBA4A76">
      <w:start w:val="1"/>
      <w:numFmt w:val="decimal"/>
      <w:lvlText w:val="%5."/>
      <w:lvlJc w:val="left"/>
      <w:pPr>
        <w:ind w:left="1020" w:hanging="360"/>
      </w:pPr>
    </w:lvl>
    <w:lvl w:ilvl="5" w:tplc="F4EE0AA0">
      <w:start w:val="1"/>
      <w:numFmt w:val="decimal"/>
      <w:lvlText w:val="%6."/>
      <w:lvlJc w:val="left"/>
      <w:pPr>
        <w:ind w:left="1020" w:hanging="360"/>
      </w:pPr>
    </w:lvl>
    <w:lvl w:ilvl="6" w:tplc="E0EC3CF0">
      <w:start w:val="1"/>
      <w:numFmt w:val="decimal"/>
      <w:lvlText w:val="%7."/>
      <w:lvlJc w:val="left"/>
      <w:pPr>
        <w:ind w:left="1020" w:hanging="360"/>
      </w:pPr>
    </w:lvl>
    <w:lvl w:ilvl="7" w:tplc="28F21750">
      <w:start w:val="1"/>
      <w:numFmt w:val="decimal"/>
      <w:lvlText w:val="%8."/>
      <w:lvlJc w:val="left"/>
      <w:pPr>
        <w:ind w:left="1020" w:hanging="360"/>
      </w:pPr>
    </w:lvl>
    <w:lvl w:ilvl="8" w:tplc="B94C2B18">
      <w:start w:val="1"/>
      <w:numFmt w:val="decimal"/>
      <w:lvlText w:val="%9."/>
      <w:lvlJc w:val="left"/>
      <w:pPr>
        <w:ind w:left="1020" w:hanging="360"/>
      </w:pPr>
    </w:lvl>
  </w:abstractNum>
  <w:abstractNum w:abstractNumId="7" w15:restartNumberingAfterBreak="0">
    <w:nsid w:val="3C87411D"/>
    <w:multiLevelType w:val="multilevel"/>
    <w:tmpl w:val="80583056"/>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3DF817EA"/>
    <w:multiLevelType w:val="hybridMultilevel"/>
    <w:tmpl w:val="25C08A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97C629F"/>
    <w:multiLevelType w:val="hybridMultilevel"/>
    <w:tmpl w:val="BDE237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FF472A"/>
    <w:multiLevelType w:val="hybridMultilevel"/>
    <w:tmpl w:val="72DE3DC2"/>
    <w:lvl w:ilvl="0" w:tplc="165AD0DE">
      <w:start w:val="1"/>
      <w:numFmt w:val="lowerLetter"/>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B54E44"/>
    <w:multiLevelType w:val="hybridMultilevel"/>
    <w:tmpl w:val="952EA464"/>
    <w:lvl w:ilvl="0" w:tplc="3C4465B8">
      <w:start w:val="1"/>
      <w:numFmt w:val="decimal"/>
      <w:lvlText w:val="%1."/>
      <w:lvlJc w:val="left"/>
      <w:pPr>
        <w:ind w:left="720" w:hanging="360"/>
      </w:pPr>
      <w:rPr>
        <w:rFonts w:ascii="Times New Roman" w:hAnsi="Times New Roman" w:cs="Times New Roman"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52722562">
    <w:abstractNumId w:val="2"/>
  </w:num>
  <w:num w:numId="2" w16cid:durableId="40520125">
    <w:abstractNumId w:val="8"/>
  </w:num>
  <w:num w:numId="3" w16cid:durableId="1504318238">
    <w:abstractNumId w:val="1"/>
  </w:num>
  <w:num w:numId="4" w16cid:durableId="1606230246">
    <w:abstractNumId w:val="6"/>
  </w:num>
  <w:num w:numId="5" w16cid:durableId="734740861">
    <w:abstractNumId w:val="10"/>
  </w:num>
  <w:num w:numId="6" w16cid:durableId="1193878392">
    <w:abstractNumId w:val="0"/>
  </w:num>
  <w:num w:numId="7" w16cid:durableId="765417693">
    <w:abstractNumId w:val="9"/>
  </w:num>
  <w:num w:numId="8" w16cid:durableId="572549642">
    <w:abstractNumId w:val="5"/>
  </w:num>
  <w:num w:numId="9" w16cid:durableId="880361184">
    <w:abstractNumId w:val="11"/>
  </w:num>
  <w:num w:numId="10" w16cid:durableId="1549300946">
    <w:abstractNumId w:val="7"/>
  </w:num>
  <w:num w:numId="11" w16cid:durableId="227149648">
    <w:abstractNumId w:val="3"/>
  </w:num>
  <w:num w:numId="12" w16cid:durableId="2080663860">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Jue Tao Lim (Asst Prof)">
    <w15:presenceInfo w15:providerId="AD" w15:userId="S::juetao.lim@staff.main.ntu.edu.sg::c0a2fae7-5994-4aff-a32a-1c1725a35f87"/>
  </w15:person>
  <w15:person w15:author="#WANG ZIHAO#">
    <w15:presenceInfo w15:providerId="AD" w15:userId="S::ZIHAO014@e.ntu.edu.sg::4f62dce8-3573-44f9-b9f0-3fdd1aae867f"/>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D60"/>
    <w:rsid w:val="00000367"/>
    <w:rsid w:val="00000B87"/>
    <w:rsid w:val="000011E7"/>
    <w:rsid w:val="0001227B"/>
    <w:rsid w:val="00023755"/>
    <w:rsid w:val="00027E42"/>
    <w:rsid w:val="000329D8"/>
    <w:rsid w:val="000362BC"/>
    <w:rsid w:val="0004003F"/>
    <w:rsid w:val="0004461C"/>
    <w:rsid w:val="00047B50"/>
    <w:rsid w:val="00050497"/>
    <w:rsid w:val="0005212D"/>
    <w:rsid w:val="000521C0"/>
    <w:rsid w:val="00054123"/>
    <w:rsid w:val="000619E7"/>
    <w:rsid w:val="000633A5"/>
    <w:rsid w:val="00065E5D"/>
    <w:rsid w:val="00075D2F"/>
    <w:rsid w:val="000806B9"/>
    <w:rsid w:val="00083953"/>
    <w:rsid w:val="00083C2D"/>
    <w:rsid w:val="00085099"/>
    <w:rsid w:val="00087DCE"/>
    <w:rsid w:val="00091063"/>
    <w:rsid w:val="00092D96"/>
    <w:rsid w:val="0009557A"/>
    <w:rsid w:val="000A04D0"/>
    <w:rsid w:val="000A58B6"/>
    <w:rsid w:val="000A5947"/>
    <w:rsid w:val="000A5DE6"/>
    <w:rsid w:val="000A68D3"/>
    <w:rsid w:val="000B0C7C"/>
    <w:rsid w:val="000B14EC"/>
    <w:rsid w:val="000B2196"/>
    <w:rsid w:val="000B68AF"/>
    <w:rsid w:val="000B6CA6"/>
    <w:rsid w:val="000C5BDB"/>
    <w:rsid w:val="000D0539"/>
    <w:rsid w:val="000D1389"/>
    <w:rsid w:val="000D333D"/>
    <w:rsid w:val="000D3B8B"/>
    <w:rsid w:val="000D40E2"/>
    <w:rsid w:val="000D472A"/>
    <w:rsid w:val="000D65C5"/>
    <w:rsid w:val="000D6EC1"/>
    <w:rsid w:val="000D7BB3"/>
    <w:rsid w:val="000E2764"/>
    <w:rsid w:val="000E3930"/>
    <w:rsid w:val="000E4D10"/>
    <w:rsid w:val="000F2664"/>
    <w:rsid w:val="000F7900"/>
    <w:rsid w:val="001010DC"/>
    <w:rsid w:val="001037C7"/>
    <w:rsid w:val="001039C4"/>
    <w:rsid w:val="00103DD6"/>
    <w:rsid w:val="001103C5"/>
    <w:rsid w:val="001124AE"/>
    <w:rsid w:val="00117036"/>
    <w:rsid w:val="001208FB"/>
    <w:rsid w:val="001246A0"/>
    <w:rsid w:val="0012535C"/>
    <w:rsid w:val="00125E73"/>
    <w:rsid w:val="00133CB1"/>
    <w:rsid w:val="001418F7"/>
    <w:rsid w:val="00145FC1"/>
    <w:rsid w:val="0014609D"/>
    <w:rsid w:val="001528A0"/>
    <w:rsid w:val="0015330D"/>
    <w:rsid w:val="00157123"/>
    <w:rsid w:val="0015739A"/>
    <w:rsid w:val="001607B0"/>
    <w:rsid w:val="001619D6"/>
    <w:rsid w:val="00161B63"/>
    <w:rsid w:val="0016421E"/>
    <w:rsid w:val="0016426E"/>
    <w:rsid w:val="00166618"/>
    <w:rsid w:val="00166DD5"/>
    <w:rsid w:val="001725A7"/>
    <w:rsid w:val="0017364B"/>
    <w:rsid w:val="0018023C"/>
    <w:rsid w:val="00180D81"/>
    <w:rsid w:val="001826DE"/>
    <w:rsid w:val="001A06DF"/>
    <w:rsid w:val="001A3A09"/>
    <w:rsid w:val="001A46CA"/>
    <w:rsid w:val="001B42F2"/>
    <w:rsid w:val="001B69F5"/>
    <w:rsid w:val="001B6CFF"/>
    <w:rsid w:val="001B74CC"/>
    <w:rsid w:val="001C0CAA"/>
    <w:rsid w:val="001C2A98"/>
    <w:rsid w:val="001C3AEF"/>
    <w:rsid w:val="001C49F2"/>
    <w:rsid w:val="001C5B10"/>
    <w:rsid w:val="001C72D5"/>
    <w:rsid w:val="001D18D4"/>
    <w:rsid w:val="001D2DB4"/>
    <w:rsid w:val="001D4FFF"/>
    <w:rsid w:val="001E0698"/>
    <w:rsid w:val="001E4905"/>
    <w:rsid w:val="001E6951"/>
    <w:rsid w:val="001E6F22"/>
    <w:rsid w:val="001F071A"/>
    <w:rsid w:val="001F1AE4"/>
    <w:rsid w:val="001F6852"/>
    <w:rsid w:val="002007DE"/>
    <w:rsid w:val="00204018"/>
    <w:rsid w:val="002131D8"/>
    <w:rsid w:val="00220104"/>
    <w:rsid w:val="002234CF"/>
    <w:rsid w:val="00223F73"/>
    <w:rsid w:val="0022598D"/>
    <w:rsid w:val="00230338"/>
    <w:rsid w:val="002310DC"/>
    <w:rsid w:val="0023165B"/>
    <w:rsid w:val="00241A2F"/>
    <w:rsid w:val="00241D2F"/>
    <w:rsid w:val="00243D2B"/>
    <w:rsid w:val="00244995"/>
    <w:rsid w:val="00245AB5"/>
    <w:rsid w:val="00250B4E"/>
    <w:rsid w:val="002533F2"/>
    <w:rsid w:val="0025496A"/>
    <w:rsid w:val="00255CFB"/>
    <w:rsid w:val="00256035"/>
    <w:rsid w:val="00261D95"/>
    <w:rsid w:val="00262B6F"/>
    <w:rsid w:val="00263500"/>
    <w:rsid w:val="0027624F"/>
    <w:rsid w:val="00276DCE"/>
    <w:rsid w:val="00284461"/>
    <w:rsid w:val="00284E15"/>
    <w:rsid w:val="00285594"/>
    <w:rsid w:val="0028618D"/>
    <w:rsid w:val="00287C10"/>
    <w:rsid w:val="00290CEC"/>
    <w:rsid w:val="002917D6"/>
    <w:rsid w:val="00294DE8"/>
    <w:rsid w:val="002A0863"/>
    <w:rsid w:val="002A0AB1"/>
    <w:rsid w:val="002A1438"/>
    <w:rsid w:val="002B358A"/>
    <w:rsid w:val="002B5774"/>
    <w:rsid w:val="002B6D44"/>
    <w:rsid w:val="002C1836"/>
    <w:rsid w:val="002C1F75"/>
    <w:rsid w:val="002C3F2C"/>
    <w:rsid w:val="002C711F"/>
    <w:rsid w:val="002D209E"/>
    <w:rsid w:val="002D2910"/>
    <w:rsid w:val="002D5092"/>
    <w:rsid w:val="002D65F1"/>
    <w:rsid w:val="002E447F"/>
    <w:rsid w:val="002E7667"/>
    <w:rsid w:val="002F1936"/>
    <w:rsid w:val="002F3954"/>
    <w:rsid w:val="002F46AA"/>
    <w:rsid w:val="002F7D6B"/>
    <w:rsid w:val="00302302"/>
    <w:rsid w:val="00307F2B"/>
    <w:rsid w:val="00316933"/>
    <w:rsid w:val="00322A6A"/>
    <w:rsid w:val="00326421"/>
    <w:rsid w:val="00327ED6"/>
    <w:rsid w:val="003300DF"/>
    <w:rsid w:val="00331A4D"/>
    <w:rsid w:val="003323E8"/>
    <w:rsid w:val="00332AD8"/>
    <w:rsid w:val="00336842"/>
    <w:rsid w:val="00337290"/>
    <w:rsid w:val="00343145"/>
    <w:rsid w:val="00350C65"/>
    <w:rsid w:val="00354E6D"/>
    <w:rsid w:val="00355D78"/>
    <w:rsid w:val="003561F6"/>
    <w:rsid w:val="00362BD9"/>
    <w:rsid w:val="00364059"/>
    <w:rsid w:val="00366B64"/>
    <w:rsid w:val="00373D9B"/>
    <w:rsid w:val="00381301"/>
    <w:rsid w:val="00382719"/>
    <w:rsid w:val="00382F63"/>
    <w:rsid w:val="003836B0"/>
    <w:rsid w:val="00393D45"/>
    <w:rsid w:val="003A2045"/>
    <w:rsid w:val="003A66F0"/>
    <w:rsid w:val="003A776C"/>
    <w:rsid w:val="003B3837"/>
    <w:rsid w:val="003B6AF3"/>
    <w:rsid w:val="003B6C8E"/>
    <w:rsid w:val="003B6F4F"/>
    <w:rsid w:val="003C154F"/>
    <w:rsid w:val="003C1DA1"/>
    <w:rsid w:val="003C1F45"/>
    <w:rsid w:val="003C479B"/>
    <w:rsid w:val="003C574C"/>
    <w:rsid w:val="003D0D91"/>
    <w:rsid w:val="003D2C46"/>
    <w:rsid w:val="003E5A5C"/>
    <w:rsid w:val="003E7919"/>
    <w:rsid w:val="004033EF"/>
    <w:rsid w:val="00405FE8"/>
    <w:rsid w:val="00415330"/>
    <w:rsid w:val="00421990"/>
    <w:rsid w:val="0042237A"/>
    <w:rsid w:val="00422602"/>
    <w:rsid w:val="004229CD"/>
    <w:rsid w:val="00424970"/>
    <w:rsid w:val="00424CFE"/>
    <w:rsid w:val="004338C0"/>
    <w:rsid w:val="00434D86"/>
    <w:rsid w:val="004357BD"/>
    <w:rsid w:val="0044119A"/>
    <w:rsid w:val="004455A5"/>
    <w:rsid w:val="004500DF"/>
    <w:rsid w:val="00450CFC"/>
    <w:rsid w:val="004546A0"/>
    <w:rsid w:val="00454F2D"/>
    <w:rsid w:val="00466C02"/>
    <w:rsid w:val="00472BF1"/>
    <w:rsid w:val="00472F23"/>
    <w:rsid w:val="00474003"/>
    <w:rsid w:val="00482565"/>
    <w:rsid w:val="00484566"/>
    <w:rsid w:val="0048457F"/>
    <w:rsid w:val="00484A65"/>
    <w:rsid w:val="004B4444"/>
    <w:rsid w:val="004B7482"/>
    <w:rsid w:val="004C5B1A"/>
    <w:rsid w:val="004C7289"/>
    <w:rsid w:val="004E2A7F"/>
    <w:rsid w:val="004E49BA"/>
    <w:rsid w:val="004E5A57"/>
    <w:rsid w:val="004F1CFD"/>
    <w:rsid w:val="004F3AD6"/>
    <w:rsid w:val="004F3D14"/>
    <w:rsid w:val="004F4B9C"/>
    <w:rsid w:val="004F63BD"/>
    <w:rsid w:val="004F6BDC"/>
    <w:rsid w:val="00506AFF"/>
    <w:rsid w:val="00507315"/>
    <w:rsid w:val="00511992"/>
    <w:rsid w:val="0051618A"/>
    <w:rsid w:val="005163F2"/>
    <w:rsid w:val="00516EB7"/>
    <w:rsid w:val="005215DC"/>
    <w:rsid w:val="00521FE0"/>
    <w:rsid w:val="00522393"/>
    <w:rsid w:val="00523A73"/>
    <w:rsid w:val="0053170E"/>
    <w:rsid w:val="00535D63"/>
    <w:rsid w:val="005368DE"/>
    <w:rsid w:val="00536FF5"/>
    <w:rsid w:val="005411A9"/>
    <w:rsid w:val="00541748"/>
    <w:rsid w:val="005458A5"/>
    <w:rsid w:val="00545B96"/>
    <w:rsid w:val="0054651B"/>
    <w:rsid w:val="005473E4"/>
    <w:rsid w:val="00550ABE"/>
    <w:rsid w:val="00554029"/>
    <w:rsid w:val="0055619E"/>
    <w:rsid w:val="00556849"/>
    <w:rsid w:val="00563FF5"/>
    <w:rsid w:val="00565985"/>
    <w:rsid w:val="0057315F"/>
    <w:rsid w:val="005753BC"/>
    <w:rsid w:val="0057605B"/>
    <w:rsid w:val="00577E90"/>
    <w:rsid w:val="005806F6"/>
    <w:rsid w:val="00587255"/>
    <w:rsid w:val="00596765"/>
    <w:rsid w:val="005A070B"/>
    <w:rsid w:val="005A19F4"/>
    <w:rsid w:val="005B07EA"/>
    <w:rsid w:val="005B15BD"/>
    <w:rsid w:val="005B2DA0"/>
    <w:rsid w:val="005B3659"/>
    <w:rsid w:val="005C0826"/>
    <w:rsid w:val="005C1307"/>
    <w:rsid w:val="005C2070"/>
    <w:rsid w:val="005D0C68"/>
    <w:rsid w:val="005D5687"/>
    <w:rsid w:val="005D7DAD"/>
    <w:rsid w:val="005E0B1D"/>
    <w:rsid w:val="005E4297"/>
    <w:rsid w:val="005E4A82"/>
    <w:rsid w:val="005E6D8E"/>
    <w:rsid w:val="005F008C"/>
    <w:rsid w:val="005F0A0A"/>
    <w:rsid w:val="00600B13"/>
    <w:rsid w:val="006108A8"/>
    <w:rsid w:val="006173E0"/>
    <w:rsid w:val="00620092"/>
    <w:rsid w:val="0062255F"/>
    <w:rsid w:val="00624970"/>
    <w:rsid w:val="0062623D"/>
    <w:rsid w:val="00630081"/>
    <w:rsid w:val="006300FE"/>
    <w:rsid w:val="00630BF1"/>
    <w:rsid w:val="00631102"/>
    <w:rsid w:val="0063767C"/>
    <w:rsid w:val="006425C4"/>
    <w:rsid w:val="00654ED9"/>
    <w:rsid w:val="00664058"/>
    <w:rsid w:val="00666618"/>
    <w:rsid w:val="00667406"/>
    <w:rsid w:val="0067174C"/>
    <w:rsid w:val="006723CF"/>
    <w:rsid w:val="0067361D"/>
    <w:rsid w:val="00673DDD"/>
    <w:rsid w:val="00680081"/>
    <w:rsid w:val="0068037E"/>
    <w:rsid w:val="00680986"/>
    <w:rsid w:val="006821A9"/>
    <w:rsid w:val="00690AB2"/>
    <w:rsid w:val="0069221B"/>
    <w:rsid w:val="00694DF0"/>
    <w:rsid w:val="006A2A59"/>
    <w:rsid w:val="006A5D60"/>
    <w:rsid w:val="006B0495"/>
    <w:rsid w:val="006B564D"/>
    <w:rsid w:val="006B5BE6"/>
    <w:rsid w:val="006B670A"/>
    <w:rsid w:val="006B751E"/>
    <w:rsid w:val="006C005B"/>
    <w:rsid w:val="006C0BE4"/>
    <w:rsid w:val="006C157E"/>
    <w:rsid w:val="006C22C1"/>
    <w:rsid w:val="006C3307"/>
    <w:rsid w:val="006D3C7E"/>
    <w:rsid w:val="006E4C38"/>
    <w:rsid w:val="006F3684"/>
    <w:rsid w:val="006F7EBA"/>
    <w:rsid w:val="00701D73"/>
    <w:rsid w:val="007024DB"/>
    <w:rsid w:val="00703A7C"/>
    <w:rsid w:val="00711DF1"/>
    <w:rsid w:val="00713935"/>
    <w:rsid w:val="00720BC0"/>
    <w:rsid w:val="00722435"/>
    <w:rsid w:val="00724CEC"/>
    <w:rsid w:val="007250C7"/>
    <w:rsid w:val="00727618"/>
    <w:rsid w:val="0073291E"/>
    <w:rsid w:val="007329A5"/>
    <w:rsid w:val="0073529F"/>
    <w:rsid w:val="007402FD"/>
    <w:rsid w:val="00740813"/>
    <w:rsid w:val="00740D5C"/>
    <w:rsid w:val="00742D65"/>
    <w:rsid w:val="00743CE1"/>
    <w:rsid w:val="0074799F"/>
    <w:rsid w:val="007525AC"/>
    <w:rsid w:val="00752B08"/>
    <w:rsid w:val="00754F35"/>
    <w:rsid w:val="00755701"/>
    <w:rsid w:val="0075698F"/>
    <w:rsid w:val="00756C05"/>
    <w:rsid w:val="00756FF7"/>
    <w:rsid w:val="0075770A"/>
    <w:rsid w:val="00757D3F"/>
    <w:rsid w:val="00776D62"/>
    <w:rsid w:val="007864C5"/>
    <w:rsid w:val="00786DEB"/>
    <w:rsid w:val="0079342B"/>
    <w:rsid w:val="007966E6"/>
    <w:rsid w:val="007A5AA5"/>
    <w:rsid w:val="007A6006"/>
    <w:rsid w:val="007B7461"/>
    <w:rsid w:val="007C1062"/>
    <w:rsid w:val="007C39C6"/>
    <w:rsid w:val="007C3FF4"/>
    <w:rsid w:val="007C6E13"/>
    <w:rsid w:val="007D28FF"/>
    <w:rsid w:val="007E22F5"/>
    <w:rsid w:val="007E3DC8"/>
    <w:rsid w:val="007E5D03"/>
    <w:rsid w:val="007F4A6E"/>
    <w:rsid w:val="007F5429"/>
    <w:rsid w:val="007F74A2"/>
    <w:rsid w:val="00802477"/>
    <w:rsid w:val="00802BBA"/>
    <w:rsid w:val="00804703"/>
    <w:rsid w:val="00806122"/>
    <w:rsid w:val="00806315"/>
    <w:rsid w:val="00813523"/>
    <w:rsid w:val="00815C86"/>
    <w:rsid w:val="008235D5"/>
    <w:rsid w:val="008241F9"/>
    <w:rsid w:val="008258D6"/>
    <w:rsid w:val="008258EF"/>
    <w:rsid w:val="0083253A"/>
    <w:rsid w:val="008331DC"/>
    <w:rsid w:val="0083510B"/>
    <w:rsid w:val="0084184B"/>
    <w:rsid w:val="0084213D"/>
    <w:rsid w:val="0085503F"/>
    <w:rsid w:val="008550FB"/>
    <w:rsid w:val="00855443"/>
    <w:rsid w:val="008576F9"/>
    <w:rsid w:val="00862E9E"/>
    <w:rsid w:val="00864286"/>
    <w:rsid w:val="00870795"/>
    <w:rsid w:val="00877A9C"/>
    <w:rsid w:val="00884F38"/>
    <w:rsid w:val="008925D7"/>
    <w:rsid w:val="008A1A36"/>
    <w:rsid w:val="008A1A48"/>
    <w:rsid w:val="008A52D8"/>
    <w:rsid w:val="008B4876"/>
    <w:rsid w:val="008B5BA1"/>
    <w:rsid w:val="008B7F26"/>
    <w:rsid w:val="008C079B"/>
    <w:rsid w:val="008C20BF"/>
    <w:rsid w:val="008C2AAA"/>
    <w:rsid w:val="008C3C96"/>
    <w:rsid w:val="008C6BDF"/>
    <w:rsid w:val="008D037C"/>
    <w:rsid w:val="008D0E34"/>
    <w:rsid w:val="008D3D88"/>
    <w:rsid w:val="008E03D8"/>
    <w:rsid w:val="008E4000"/>
    <w:rsid w:val="008E5752"/>
    <w:rsid w:val="008E6B37"/>
    <w:rsid w:val="008F09CA"/>
    <w:rsid w:val="008F1059"/>
    <w:rsid w:val="00900927"/>
    <w:rsid w:val="00900CCE"/>
    <w:rsid w:val="0090359A"/>
    <w:rsid w:val="009104F0"/>
    <w:rsid w:val="00910847"/>
    <w:rsid w:val="009108F7"/>
    <w:rsid w:val="00911EE4"/>
    <w:rsid w:val="00912190"/>
    <w:rsid w:val="009130C1"/>
    <w:rsid w:val="00914662"/>
    <w:rsid w:val="00916CEB"/>
    <w:rsid w:val="00917544"/>
    <w:rsid w:val="00921697"/>
    <w:rsid w:val="00924173"/>
    <w:rsid w:val="00930553"/>
    <w:rsid w:val="00930B14"/>
    <w:rsid w:val="00931AAD"/>
    <w:rsid w:val="009324AB"/>
    <w:rsid w:val="00932C73"/>
    <w:rsid w:val="00933BCA"/>
    <w:rsid w:val="00941308"/>
    <w:rsid w:val="0094275B"/>
    <w:rsid w:val="009550C6"/>
    <w:rsid w:val="00955B94"/>
    <w:rsid w:val="0095626F"/>
    <w:rsid w:val="0095754F"/>
    <w:rsid w:val="00957F7B"/>
    <w:rsid w:val="00964378"/>
    <w:rsid w:val="009662DC"/>
    <w:rsid w:val="009701A4"/>
    <w:rsid w:val="00973822"/>
    <w:rsid w:val="00974C47"/>
    <w:rsid w:val="009758E2"/>
    <w:rsid w:val="00976368"/>
    <w:rsid w:val="0097696D"/>
    <w:rsid w:val="00976A2C"/>
    <w:rsid w:val="0098219A"/>
    <w:rsid w:val="00986483"/>
    <w:rsid w:val="00992AE7"/>
    <w:rsid w:val="009935B1"/>
    <w:rsid w:val="00993C1C"/>
    <w:rsid w:val="00997B79"/>
    <w:rsid w:val="009A200B"/>
    <w:rsid w:val="009A302F"/>
    <w:rsid w:val="009B0B76"/>
    <w:rsid w:val="009B54A6"/>
    <w:rsid w:val="009B6B32"/>
    <w:rsid w:val="009B7D40"/>
    <w:rsid w:val="009C0A6F"/>
    <w:rsid w:val="009C2B9F"/>
    <w:rsid w:val="009D2491"/>
    <w:rsid w:val="009D4DD4"/>
    <w:rsid w:val="009D5228"/>
    <w:rsid w:val="009E1546"/>
    <w:rsid w:val="009E383B"/>
    <w:rsid w:val="009E6324"/>
    <w:rsid w:val="009E699F"/>
    <w:rsid w:val="009F30E1"/>
    <w:rsid w:val="009F77D3"/>
    <w:rsid w:val="00A03255"/>
    <w:rsid w:val="00A05668"/>
    <w:rsid w:val="00A219CE"/>
    <w:rsid w:val="00A21F28"/>
    <w:rsid w:val="00A21F6D"/>
    <w:rsid w:val="00A21FA9"/>
    <w:rsid w:val="00A26C1F"/>
    <w:rsid w:val="00A37609"/>
    <w:rsid w:val="00A400B3"/>
    <w:rsid w:val="00A41730"/>
    <w:rsid w:val="00A42434"/>
    <w:rsid w:val="00A457AA"/>
    <w:rsid w:val="00A53270"/>
    <w:rsid w:val="00A56169"/>
    <w:rsid w:val="00A60259"/>
    <w:rsid w:val="00A6038C"/>
    <w:rsid w:val="00A60FE9"/>
    <w:rsid w:val="00A635DA"/>
    <w:rsid w:val="00A64331"/>
    <w:rsid w:val="00A64C35"/>
    <w:rsid w:val="00A73305"/>
    <w:rsid w:val="00A76F55"/>
    <w:rsid w:val="00A7709F"/>
    <w:rsid w:val="00A9220E"/>
    <w:rsid w:val="00A95A46"/>
    <w:rsid w:val="00A96A92"/>
    <w:rsid w:val="00A97EEB"/>
    <w:rsid w:val="00AA275B"/>
    <w:rsid w:val="00AA2F44"/>
    <w:rsid w:val="00AA3D24"/>
    <w:rsid w:val="00AA5371"/>
    <w:rsid w:val="00AA5C7A"/>
    <w:rsid w:val="00AB02ED"/>
    <w:rsid w:val="00AB176E"/>
    <w:rsid w:val="00AB1E71"/>
    <w:rsid w:val="00AB3080"/>
    <w:rsid w:val="00AB4311"/>
    <w:rsid w:val="00AB47A9"/>
    <w:rsid w:val="00AC07E2"/>
    <w:rsid w:val="00AD0C45"/>
    <w:rsid w:val="00AD2004"/>
    <w:rsid w:val="00AD2FFE"/>
    <w:rsid w:val="00AD3B26"/>
    <w:rsid w:val="00AD417C"/>
    <w:rsid w:val="00AD793A"/>
    <w:rsid w:val="00AE4378"/>
    <w:rsid w:val="00AE58D0"/>
    <w:rsid w:val="00AF17D8"/>
    <w:rsid w:val="00AF45D1"/>
    <w:rsid w:val="00B02227"/>
    <w:rsid w:val="00B030BD"/>
    <w:rsid w:val="00B06488"/>
    <w:rsid w:val="00B07649"/>
    <w:rsid w:val="00B1021E"/>
    <w:rsid w:val="00B11432"/>
    <w:rsid w:val="00B15A39"/>
    <w:rsid w:val="00B15DD7"/>
    <w:rsid w:val="00B2196E"/>
    <w:rsid w:val="00B26C1F"/>
    <w:rsid w:val="00B31011"/>
    <w:rsid w:val="00B32B88"/>
    <w:rsid w:val="00B424FD"/>
    <w:rsid w:val="00B42CF7"/>
    <w:rsid w:val="00B50E2D"/>
    <w:rsid w:val="00B5509E"/>
    <w:rsid w:val="00B603C7"/>
    <w:rsid w:val="00B6206E"/>
    <w:rsid w:val="00B62B04"/>
    <w:rsid w:val="00B65A11"/>
    <w:rsid w:val="00B66285"/>
    <w:rsid w:val="00B71524"/>
    <w:rsid w:val="00B72ECA"/>
    <w:rsid w:val="00B735B9"/>
    <w:rsid w:val="00B86DF0"/>
    <w:rsid w:val="00B877F5"/>
    <w:rsid w:val="00B90A2B"/>
    <w:rsid w:val="00B944E7"/>
    <w:rsid w:val="00B95014"/>
    <w:rsid w:val="00BA2AB7"/>
    <w:rsid w:val="00BA33E3"/>
    <w:rsid w:val="00BA61F4"/>
    <w:rsid w:val="00BA720C"/>
    <w:rsid w:val="00BC52CE"/>
    <w:rsid w:val="00BC6C09"/>
    <w:rsid w:val="00BC6C83"/>
    <w:rsid w:val="00BD15B2"/>
    <w:rsid w:val="00BD217F"/>
    <w:rsid w:val="00BD59C2"/>
    <w:rsid w:val="00BF1374"/>
    <w:rsid w:val="00BF183C"/>
    <w:rsid w:val="00BF2A3D"/>
    <w:rsid w:val="00BF327B"/>
    <w:rsid w:val="00BF4DCA"/>
    <w:rsid w:val="00BF4E96"/>
    <w:rsid w:val="00BF5996"/>
    <w:rsid w:val="00BF6FF4"/>
    <w:rsid w:val="00BF7575"/>
    <w:rsid w:val="00C04989"/>
    <w:rsid w:val="00C052D4"/>
    <w:rsid w:val="00C066BD"/>
    <w:rsid w:val="00C17699"/>
    <w:rsid w:val="00C2176F"/>
    <w:rsid w:val="00C22D10"/>
    <w:rsid w:val="00C2470F"/>
    <w:rsid w:val="00C252ED"/>
    <w:rsid w:val="00C25486"/>
    <w:rsid w:val="00C2593F"/>
    <w:rsid w:val="00C3364D"/>
    <w:rsid w:val="00C33ADA"/>
    <w:rsid w:val="00C348F4"/>
    <w:rsid w:val="00C43D02"/>
    <w:rsid w:val="00C506BD"/>
    <w:rsid w:val="00C51F89"/>
    <w:rsid w:val="00C54EE3"/>
    <w:rsid w:val="00C577E4"/>
    <w:rsid w:val="00C57AB9"/>
    <w:rsid w:val="00C60BB5"/>
    <w:rsid w:val="00C70A9E"/>
    <w:rsid w:val="00C728EB"/>
    <w:rsid w:val="00C80DF2"/>
    <w:rsid w:val="00C84BBC"/>
    <w:rsid w:val="00CA08CF"/>
    <w:rsid w:val="00CA0BE6"/>
    <w:rsid w:val="00CA26B8"/>
    <w:rsid w:val="00CA321D"/>
    <w:rsid w:val="00CA550C"/>
    <w:rsid w:val="00CA7CE7"/>
    <w:rsid w:val="00CB3FBC"/>
    <w:rsid w:val="00CB4B37"/>
    <w:rsid w:val="00CC44B0"/>
    <w:rsid w:val="00CD1078"/>
    <w:rsid w:val="00CD1329"/>
    <w:rsid w:val="00CD1D9A"/>
    <w:rsid w:val="00CD3842"/>
    <w:rsid w:val="00CD3E9D"/>
    <w:rsid w:val="00CD493A"/>
    <w:rsid w:val="00CD5894"/>
    <w:rsid w:val="00CD7109"/>
    <w:rsid w:val="00CD73B1"/>
    <w:rsid w:val="00CE173A"/>
    <w:rsid w:val="00CE1D02"/>
    <w:rsid w:val="00CE437E"/>
    <w:rsid w:val="00CE782C"/>
    <w:rsid w:val="00CF2BDB"/>
    <w:rsid w:val="00CF7B21"/>
    <w:rsid w:val="00D03073"/>
    <w:rsid w:val="00D036DA"/>
    <w:rsid w:val="00D05FCD"/>
    <w:rsid w:val="00D06293"/>
    <w:rsid w:val="00D0630F"/>
    <w:rsid w:val="00D07D91"/>
    <w:rsid w:val="00D12B13"/>
    <w:rsid w:val="00D12E24"/>
    <w:rsid w:val="00D21988"/>
    <w:rsid w:val="00D27D2B"/>
    <w:rsid w:val="00D32E21"/>
    <w:rsid w:val="00D337FB"/>
    <w:rsid w:val="00D343B5"/>
    <w:rsid w:val="00D43596"/>
    <w:rsid w:val="00D4502E"/>
    <w:rsid w:val="00D47058"/>
    <w:rsid w:val="00D63FE4"/>
    <w:rsid w:val="00D67628"/>
    <w:rsid w:val="00D706B0"/>
    <w:rsid w:val="00D70778"/>
    <w:rsid w:val="00D73050"/>
    <w:rsid w:val="00D76A07"/>
    <w:rsid w:val="00D77A83"/>
    <w:rsid w:val="00D803EF"/>
    <w:rsid w:val="00D817F5"/>
    <w:rsid w:val="00D81981"/>
    <w:rsid w:val="00D83ED0"/>
    <w:rsid w:val="00D86B00"/>
    <w:rsid w:val="00D92F90"/>
    <w:rsid w:val="00D9326A"/>
    <w:rsid w:val="00D9401F"/>
    <w:rsid w:val="00D95BD9"/>
    <w:rsid w:val="00DA0D8F"/>
    <w:rsid w:val="00DA20C8"/>
    <w:rsid w:val="00DA4024"/>
    <w:rsid w:val="00DA573C"/>
    <w:rsid w:val="00DA5AB2"/>
    <w:rsid w:val="00DB0475"/>
    <w:rsid w:val="00DB0A5C"/>
    <w:rsid w:val="00DB3DC4"/>
    <w:rsid w:val="00DB4F61"/>
    <w:rsid w:val="00DC4373"/>
    <w:rsid w:val="00DC5E29"/>
    <w:rsid w:val="00DD1B60"/>
    <w:rsid w:val="00DD1CCA"/>
    <w:rsid w:val="00DD5329"/>
    <w:rsid w:val="00DD6749"/>
    <w:rsid w:val="00DD745B"/>
    <w:rsid w:val="00DE4218"/>
    <w:rsid w:val="00DE5DE8"/>
    <w:rsid w:val="00DE7C05"/>
    <w:rsid w:val="00DF1BDF"/>
    <w:rsid w:val="00DF1F93"/>
    <w:rsid w:val="00DF6117"/>
    <w:rsid w:val="00E020F1"/>
    <w:rsid w:val="00E05B27"/>
    <w:rsid w:val="00E0637E"/>
    <w:rsid w:val="00E11608"/>
    <w:rsid w:val="00E11A11"/>
    <w:rsid w:val="00E14D5D"/>
    <w:rsid w:val="00E15449"/>
    <w:rsid w:val="00E168B3"/>
    <w:rsid w:val="00E171A4"/>
    <w:rsid w:val="00E22F78"/>
    <w:rsid w:val="00E2321C"/>
    <w:rsid w:val="00E315AD"/>
    <w:rsid w:val="00E42024"/>
    <w:rsid w:val="00E47B3D"/>
    <w:rsid w:val="00E5154E"/>
    <w:rsid w:val="00E516FD"/>
    <w:rsid w:val="00E51E5A"/>
    <w:rsid w:val="00E536A7"/>
    <w:rsid w:val="00E5498B"/>
    <w:rsid w:val="00E54A4D"/>
    <w:rsid w:val="00E62364"/>
    <w:rsid w:val="00E716CC"/>
    <w:rsid w:val="00E7338C"/>
    <w:rsid w:val="00E80ABD"/>
    <w:rsid w:val="00E96FBA"/>
    <w:rsid w:val="00E973B7"/>
    <w:rsid w:val="00E97704"/>
    <w:rsid w:val="00EA3485"/>
    <w:rsid w:val="00EA3640"/>
    <w:rsid w:val="00EA7F23"/>
    <w:rsid w:val="00EB17DD"/>
    <w:rsid w:val="00EB2E4D"/>
    <w:rsid w:val="00EB61FB"/>
    <w:rsid w:val="00EC2699"/>
    <w:rsid w:val="00EC3110"/>
    <w:rsid w:val="00EC410B"/>
    <w:rsid w:val="00ED37A4"/>
    <w:rsid w:val="00EE1CFB"/>
    <w:rsid w:val="00EE37F4"/>
    <w:rsid w:val="00EE3A6E"/>
    <w:rsid w:val="00EE4B38"/>
    <w:rsid w:val="00EE4EDF"/>
    <w:rsid w:val="00EF3F1B"/>
    <w:rsid w:val="00EF5C38"/>
    <w:rsid w:val="00F00AFE"/>
    <w:rsid w:val="00F00F29"/>
    <w:rsid w:val="00F01206"/>
    <w:rsid w:val="00F01D36"/>
    <w:rsid w:val="00F02256"/>
    <w:rsid w:val="00F030B3"/>
    <w:rsid w:val="00F0371F"/>
    <w:rsid w:val="00F04B3B"/>
    <w:rsid w:val="00F069EE"/>
    <w:rsid w:val="00F07E5F"/>
    <w:rsid w:val="00F12D4A"/>
    <w:rsid w:val="00F14CE2"/>
    <w:rsid w:val="00F16CFC"/>
    <w:rsid w:val="00F176A5"/>
    <w:rsid w:val="00F36509"/>
    <w:rsid w:val="00F37672"/>
    <w:rsid w:val="00F41837"/>
    <w:rsid w:val="00F477CC"/>
    <w:rsid w:val="00F5221A"/>
    <w:rsid w:val="00F52E0E"/>
    <w:rsid w:val="00F55D78"/>
    <w:rsid w:val="00F57499"/>
    <w:rsid w:val="00F63B65"/>
    <w:rsid w:val="00F65B86"/>
    <w:rsid w:val="00F66957"/>
    <w:rsid w:val="00F7254F"/>
    <w:rsid w:val="00F729B0"/>
    <w:rsid w:val="00F77DE8"/>
    <w:rsid w:val="00F9132B"/>
    <w:rsid w:val="00F9466C"/>
    <w:rsid w:val="00FA15F7"/>
    <w:rsid w:val="00FA2377"/>
    <w:rsid w:val="00FA4016"/>
    <w:rsid w:val="00FA41BC"/>
    <w:rsid w:val="00FB15C3"/>
    <w:rsid w:val="00FB3D88"/>
    <w:rsid w:val="00FB7950"/>
    <w:rsid w:val="00FC058C"/>
    <w:rsid w:val="00FC6BB2"/>
    <w:rsid w:val="00FC766B"/>
    <w:rsid w:val="00FD0816"/>
    <w:rsid w:val="00FD2D8F"/>
    <w:rsid w:val="00FE16E0"/>
    <w:rsid w:val="00FE282D"/>
    <w:rsid w:val="00FE3A67"/>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5E354"/>
  <w15:chartTrackingRefBased/>
  <w15:docId w15:val="{CBD55EEA-0D9A-C849-8072-0EC1D66A3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A2B"/>
  </w:style>
  <w:style w:type="paragraph" w:styleId="Heading1">
    <w:name w:val="heading 1"/>
    <w:basedOn w:val="Normal"/>
    <w:next w:val="Normal"/>
    <w:link w:val="Heading1Char"/>
    <w:uiPriority w:val="9"/>
    <w:qFormat/>
    <w:rsid w:val="006A5D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5D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5D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5D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5D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5D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D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D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D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My Table"/>
    <w:basedOn w:val="TableNormal"/>
    <w:uiPriority w:val="39"/>
    <w:rsid w:val="0051618A"/>
    <w:pPr>
      <w:spacing w:after="0" w:line="240" w:lineRule="auto"/>
      <w:jc w:val="center"/>
    </w:pPr>
    <w:rPr>
      <w:rFonts w:ascii="Times New Roman" w:hAnsi="Times New Roman"/>
      <w:sz w:val="20"/>
    </w:rPr>
    <w:tblPr>
      <w:tblBorders>
        <w:top w:val="single" w:sz="4" w:space="0" w:color="auto"/>
        <w:bottom w:val="single" w:sz="4" w:space="0" w:color="auto"/>
      </w:tblBorders>
    </w:tblPr>
    <w:tcPr>
      <w:vAlign w:val="center"/>
    </w:tcPr>
  </w:style>
  <w:style w:type="character" w:customStyle="1" w:styleId="Heading1Char">
    <w:name w:val="Heading 1 Char"/>
    <w:basedOn w:val="DefaultParagraphFont"/>
    <w:link w:val="Heading1"/>
    <w:uiPriority w:val="9"/>
    <w:rsid w:val="006A5D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5D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5D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5D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5D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5D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D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D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D60"/>
    <w:rPr>
      <w:rFonts w:eastAsiaTheme="majorEastAsia" w:cstheme="majorBidi"/>
      <w:color w:val="272727" w:themeColor="text1" w:themeTint="D8"/>
    </w:rPr>
  </w:style>
  <w:style w:type="paragraph" w:styleId="Title">
    <w:name w:val="Title"/>
    <w:basedOn w:val="Normal"/>
    <w:next w:val="Normal"/>
    <w:link w:val="TitleChar"/>
    <w:uiPriority w:val="10"/>
    <w:qFormat/>
    <w:rsid w:val="006A5D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D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D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D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D60"/>
    <w:pPr>
      <w:spacing w:before="160"/>
      <w:jc w:val="center"/>
    </w:pPr>
    <w:rPr>
      <w:i/>
      <w:iCs/>
      <w:color w:val="404040" w:themeColor="text1" w:themeTint="BF"/>
    </w:rPr>
  </w:style>
  <w:style w:type="character" w:customStyle="1" w:styleId="QuoteChar">
    <w:name w:val="Quote Char"/>
    <w:basedOn w:val="DefaultParagraphFont"/>
    <w:link w:val="Quote"/>
    <w:uiPriority w:val="29"/>
    <w:rsid w:val="006A5D60"/>
    <w:rPr>
      <w:i/>
      <w:iCs/>
      <w:color w:val="404040" w:themeColor="text1" w:themeTint="BF"/>
    </w:rPr>
  </w:style>
  <w:style w:type="paragraph" w:styleId="ListParagraph">
    <w:name w:val="List Paragraph"/>
    <w:basedOn w:val="Normal"/>
    <w:uiPriority w:val="34"/>
    <w:qFormat/>
    <w:rsid w:val="006A5D60"/>
    <w:pPr>
      <w:ind w:left="720"/>
      <w:contextualSpacing/>
    </w:pPr>
  </w:style>
  <w:style w:type="character" w:styleId="IntenseEmphasis">
    <w:name w:val="Intense Emphasis"/>
    <w:basedOn w:val="DefaultParagraphFont"/>
    <w:uiPriority w:val="21"/>
    <w:qFormat/>
    <w:rsid w:val="006A5D60"/>
    <w:rPr>
      <w:i/>
      <w:iCs/>
      <w:color w:val="0F4761" w:themeColor="accent1" w:themeShade="BF"/>
    </w:rPr>
  </w:style>
  <w:style w:type="paragraph" w:styleId="IntenseQuote">
    <w:name w:val="Intense Quote"/>
    <w:basedOn w:val="Normal"/>
    <w:next w:val="Normal"/>
    <w:link w:val="IntenseQuoteChar"/>
    <w:uiPriority w:val="30"/>
    <w:qFormat/>
    <w:rsid w:val="006A5D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5D60"/>
    <w:rPr>
      <w:i/>
      <w:iCs/>
      <w:color w:val="0F4761" w:themeColor="accent1" w:themeShade="BF"/>
    </w:rPr>
  </w:style>
  <w:style w:type="character" w:styleId="IntenseReference">
    <w:name w:val="Intense Reference"/>
    <w:basedOn w:val="DefaultParagraphFont"/>
    <w:uiPriority w:val="32"/>
    <w:qFormat/>
    <w:rsid w:val="006A5D60"/>
    <w:rPr>
      <w:b/>
      <w:bCs/>
      <w:smallCaps/>
      <w:color w:val="0F4761" w:themeColor="accent1" w:themeShade="BF"/>
      <w:spacing w:val="5"/>
    </w:rPr>
  </w:style>
  <w:style w:type="character" w:styleId="Emphasis">
    <w:name w:val="Emphasis"/>
    <w:basedOn w:val="DefaultParagraphFont"/>
    <w:uiPriority w:val="20"/>
    <w:qFormat/>
    <w:rsid w:val="006A5D60"/>
    <w:rPr>
      <w:i/>
      <w:iCs/>
    </w:rPr>
  </w:style>
  <w:style w:type="character" w:styleId="Strong">
    <w:name w:val="Strong"/>
    <w:basedOn w:val="DefaultParagraphFont"/>
    <w:uiPriority w:val="22"/>
    <w:qFormat/>
    <w:rsid w:val="006A5D60"/>
    <w:rPr>
      <w:b/>
      <w:bCs/>
    </w:rPr>
  </w:style>
  <w:style w:type="paragraph" w:styleId="NormalWeb">
    <w:name w:val="Normal (Web)"/>
    <w:basedOn w:val="Normal"/>
    <w:uiPriority w:val="99"/>
    <w:unhideWhenUsed/>
    <w:rsid w:val="006A5D6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243D2B"/>
    <w:rPr>
      <w:color w:val="666666"/>
    </w:rPr>
  </w:style>
  <w:style w:type="paragraph" w:styleId="Bibliography">
    <w:name w:val="Bibliography"/>
    <w:basedOn w:val="Normal"/>
    <w:next w:val="Normal"/>
    <w:uiPriority w:val="37"/>
    <w:unhideWhenUsed/>
    <w:rsid w:val="000011E7"/>
    <w:pPr>
      <w:tabs>
        <w:tab w:val="left" w:pos="380"/>
      </w:tabs>
      <w:spacing w:after="0" w:line="240" w:lineRule="auto"/>
      <w:ind w:left="384" w:hanging="384"/>
    </w:pPr>
  </w:style>
  <w:style w:type="character" w:styleId="CommentReference">
    <w:name w:val="annotation reference"/>
    <w:basedOn w:val="DefaultParagraphFont"/>
    <w:uiPriority w:val="99"/>
    <w:semiHidden/>
    <w:unhideWhenUsed/>
    <w:rsid w:val="000D3B8B"/>
    <w:rPr>
      <w:sz w:val="16"/>
      <w:szCs w:val="16"/>
    </w:rPr>
  </w:style>
  <w:style w:type="paragraph" w:styleId="CommentText">
    <w:name w:val="annotation text"/>
    <w:basedOn w:val="Normal"/>
    <w:link w:val="CommentTextChar"/>
    <w:uiPriority w:val="99"/>
    <w:unhideWhenUsed/>
    <w:rsid w:val="000D3B8B"/>
    <w:pPr>
      <w:spacing w:line="240" w:lineRule="auto"/>
    </w:pPr>
    <w:rPr>
      <w:sz w:val="20"/>
      <w:szCs w:val="20"/>
    </w:rPr>
  </w:style>
  <w:style w:type="character" w:customStyle="1" w:styleId="CommentTextChar">
    <w:name w:val="Comment Text Char"/>
    <w:basedOn w:val="DefaultParagraphFont"/>
    <w:link w:val="CommentText"/>
    <w:uiPriority w:val="99"/>
    <w:rsid w:val="000D3B8B"/>
    <w:rPr>
      <w:sz w:val="20"/>
      <w:szCs w:val="20"/>
    </w:rPr>
  </w:style>
  <w:style w:type="paragraph" w:styleId="CommentSubject">
    <w:name w:val="annotation subject"/>
    <w:basedOn w:val="CommentText"/>
    <w:next w:val="CommentText"/>
    <w:link w:val="CommentSubjectChar"/>
    <w:uiPriority w:val="99"/>
    <w:semiHidden/>
    <w:unhideWhenUsed/>
    <w:rsid w:val="000D3B8B"/>
    <w:rPr>
      <w:b/>
      <w:bCs/>
    </w:rPr>
  </w:style>
  <w:style w:type="character" w:customStyle="1" w:styleId="CommentSubjectChar">
    <w:name w:val="Comment Subject Char"/>
    <w:basedOn w:val="CommentTextChar"/>
    <w:link w:val="CommentSubject"/>
    <w:uiPriority w:val="99"/>
    <w:semiHidden/>
    <w:rsid w:val="000D3B8B"/>
    <w:rPr>
      <w:b/>
      <w:bCs/>
      <w:sz w:val="20"/>
      <w:szCs w:val="20"/>
    </w:rPr>
  </w:style>
  <w:style w:type="paragraph" w:styleId="Revision">
    <w:name w:val="Revision"/>
    <w:hidden/>
    <w:uiPriority w:val="99"/>
    <w:semiHidden/>
    <w:rsid w:val="000D3B8B"/>
    <w:pPr>
      <w:spacing w:after="0" w:line="240" w:lineRule="auto"/>
    </w:pPr>
  </w:style>
  <w:style w:type="character" w:styleId="Hyperlink">
    <w:name w:val="Hyperlink"/>
    <w:basedOn w:val="DefaultParagraphFont"/>
    <w:uiPriority w:val="99"/>
    <w:unhideWhenUsed/>
    <w:rsid w:val="00673DDD"/>
    <w:rPr>
      <w:color w:val="467886" w:themeColor="hyperlink"/>
      <w:u w:val="single"/>
    </w:rPr>
  </w:style>
  <w:style w:type="character" w:styleId="UnresolvedMention">
    <w:name w:val="Unresolved Mention"/>
    <w:basedOn w:val="DefaultParagraphFont"/>
    <w:uiPriority w:val="99"/>
    <w:semiHidden/>
    <w:unhideWhenUsed/>
    <w:rsid w:val="00673DDD"/>
    <w:rPr>
      <w:color w:val="605E5C"/>
      <w:shd w:val="clear" w:color="auto" w:fill="E1DFDD"/>
    </w:rPr>
  </w:style>
  <w:style w:type="paragraph" w:styleId="FootnoteText">
    <w:name w:val="footnote text"/>
    <w:basedOn w:val="Normal"/>
    <w:link w:val="FootnoteTextChar"/>
    <w:uiPriority w:val="99"/>
    <w:semiHidden/>
    <w:unhideWhenUsed/>
    <w:rsid w:val="00BA2AB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A2AB7"/>
    <w:rPr>
      <w:sz w:val="20"/>
      <w:szCs w:val="20"/>
    </w:rPr>
  </w:style>
  <w:style w:type="character" w:styleId="FootnoteReference">
    <w:name w:val="footnote reference"/>
    <w:basedOn w:val="DefaultParagraphFont"/>
    <w:uiPriority w:val="99"/>
    <w:semiHidden/>
    <w:unhideWhenUsed/>
    <w:rsid w:val="00BA2AB7"/>
    <w:rPr>
      <w:vertAlign w:val="superscript"/>
    </w:rPr>
  </w:style>
  <w:style w:type="character" w:customStyle="1" w:styleId="math-inline">
    <w:name w:val="math-inline"/>
    <w:basedOn w:val="DefaultParagraphFont"/>
    <w:rsid w:val="00F9132B"/>
  </w:style>
  <w:style w:type="paragraph" w:styleId="Footer">
    <w:name w:val="footer"/>
    <w:basedOn w:val="Normal"/>
    <w:link w:val="FooterChar"/>
    <w:uiPriority w:val="99"/>
    <w:unhideWhenUsed/>
    <w:rsid w:val="00AB1E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1E71"/>
  </w:style>
  <w:style w:type="character" w:styleId="PageNumber">
    <w:name w:val="page number"/>
    <w:basedOn w:val="DefaultParagraphFont"/>
    <w:uiPriority w:val="99"/>
    <w:semiHidden/>
    <w:unhideWhenUsed/>
    <w:rsid w:val="00AB1E71"/>
  </w:style>
  <w:style w:type="paragraph" w:styleId="Header">
    <w:name w:val="header"/>
    <w:basedOn w:val="Normal"/>
    <w:link w:val="HeaderChar"/>
    <w:uiPriority w:val="99"/>
    <w:unhideWhenUsed/>
    <w:rsid w:val="00AB1E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1E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18" Type="http://schemas.openxmlformats.org/officeDocument/2006/relationships/image" Target="media/image5.e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emf"/><Relationship Id="rId2" Type="http://schemas.openxmlformats.org/officeDocument/2006/relationships/numbering" Target="numbering.xml"/><Relationship Id="rId16" Type="http://schemas.openxmlformats.org/officeDocument/2006/relationships/image" Target="media/image3.emf"/><Relationship Id="rId20"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2.emf"/><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6.emf"/><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1.emf"/><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71D0C4-30F2-BE4A-B03D-DCBEC80C7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1356</TotalTime>
  <Pages>28</Pages>
  <Words>23777</Words>
  <Characters>135534</Characters>
  <Application>Microsoft Office Word</Application>
  <DocSecurity>0</DocSecurity>
  <Lines>1129</Lines>
  <Paragraphs>317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ZIHAO#</dc:creator>
  <cp:keywords/>
  <dc:description/>
  <cp:lastModifiedBy>#WANG ZIHAO#</cp:lastModifiedBy>
  <cp:revision>60</cp:revision>
  <cp:lastPrinted>2026-02-27T06:07:00Z</cp:lastPrinted>
  <dcterms:created xsi:type="dcterms:W3CDTF">2026-06-02T15:53:00Z</dcterms:created>
  <dcterms:modified xsi:type="dcterms:W3CDTF">2026-06-21T16:45:00Z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id="pIPTOzB7"/&gt;&lt;style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