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0E" w:rsidRPr="008C4791" w:rsidRDefault="00641162" w:rsidP="00181306">
      <w:pPr>
        <w:jc w:val="center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6373052</wp:posOffset>
                </wp:positionH>
                <wp:positionV relativeFrom="paragraph">
                  <wp:posOffset>365420</wp:posOffset>
                </wp:positionV>
                <wp:extent cx="2561590" cy="1286510"/>
                <wp:effectExtent l="228600" t="19050" r="29210" b="46990"/>
                <wp:wrapNone/>
                <wp:docPr id="2" name="円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1286510"/>
                        </a:xfrm>
                        <a:prstGeom prst="wedgeEllipseCallout">
                          <a:avLst>
                            <a:gd name="adj1" fmla="val -58822"/>
                            <a:gd name="adj2" fmla="val 2636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162" w:rsidRPr="00A9788F" w:rsidRDefault="00641162" w:rsidP="006411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9788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飲食業の離職率</w:t>
                            </w:r>
                          </w:p>
                          <w:p w:rsidR="00641162" w:rsidRPr="00A9788F" w:rsidRDefault="00641162" w:rsidP="006411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9788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が高い！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2" o:spid="_x0000_s1026" type="#_x0000_t63" style="position:absolute;left:0;text-align:left;margin-left:501.8pt;margin-top:28.75pt;width:201.7pt;height:1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NR0wIAAMkFAAAOAAAAZHJzL2Uyb0RvYy54bWysVMFuEzEQvSPxD5bv7WaXJqRRN1WUEoRU&#10;tREt6tnx2smC1za2k91w66WckLhx5y9A4muq/Adj72aTQk6IHJyZnZnnmeeZOTuvCoFWzNhcyRTH&#10;xx2MmKQqy+U8xe9uJ0d9jKwjMiNCSZbiNbP4fPj82VmpByxRCyUyZhCASDsodYoXzulBFFm6YAWx&#10;x0ozCUauTEEcqGYeZYaUgF6IKOl0elGpTKaNosxa+HpRG/Ew4HPOqLvm3DKHRIohNxdOE86ZP6Ph&#10;GRnMDdGLnDZpkH/IoiC5hEtbqAviCFqa/C+oIqdGWcXdMVVFpDjPKQs1QDVx549qbhZEs1ALkGN1&#10;S5P9f7D0ajU1KM9SnGAkSQFPtHl42Pz6vvn64/H+y+bzz8f7byjxPJXaDsD9Rk9No1kQfdEVN4X/&#10;h3JQFbhdt9yyyiEKH5NuL+6ewhNQsMVJv9eNA/vRLlwb614zVSAvpLhk2Zy9EiLXlo2JEGrpAsVk&#10;dWld4DprMibZ+xgjXgh4uhUR6Kjb7ychZ3iQPScoceeU9F70ur4uyKCBBGmbg8cX0p9WiTyb5EIE&#10;xcxnY2EQ3JLiyaQDvwZizw1gfGjkCaspCpJbC1bDvmUcKPekhIJCs7MWllDKpOs1uEKCtw/jkEIb&#10;GB8KFC5ughpfH8bCELSBnUOBT29sI8KtSro2uMilMocAsg/tzbX/tvq6Zl++q2ZV0zYzla2h6Yyq&#10;p9FqOsnhxS+JdVNi4A2hS2CluGs4uFBlilUjYbRQ5tOh794fpgKsGJUwzim2H5fEMIzEGwnzchqf&#10;nPj5D8pJ92UCitm3zPYtclmMFbwwdBVkF0Tv78RW5EYVd7B5Rv5WMBFJ4e4UU2e2ytjVawZ2F2Wj&#10;UXCDmdfEXcobTT24J9g33G11R4xu2t7BxFyp7eg3vVm36c7XR0o1WjrFc+eNnuKa10aBfQHSk4W0&#10;rwev3QYe/gYAAP//AwBQSwMEFAAGAAgAAAAhABb6VzPgAAAADAEAAA8AAABkcnMvZG93bnJldi54&#10;bWxMj8FOwzAQRO9I/IO1SNyonUDTKo1T0UogIfVC4cJtE5skaryObKdN/h73RI+jfZp9U2wn07Oz&#10;dr6zJCFZCGCaaqs6aiR8f709rYH5gKSwt6QlzNrDtry/KzBX9kKf+nwMDYsl5HOU0IYw5Jz7utUG&#10;/cIOmuLt1zqDIUbXcOXwEstNz1MhMm6wo/ihxUHvW12fjqOR8M5/hhTpsP84uERV867bncZZyseH&#10;6XUDLOgp/MNw1Y/qUEanyo6kPOtjFuI5i6yE5WoJ7Eq8iFWcV0lIM5EALwt+O6L8AwAA//8DAFBL&#10;AQItABQABgAIAAAAIQC2gziS/gAAAOEBAAATAAAAAAAAAAAAAAAAAAAAAABbQ29udGVudF9UeXBl&#10;c10ueG1sUEsBAi0AFAAGAAgAAAAhADj9If/WAAAAlAEAAAsAAAAAAAAAAAAAAAAALwEAAF9yZWxz&#10;Ly5yZWxzUEsBAi0AFAAGAAgAAAAhAGlFI1HTAgAAyQUAAA4AAAAAAAAAAAAAAAAALgIAAGRycy9l&#10;Mm9Eb2MueG1sUEsBAi0AFAAGAAgAAAAhABb6VzPgAAAADAEAAA8AAAAAAAAAAAAAAAAALQUAAGRy&#10;cy9kb3ducmV2LnhtbFBLBQYAAAAABAAEAPMAAAA6BgAAAAA=&#10;" adj="-1906,16495" fillcolor="white [3201]" strokecolor="red" strokeweight="2pt">
                <v:textbox>
                  <w:txbxContent>
                    <w:p w:rsidR="00641162" w:rsidRPr="00A9788F" w:rsidRDefault="00641162" w:rsidP="00641162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A9788F">
                        <w:rPr>
                          <w:rFonts w:hint="eastAsia"/>
                          <w:sz w:val="28"/>
                          <w:szCs w:val="28"/>
                        </w:rPr>
                        <w:t>飲食業の離職率</w:t>
                      </w:r>
                    </w:p>
                    <w:p w:rsidR="00641162" w:rsidRPr="00A9788F" w:rsidRDefault="00641162" w:rsidP="006411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9788F">
                        <w:rPr>
                          <w:rFonts w:hint="eastAsia"/>
                          <w:sz w:val="28"/>
                          <w:szCs w:val="28"/>
                        </w:rPr>
                        <w:t>が高い！</w:t>
                      </w:r>
                    </w:p>
                  </w:txbxContent>
                </v:textbox>
              </v:shape>
            </w:pict>
          </mc:Fallback>
        </mc:AlternateContent>
      </w:r>
      <w:r w:rsidR="00720082" w:rsidRPr="008C4791">
        <w:rPr>
          <w:rFonts w:asciiTheme="minorEastAsia" w:hAnsiTheme="minorEastAsia" w:hint="eastAsia"/>
          <w:sz w:val="40"/>
          <w:szCs w:val="40"/>
        </w:rPr>
        <w:t>資料１</w:t>
      </w:r>
    </w:p>
    <w:p w:rsidR="00D3490E" w:rsidRPr="00AA23B5" w:rsidRDefault="00317824" w:rsidP="00181306">
      <w:pPr>
        <w:jc w:val="center"/>
        <w:rPr>
          <w:sz w:val="22"/>
        </w:rPr>
      </w:pPr>
      <w:r w:rsidRPr="00AA23B5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581DFC8F" wp14:editId="116EED91">
            <wp:simplePos x="0" y="0"/>
            <wp:positionH relativeFrom="column">
              <wp:posOffset>184785</wp:posOffset>
            </wp:positionH>
            <wp:positionV relativeFrom="paragraph">
              <wp:posOffset>333153</wp:posOffset>
            </wp:positionV>
            <wp:extent cx="8846185" cy="5985510"/>
            <wp:effectExtent l="0" t="0" r="0" b="0"/>
            <wp:wrapNone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D38">
        <w:rPr>
          <w:rFonts w:hint="eastAsia"/>
          <w:sz w:val="22"/>
        </w:rPr>
        <w:t>業種</w:t>
      </w:r>
      <w:bookmarkStart w:id="0" w:name="_GoBack"/>
      <w:bookmarkEnd w:id="0"/>
      <w:r w:rsidR="008C4791" w:rsidRPr="00AA23B5">
        <w:rPr>
          <w:rFonts w:hint="eastAsia"/>
          <w:sz w:val="22"/>
        </w:rPr>
        <w:t>別離職率</w:t>
      </w:r>
    </w:p>
    <w:p w:rsidR="00D3490E" w:rsidRPr="00720082" w:rsidRDefault="00D3490E" w:rsidP="00D3490E">
      <w:pPr>
        <w:ind w:left="720"/>
      </w:pPr>
    </w:p>
    <w:p w:rsidR="004D18EE" w:rsidRPr="00720082" w:rsidRDefault="004D18EE">
      <w:pPr>
        <w:rPr>
          <w:rFonts w:ascii="ＭＳ Ｐ明朝" w:eastAsia="ＭＳ Ｐ明朝" w:hAnsi="ＭＳ Ｐ明朝"/>
        </w:rPr>
      </w:pPr>
    </w:p>
    <w:sectPr w:rsidR="004D18EE" w:rsidRPr="00720082" w:rsidSect="00720082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3B5" w:rsidRDefault="00AA23B5" w:rsidP="00AA23B5">
      <w:r>
        <w:separator/>
      </w:r>
    </w:p>
  </w:endnote>
  <w:endnote w:type="continuationSeparator" w:id="0">
    <w:p w:rsidR="00AA23B5" w:rsidRDefault="00AA23B5" w:rsidP="00AA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3B5" w:rsidRDefault="00AA23B5" w:rsidP="00AA23B5">
      <w:r>
        <w:separator/>
      </w:r>
    </w:p>
  </w:footnote>
  <w:footnote w:type="continuationSeparator" w:id="0">
    <w:p w:rsidR="00AA23B5" w:rsidRDefault="00AA23B5" w:rsidP="00AA2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0EED"/>
    <w:multiLevelType w:val="hybridMultilevel"/>
    <w:tmpl w:val="D910EFC4"/>
    <w:lvl w:ilvl="0" w:tplc="FB0C9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eastAsia="ja-JP"/>
      </w:rPr>
    </w:lvl>
    <w:lvl w:ilvl="1" w:tplc="BEC06C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6D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2EA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3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7CD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5CF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A42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E4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7C012F"/>
    <w:multiLevelType w:val="hybridMultilevel"/>
    <w:tmpl w:val="1534E8B6"/>
    <w:lvl w:ilvl="0" w:tplc="34C02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86A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823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AB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43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AF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A2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24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6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1217C8"/>
    <w:multiLevelType w:val="hybridMultilevel"/>
    <w:tmpl w:val="23B2CF34"/>
    <w:lvl w:ilvl="0" w:tplc="88E67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8E9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08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29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C9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03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986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2D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A3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3A25884"/>
    <w:multiLevelType w:val="hybridMultilevel"/>
    <w:tmpl w:val="0EC64594"/>
    <w:lvl w:ilvl="0" w:tplc="C9FC5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489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AF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28D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C4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863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2F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A3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C0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52"/>
    <w:rsid w:val="00126FC4"/>
    <w:rsid w:val="00181306"/>
    <w:rsid w:val="00297116"/>
    <w:rsid w:val="00317824"/>
    <w:rsid w:val="0032528B"/>
    <w:rsid w:val="00366C19"/>
    <w:rsid w:val="003D7B52"/>
    <w:rsid w:val="004B0E87"/>
    <w:rsid w:val="004D18EE"/>
    <w:rsid w:val="005C4DDB"/>
    <w:rsid w:val="00641162"/>
    <w:rsid w:val="006653B6"/>
    <w:rsid w:val="00720082"/>
    <w:rsid w:val="007725B2"/>
    <w:rsid w:val="0084402A"/>
    <w:rsid w:val="008C4791"/>
    <w:rsid w:val="00A9788F"/>
    <w:rsid w:val="00AA23B5"/>
    <w:rsid w:val="00BE2806"/>
    <w:rsid w:val="00BF7871"/>
    <w:rsid w:val="00C340BB"/>
    <w:rsid w:val="00CD7D79"/>
    <w:rsid w:val="00D3490E"/>
    <w:rsid w:val="00EE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06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200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2008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A23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A23B5"/>
  </w:style>
  <w:style w:type="paragraph" w:styleId="a8">
    <w:name w:val="footer"/>
    <w:basedOn w:val="a"/>
    <w:link w:val="a9"/>
    <w:uiPriority w:val="99"/>
    <w:unhideWhenUsed/>
    <w:rsid w:val="00AA23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A23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06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200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2008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A23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A23B5"/>
  </w:style>
  <w:style w:type="paragraph" w:styleId="a8">
    <w:name w:val="footer"/>
    <w:basedOn w:val="a"/>
    <w:link w:val="a9"/>
    <w:uiPriority w:val="99"/>
    <w:unhideWhenUsed/>
    <w:rsid w:val="00AA23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A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2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x11g003\Desktop\&#26032;&#35215;%20Microsoft%20Excel%20&#12527;&#12540;&#12463;&#12471;&#12540;&#1248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471621947766179E-2"/>
          <c:y val="6.4570437606820477E-2"/>
          <c:w val="0.79457158266175631"/>
          <c:h val="0.4828902628428306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&quot;%&quot;" sourceLinked="0"/>
            <c:txPr>
              <a:bodyPr/>
              <a:lstStyle/>
              <a:p>
                <a:pPr>
                  <a:defRPr sz="1400"/>
                </a:pPr>
                <a:endParaRPr lang="ja-JP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Sheet1!$A$1:$A$13</c:f>
              <c:strCache>
                <c:ptCount val="13"/>
                <c:pt idx="0">
                  <c:v>建設業</c:v>
                </c:pt>
                <c:pt idx="1">
                  <c:v>製造業</c:v>
                </c:pt>
                <c:pt idx="2">
                  <c:v>情報通信業</c:v>
                </c:pt>
                <c:pt idx="3">
                  <c:v>運輸業・郵便業</c:v>
                </c:pt>
                <c:pt idx="4">
                  <c:v>卸売業・小売業</c:v>
                </c:pt>
                <c:pt idx="5">
                  <c:v>金融業・保険業</c:v>
                </c:pt>
                <c:pt idx="6">
                  <c:v>不動産業・物品賃貸業</c:v>
                </c:pt>
                <c:pt idx="7">
                  <c:v>学術研究・技術サービス業</c:v>
                </c:pt>
                <c:pt idx="8">
                  <c:v>宿泊業・飲食サービス業</c:v>
                </c:pt>
                <c:pt idx="9">
                  <c:v>生活関連サービス業</c:v>
                </c:pt>
                <c:pt idx="10">
                  <c:v>教育・学習支援行</c:v>
                </c:pt>
                <c:pt idx="11">
                  <c:v>医療・福祉</c:v>
                </c:pt>
                <c:pt idx="12">
                  <c:v>複合サービス業</c:v>
                </c:pt>
              </c:strCache>
            </c:strRef>
          </c:cat>
          <c:val>
            <c:numRef>
              <c:f>Sheet1!$B$1:$B$13</c:f>
              <c:numCache>
                <c:formatCode>General</c:formatCode>
                <c:ptCount val="13"/>
                <c:pt idx="0">
                  <c:v>11.4</c:v>
                </c:pt>
                <c:pt idx="1">
                  <c:v>9.6999999999999993</c:v>
                </c:pt>
                <c:pt idx="2">
                  <c:v>12.1</c:v>
                </c:pt>
                <c:pt idx="3">
                  <c:v>12.1</c:v>
                </c:pt>
                <c:pt idx="4">
                  <c:v>12.7</c:v>
                </c:pt>
                <c:pt idx="5">
                  <c:v>9.1999999999999993</c:v>
                </c:pt>
                <c:pt idx="6">
                  <c:v>13.1</c:v>
                </c:pt>
                <c:pt idx="7">
                  <c:v>11</c:v>
                </c:pt>
                <c:pt idx="8">
                  <c:v>27.8</c:v>
                </c:pt>
                <c:pt idx="9">
                  <c:v>22.8</c:v>
                </c:pt>
                <c:pt idx="10">
                  <c:v>12.6</c:v>
                </c:pt>
                <c:pt idx="11">
                  <c:v>15.9</c:v>
                </c:pt>
                <c:pt idx="12">
                  <c:v>9.5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69117056"/>
        <c:axId val="69118592"/>
      </c:barChart>
      <c:catAx>
        <c:axId val="6911705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 rot="0" vert="wordArtVertRtl"/>
          <a:lstStyle/>
          <a:p>
            <a:pPr>
              <a:defRPr sz="1200">
                <a:latin typeface="+mn-ea"/>
                <a:ea typeface="+mn-ea"/>
              </a:defRPr>
            </a:pPr>
            <a:endParaRPr lang="ja-JP"/>
          </a:p>
        </c:txPr>
        <c:crossAx val="69118592"/>
        <c:crosses val="autoZero"/>
        <c:auto val="1"/>
        <c:lblAlgn val="ctr"/>
        <c:lblOffset val="100"/>
        <c:noMultiLvlLbl val="0"/>
      </c:catAx>
      <c:valAx>
        <c:axId val="69118592"/>
        <c:scaling>
          <c:orientation val="minMax"/>
        </c:scaling>
        <c:delete val="0"/>
        <c:axPos val="l"/>
        <c:numFmt formatCode="#&quot;%&quot;" sourceLinked="0"/>
        <c:majorTickMark val="none"/>
        <c:minorTickMark val="none"/>
        <c:tickLblPos val="nextTo"/>
        <c:txPr>
          <a:bodyPr/>
          <a:lstStyle/>
          <a:p>
            <a:pPr>
              <a:defRPr sz="1600"/>
            </a:pPr>
            <a:endParaRPr lang="ja-JP"/>
          </a:p>
        </c:txPr>
        <c:crossAx val="6911705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0.56972</cdr:x>
      <cdr:y>0.00887</cdr:y>
    </cdr:from>
    <cdr:to>
      <cdr:x>0.65866</cdr:x>
      <cdr:y>0.13071</cdr:y>
    </cdr:to>
    <cdr:sp macro="" textlink="">
      <cdr:nvSpPr>
        <cdr:cNvPr id="2" name="円/楕円 1"/>
        <cdr:cNvSpPr/>
      </cdr:nvSpPr>
      <cdr:spPr>
        <a:xfrm xmlns:a="http://schemas.openxmlformats.org/drawingml/2006/main">
          <a:off x="5039849" y="53104"/>
          <a:ext cx="786793" cy="729241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ja-JP"/>
        </a:p>
      </cdr:txBody>
    </cdr:sp>
  </cdr:relSizeAnchor>
  <cdr:relSizeAnchor xmlns:cdr="http://schemas.openxmlformats.org/drawingml/2006/chartDrawing">
    <cdr:from>
      <cdr:x>0.03966</cdr:x>
      <cdr:y>0.5116</cdr:y>
    </cdr:from>
    <cdr:to>
      <cdr:x>0.08894</cdr:x>
      <cdr:y>0.58265</cdr:y>
    </cdr:to>
    <cdr:sp macro="" textlink="">
      <cdr:nvSpPr>
        <cdr:cNvPr id="3" name="正方形/長方形 2"/>
        <cdr:cNvSpPr/>
      </cdr:nvSpPr>
      <cdr:spPr>
        <a:xfrm xmlns:a="http://schemas.openxmlformats.org/drawingml/2006/main">
          <a:off x="350875" y="3062177"/>
          <a:ext cx="435935" cy="42530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ja-JP"/>
        </a:p>
      </cdr:txBody>
    </cdr:sp>
  </cdr:relSizeAnchor>
</c:userShape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46659-E62D-4D52-8F40-38F03FE3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翠田 葵</dc:creator>
  <cp:keywords/>
  <dc:description/>
  <cp:lastModifiedBy>安達 林太郎</cp:lastModifiedBy>
  <cp:revision>21</cp:revision>
  <cp:lastPrinted>2013-09-20T04:36:00Z</cp:lastPrinted>
  <dcterms:created xsi:type="dcterms:W3CDTF">2013-09-13T01:42:00Z</dcterms:created>
  <dcterms:modified xsi:type="dcterms:W3CDTF">2013-09-20T04:42:00Z</dcterms:modified>
</cp:coreProperties>
</file>