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5767fe00d06021c73500f578850dd0563b4d425"/>
    <w:p>
      <w:pPr>
        <w:pStyle w:val="Heading1"/>
      </w:pPr>
      <w:r>
        <w:t xml:space="preserve">Benutzeranleitung für die M/Text-Lieferung mit GitHub Actions</w:t>
      </w:r>
    </w:p>
    <w:p>
      <w:pPr>
        <w:pStyle w:val="FirstParagraph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Soll-Grafik</w:t>
        </w:r>
      </w:hyperlink>
    </w:p>
    <w:bookmarkStart w:id="14" w:name="X2788b6074c097b73d1ba978dbc7910d1f387bb7"/>
    <w:p>
      <w:pPr>
        <w:pStyle w:val="Heading2"/>
      </w:pPr>
      <w:r>
        <w:t xml:space="preserve">1. Zweck</w:t>
      </w:r>
    </w:p>
    <w:p>
      <w:pPr>
        <w:pStyle w:val="FirstParagraph"/>
      </w:pPr>
      <w:r>
        <w:t xml:space="preserve">Die Lösung führt M/Text-Ressourcen eines Mandanten über die drei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 Pushes nach Entwicklung und</w:t>
      </w:r>
      <w:r>
        <w:t xml:space="preserve"> </w:t>
      </w:r>
      <w:r>
        <w:t xml:space="preserve">Abnahme lösen die jeweilige M/Text-Synchronisation aus. Der Push nach</w:t>
      </w:r>
      <w:r>
        <w:t xml:space="preserve"> </w:t>
      </w:r>
      <w:r>
        <w:t xml:space="preserve">Bereitstellung liefert noch nichts aus; erst ein Release-Tag startet eine</w:t>
      </w:r>
      <w:r>
        <w:t xml:space="preserve"> </w:t>
      </w:r>
      <w:r>
        <w:t xml:space="preserve">FULL- oder DELTA-Lieferung mit anschließender Mainframe-Übergabe an IZE9.</w:t>
      </w:r>
    </w:p>
    <w:bookmarkStart w:id="11" w:name="hinweis-zur-einführung"/>
    <w:p>
      <w:pPr>
        <w:pStyle w:val="Heading3"/>
      </w:pPr>
      <w:r>
        <w:t xml:space="preserve">Hinweis zur Einführung</w:t>
      </w:r>
    </w:p>
    <w:p>
      <w:pPr>
        <w:pStyle w:val="FirstParagraph"/>
      </w:pPr>
      <w:r>
        <w:t xml:space="preserve">Voraussichtlich ab November/Dezember 2026 steht die neue GitHub-Umgebung auf</w:t>
      </w:r>
      <w:r>
        <w:t xml:space="preserve"> </w:t>
      </w:r>
      <w:r>
        <w:t xml:space="preserve">Basis eines Abzugs der SVN-Repositories zunächst für Tests zur Verfügung. In</w:t>
      </w:r>
      <w:r>
        <w:t xml:space="preserve"> </w:t>
      </w:r>
      <w:r>
        <w:t xml:space="preserve">diesem Parallelbetrieb bleibt der bisherige Jenkins-/SVN-Prozess produktiv. Die</w:t>
      </w:r>
      <w:r>
        <w:t xml:space="preserve"> </w:t>
      </w:r>
      <w:r>
        <w:t xml:space="preserve">Produktivsetzung ist ab Januar 2027 als harter Cutover geplant. Ab dann ist</w:t>
      </w:r>
      <w:r>
        <w:t xml:space="preserve"> </w:t>
      </w:r>
      <w:r>
        <w:t xml:space="preserve">GitHub für den M/Text-Tonic-Lieferprozess das führende System.</w:t>
      </w:r>
    </w:p>
    <w:bookmarkEnd w:id="11"/>
    <w:bookmarkStart w:id="13" w:name="abgrenzung"/>
    <w:p>
      <w:pPr>
        <w:pStyle w:val="Heading3"/>
      </w:pPr>
      <w:r>
        <w:t xml:space="preserve">Abgrenzung</w:t>
      </w:r>
    </w:p>
    <w:p>
      <w:pPr>
        <w:pStyle w:val="FirstParagraph"/>
      </w:pPr>
      <w:r>
        <w:t xml:space="preserve">Zu Themen wie technischer Einrichtung, Aktivierung und Cutover gibt es</w:t>
      </w:r>
      <w:r>
        <w:t xml:space="preserve"> </w:t>
      </w:r>
      <w:hyperlink r:id="rId12">
        <w:r>
          <w:rPr>
            <w:rStyle w:val="Hyperlink"/>
          </w:rPr>
          <w:t xml:space="preserve">Nächste Schritte</w:t>
        </w:r>
      </w:hyperlink>
      <w:r>
        <w:t xml:space="preserve">.</w:t>
      </w:r>
    </w:p>
    <w:p>
      <w:pPr>
        <w:pStyle w:val="BodyText"/>
      </w:pPr>
      <w:r>
        <w:t xml:space="preserve">Die konkrete Benutzerverwaltung erfolgt je Mandanten-Repository. Für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und das Setzen von Release-Tags benennt jeder Mandant einen</w:t>
      </w:r>
      <w:r>
        <w:t xml:space="preserve"> </w:t>
      </w:r>
      <w:r>
        <w:t xml:space="preserve">kleinen Kreis von Release-Verantwortlichen. Andere Text-Entwickler können</w:t>
      </w:r>
      <w:r>
        <w:t xml:space="preserve"> </w:t>
      </w:r>
      <w:r>
        <w:t xml:space="preserve">diese Schritte nur ausführen, wenn sie diesem Kreis angehören.</w:t>
      </w:r>
    </w:p>
    <w:bookmarkEnd w:id="13"/>
    <w:bookmarkEnd w:id="14"/>
    <w:bookmarkStart w:id="24" w:name="Xe7c14a9817ad2f28b266ebd628a78b6142cd150"/>
    <w:p>
      <w:pPr>
        <w:pStyle w:val="Heading2"/>
      </w:pPr>
      <w:r>
        <w:t xml:space="preserve">2. Begriffe und Namensregeln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Verbindliches Format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Stufenbranch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R271/Entwicklung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Optionaler Feature-Branch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feature/Rnnn/&lt;Issue&gt;-&lt;kurzname&gt;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feature/R270/0711-komplizierte-Arbeiten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Rnnn.nnn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R261.100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R261.108</w:t>
            </w:r>
          </w:p>
        </w:tc>
      </w:tr>
    </w:tbl>
    <w:p>
      <w:pPr>
        <w:pStyle w:val="BodyText"/>
      </w:pPr>
      <w:r>
        <w:t xml:space="preserve">Groß-/Kleinschreibung der Stufen ist verbindlich. Aktive Linien sind derzeit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bookmarkStart w:id="15" w:name="X3969ccc0bfc10447754586e04ecdbc3a3d258ea"/>
    <w:p>
      <w:pPr>
        <w:pStyle w:val="Heading3"/>
      </w:pPr>
      <w:r>
        <w:t xml:space="preserve">Unterschied zwischen SVN und Git einfach erklärt</w:t>
      </w:r>
    </w:p>
    <w:p>
      <w:pPr>
        <w:pStyle w:val="FirstParagraph"/>
      </w:pPr>
      <w:r>
        <w:t xml:space="preserve">SVN und Git erfüllen denselben Grundzweck: Sie speichern Änderungen an Dateien</w:t>
      </w:r>
      <w:r>
        <w:t xml:space="preserve"> </w:t>
      </w:r>
      <w:r>
        <w:t xml:space="preserve">und machen frühere Stände nachvollziehbar. Der wichtigste Unterschied liegt</w:t>
      </w:r>
      <w:r>
        <w:t xml:space="preserve"> </w:t>
      </w:r>
      <w:r>
        <w:t xml:space="preserve">darin, wie Änderungen gespeichert und mit anderen geteilt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SVN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gemeinsame Versionsverwaltung liegt zentral auf dem SVN-Server.</w:t>
            </w:r>
          </w:p>
        </w:tc>
        <w:tc>
          <w:tcPr/>
          <w:p>
            <w:pPr>
              <w:pStyle w:val="Compact"/>
            </w:pPr>
            <w:r>
              <w:t xml:space="preserve">Jeder ausgecheckte Arbeitsbereich ist ein eigenes lokales Git-Repository mit Versionshistorie. GitHub dient als gemeinsame, zentrale Austauschplattform.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Commit überträgt eine Änderung direkt an den SVN-Server.</w:t>
            </w:r>
          </w:p>
        </w:tc>
        <w:tc>
          <w:tcPr/>
          <w:p>
            <w:pPr>
              <w:pStyle w:val="Compact"/>
            </w:pPr>
            <w:r>
              <w:t xml:space="preserve">Ein Commit speichert die Änderung zunächst nur lokal. Erst ein anschließender Push überträgt sie nach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Neue Stände erhalten fortlaufende Revisionsnummern wie</w:t>
            </w:r>
            <w:r>
              <w:t xml:space="preserve"> </w:t>
            </w:r>
            <w:r>
              <w:rPr>
                <w:rStyle w:val="VerbatimChar"/>
              </w:rPr>
              <w:t xml:space="preserve">r12345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Jeder Stand erhält eine eindeutige Commit-SHA.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Branches werden vergleichsweise selten und eher für länger getrennte Entwicklungslinien verwendet.</w:t>
            </w:r>
          </w:p>
        </w:tc>
        <w:tc>
          <w:tcPr/>
          <w:p>
            <w:pPr>
              <w:pStyle w:val="Compact"/>
            </w:pPr>
            <w:r>
              <w:t xml:space="preserve">Branches lassen sich leicht als vorübergehende Arbeitsbereiche für einzelne Änderungen nutzen.</w:t>
            </w:r>
          </w:p>
        </w:tc>
      </w:tr>
    </w:tbl>
    <w:p>
      <w:pPr>
        <w:pStyle w:val="BodyText"/>
      </w:pPr>
      <w:r>
        <w:t xml:space="preserve">Für die tägliche Arbeit bedeutet das vor allem:</w:t>
      </w:r>
      <w:r>
        <w:t xml:space="preserve"> </w:t>
      </w:r>
      <w:r>
        <w:rPr>
          <w:b/>
          <w:bCs/>
        </w:rPr>
        <w:t xml:space="preserve">Committen und Pushen sind in</w:t>
      </w:r>
      <w:r>
        <w:rPr>
          <w:b/>
          <w:bCs/>
        </w:rPr>
        <w:t xml:space="preserve"> </w:t>
      </w:r>
      <w:r>
        <w:rPr>
          <w:b/>
          <w:bCs/>
        </w:rPr>
        <w:t xml:space="preserve">Git zwei getrennte Schritte.</w:t>
      </w:r>
      <w:r>
        <w:t xml:space="preserve"> </w:t>
      </w:r>
      <w:r>
        <w:t xml:space="preserve">Ein lokaler Commit sichert den eigenen</w:t>
      </w:r>
      <w:r>
        <w:t xml:space="preserve"> </w:t>
      </w:r>
      <w:r>
        <w:t xml:space="preserve">Arbeitsstand, verändert aber noch nichts auf GitHub und löst keine</w:t>
      </w:r>
      <w:r>
        <w:t xml:space="preserve"> </w:t>
      </w:r>
      <w:r>
        <w:t xml:space="preserve">Synchronisation aus. Erst der Push auf einen Stufenbranch veröffentlicht den</w:t>
      </w:r>
      <w:r>
        <w:t xml:space="preserve"> </w:t>
      </w:r>
      <w:r>
        <w:t xml:space="preserve">Stand und startet – bei Entwicklung oder Abnahme – den zugehörigen Workflow.</w:t>
      </w:r>
    </w:p>
    <w:p>
      <w:pPr>
        <w:pStyle w:val="BodyText"/>
      </w:pPr>
      <w:r>
        <w:t xml:space="preserve">Git und GitHub sind dabei nicht dasselbe: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ist die</w:t>
      </w:r>
      <w:r>
        <w:t xml:space="preserve"> </w:t>
      </w:r>
      <w:r>
        <w:t xml:space="preserve">Versionsverwaltung.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stellt das gemeinsame Repository, die</w:t>
      </w:r>
      <w:r>
        <w:t xml:space="preserve"> </w:t>
      </w:r>
      <w:r>
        <w:t xml:space="preserve">Oberfläche, Berechtigungen und die GitHub-Actions-Automation bereit.</w:t>
      </w:r>
    </w:p>
    <w:bookmarkEnd w:id="15"/>
    <w:bookmarkStart w:id="16" w:name="mtext-workbench-und-github"/>
    <w:p>
      <w:pPr>
        <w:pStyle w:val="Heading3"/>
      </w:pPr>
      <w:r>
        <w:t xml:space="preserve">M/Text Workbench und GitHub</w:t>
      </w:r>
    </w:p>
    <w:p>
      <w:pPr>
        <w:pStyle w:val="FirstParagraph"/>
      </w:pPr>
      <w:r>
        <w:t xml:space="preserve">Die tägliche Bearbeitung findet in der</w:t>
      </w:r>
      <w:r>
        <w:t xml:space="preserve"> </w:t>
      </w:r>
      <w:r>
        <w:rPr>
          <w:b/>
          <w:bCs/>
        </w:rPr>
        <w:t xml:space="preserve">M/Text Workbench</w:t>
      </w:r>
      <w:r>
        <w:t xml:space="preserve"> </w:t>
      </w:r>
      <w:r>
        <w:t xml:space="preserve">statt. Ihr</w:t>
      </w:r>
      <w:r>
        <w:t xml:space="preserve"> </w:t>
      </w:r>
      <w:r>
        <w:t xml:space="preserve">integrierter Git-Client wird verwendet, um geänderte Briefressourcen zu prüfen,</w:t>
      </w:r>
      <w:r>
        <w:t xml:space="preserve"> </w:t>
      </w:r>
      <w:r>
        <w:t xml:space="preserve">zu committen und auf den vorgesehenen Entwicklungsbranch zu pushen. Für diese</w:t>
      </w:r>
      <w:r>
        <w:t xml:space="preserve"> </w:t>
      </w:r>
      <w:r>
        <w:t xml:space="preserve">normale Ressourcenarbeit benötigen Text-Entwickler weder die Git-Kommandozeile</w:t>
      </w:r>
      <w:r>
        <w:t xml:space="preserve"> </w:t>
      </w:r>
      <w:r>
        <w:t xml:space="preserve">noch die erweiterten Verwaltungsfunktionen von GitHub. Einen direkten Zugriff</w:t>
      </w:r>
      <w:r>
        <w:t xml:space="preserve"> </w:t>
      </w:r>
      <w:r>
        <w:t xml:space="preserve">auf das zentrale Automatisierungs-Repository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benötigen und</w:t>
      </w:r>
      <w:r>
        <w:t xml:space="preserve"> </w:t>
      </w:r>
      <w:r>
        <w:t xml:space="preserve">erhalten sie nicht.</w:t>
      </w:r>
    </w:p>
    <w:p>
      <w:pPr>
        <w:pStyle w:val="BodyText"/>
      </w:pPr>
      <w:r>
        <w:t xml:space="preserve">Für die gezielte Weitergabe einzelner Änderungen zwischen den Stufen reicht</w:t>
      </w:r>
      <w:r>
        <w:t xml:space="preserve"> </w:t>
      </w:r>
      <w:r>
        <w:t xml:space="preserve">der integrierte Git-Client der M/Text Workbench nach heutigem Kenntnisstand</w:t>
      </w:r>
      <w:r>
        <w:t xml:space="preserve"> </w:t>
      </w:r>
      <w:r>
        <w:t xml:space="preserve">nicht aus. Die dafür berechtigten Text-Entwickler erhalten zusätzlich einen</w:t>
      </w:r>
      <w:r>
        <w:t xml:space="preserve"> </w:t>
      </w:r>
      <w:r>
        <w:t xml:space="preserve">geeigneten Git-Client. Welches Produkt eingesetzt wird und wie Installation,</w:t>
      </w:r>
      <w:r>
        <w:t xml:space="preserve"> </w:t>
      </w:r>
      <w:r>
        <w:t xml:space="preserve">Authentifizierung und Bedienung erfolgen, wird vor dem Pilotbetrieb festgelegt</w:t>
      </w:r>
      <w:r>
        <w:t xml:space="preserve"> </w:t>
      </w:r>
      <w:r>
        <w:t xml:space="preserve">und praktisch abgenommen.</w:t>
      </w:r>
    </w:p>
    <w:p>
      <w:pPr>
        <w:pStyle w:val="BodyText"/>
      </w:pPr>
      <w:r>
        <w:rPr>
          <w:b/>
          <w:bCs/>
        </w:rPr>
        <w:t xml:space="preserve">GitHub im Browser</w:t>
      </w:r>
      <w:r>
        <w:t xml:space="preserve"> </w:t>
      </w:r>
      <w:r>
        <w:t xml:space="preserve">wird für die darüber hinausgehenden Prozessschritte</w:t>
      </w:r>
      <w:r>
        <w:t xml:space="preserve"> </w:t>
      </w:r>
      <w:r>
        <w:t xml:space="preserve">verwendet. Dazu gehören insbesondere:</w:t>
      </w:r>
    </w:p>
    <w:p>
      <w:pPr>
        <w:pStyle w:val="Compact"/>
        <w:numPr>
          <w:ilvl w:val="0"/>
          <w:numId w:val="1001"/>
        </w:numPr>
      </w:pPr>
      <w:r>
        <w:t xml:space="preserve">ausgelöste Workflow-Läufe und ihre Protokolle kontrollieren;</w:t>
      </w:r>
    </w:p>
    <w:p>
      <w:pPr>
        <w:pStyle w:val="Compact"/>
        <w:numPr>
          <w:ilvl w:val="0"/>
          <w:numId w:val="1001"/>
        </w:numPr>
      </w:pPr>
      <w:r>
        <w:t xml:space="preserve">fehlgeschlagene oder ausdrücklich manuell gestartete Läufe wiederholen;</w:t>
      </w:r>
    </w:p>
    <w:p>
      <w:pPr>
        <w:pStyle w:val="Compact"/>
        <w:numPr>
          <w:ilvl w:val="0"/>
          <w:numId w:val="1001"/>
        </w:numPr>
      </w:pPr>
      <w:r>
        <w:t xml:space="preserve">Freigaben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erteilen;</w:t>
      </w:r>
    </w:p>
    <w:p>
      <w:pPr>
        <w:pStyle w:val="Compact"/>
        <w:numPr>
          <w:ilvl w:val="0"/>
          <w:numId w:val="1001"/>
        </w:numPr>
      </w:pPr>
      <w:r>
        <w:t xml:space="preserve">durch das Mandanten-Release-Team einen Release-Tag anlegen;</w:t>
      </w:r>
    </w:p>
    <w:p>
      <w:pPr>
        <w:pStyle w:val="Compact"/>
        <w:numPr>
          <w:ilvl w:val="0"/>
          <w:numId w:val="1001"/>
        </w:numPr>
      </w:pPr>
      <w:r>
        <w:t xml:space="preserve">Branch-, Tag- und Berechtigungsregeln administrieren.</w:t>
      </w:r>
    </w:p>
    <w:p>
      <w:pPr>
        <w:pStyle w:val="FirstParagraph"/>
      </w:pPr>
      <w:r>
        <w:t xml:space="preserve">Die Weitergabe ausgewählter Stände nach Abnahme und Bereitstellung ist keine</w:t>
      </w:r>
      <w:r>
        <w:t xml:space="preserve"> </w:t>
      </w:r>
      <w:r>
        <w:t xml:space="preserve">alltägliche Ressourcenbearbeitung. Der dafür verwendete Bedienweg im</w:t>
      </w:r>
      <w:r>
        <w:t xml:space="preserve"> </w:t>
      </w:r>
      <w:r>
        <w:t xml:space="preserve">zusätzlichen Git-Client und die berechtigten Verantwortlichen werden vor dem</w:t>
      </w:r>
      <w:r>
        <w:t xml:space="preserve"> </w:t>
      </w:r>
      <w:r>
        <w:t xml:space="preserve">Pilotbetrieb verbindlich festgelegt.</w:t>
      </w:r>
    </w:p>
    <w:bookmarkEnd w:id="16"/>
    <w:bookmarkStart w:id="17" w:name="feature-branch-einfach-erklärt"/>
    <w:p>
      <w:pPr>
        <w:pStyle w:val="Heading3"/>
      </w:pPr>
      <w:r>
        <w:t xml:space="preserve">Feature-Branch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Feature-Branch</w:t>
      </w:r>
      <w:r>
        <w:t xml:space="preserve"> </w:t>
      </w:r>
      <w:r>
        <w:t xml:space="preserve">ist ein eigener Arbeitsbereich für eine einzelne</w:t>
      </w:r>
      <w:r>
        <w:t xml:space="preserve"> </w:t>
      </w:r>
      <w:r>
        <w:t xml:space="preserve">Änderung. Sofern der integrierte Git-Client der M/Text Workbench diesen Ablauf</w:t>
      </w:r>
      <w:r>
        <w:t xml:space="preserve"> </w:t>
      </w:r>
      <w:r>
        <w:t xml:space="preserve">unterstützt und er für den Mandanten freigegeben ist, kann dort ein noch</w:t>
      </w:r>
      <w:r>
        <w:t xml:space="preserve"> </w:t>
      </w:r>
      <w:r>
        <w:t xml:space="preserve">unfertiger Stand gespeichert und nach GitHub gepusht werden, ohne bereits das</w:t>
      </w:r>
      <w:r>
        <w:t xml:space="preserve"> </w:t>
      </w:r>
      <w:r>
        <w:t xml:space="preserve">M/Text-Entwicklungssystem zu aktualisieren. Das ist besonders nützlich, wenn</w:t>
      </w:r>
      <w:r>
        <w:t xml:space="preserve"> </w:t>
      </w:r>
      <w:r>
        <w:t xml:space="preserve">eine Änderung mehrere Tage dauert, mehrere Personen daran arbeiten oder der</w:t>
      </w:r>
      <w:r>
        <w:t xml:space="preserve"> </w:t>
      </w:r>
      <w:r>
        <w:t xml:space="preserve">Zwischenstand zunächst geprüft werden soll.</w:t>
      </w:r>
    </w:p>
    <w:p>
      <w:pPr>
        <w:pStyle w:val="BodyText"/>
      </w:pPr>
      <w:r>
        <w:t xml:space="preserve">Für eine kleine, fertig vorbereitete Änderung ist kein Feature-Branch nötig.</w:t>
      </w:r>
      <w:r>
        <w:t xml:space="preserve"> </w:t>
      </w:r>
      <w:r>
        <w:t xml:space="preserve">Sie kann direkt auf dem passenden Entwicklungsbranch bearbeitet und gepusht</w:t>
      </w:r>
      <w:r>
        <w:t xml:space="preserve"> </w:t>
      </w:r>
      <w:r>
        <w:t xml:space="preserve">werden. Ist die Arbeit auf einem Feature-Branch abgeschlossen, wird der</w:t>
      </w:r>
      <w:r>
        <w:t xml:space="preserve"> </w:t>
      </w:r>
      <w:r>
        <w:t xml:space="preserve">gewünschte Commit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übernommen. Erst der Push</w:t>
      </w:r>
      <w:r>
        <w:t xml:space="preserve"> </w:t>
      </w:r>
      <w:r>
        <w:t xml:space="preserve">dieses Entwicklungsbranches startet die M/Text-Synchronisation. Der</w:t>
      </w:r>
      <w:r>
        <w:t xml:space="preserve"> </w:t>
      </w:r>
      <w:r>
        <w:t xml:space="preserve">Feature-Branch selbst bezeichnet keine Lieferstufe und löst weder eine</w:t>
      </w:r>
      <w:r>
        <w:t xml:space="preserve"> </w:t>
      </w:r>
      <w:r>
        <w:t xml:space="preserve">M/Text-Synchronisation noch einen Release aus. Nur wenn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geändert wird, läuft dort der nebenwirkungsfreie</w:t>
      </w:r>
      <w:r>
        <w:t xml:space="preserve"> </w:t>
      </w:r>
      <w:r>
        <w:t xml:space="preserve">Config-Check.</w:t>
      </w:r>
    </w:p>
    <w:bookmarkEnd w:id="17"/>
    <w:bookmarkStart w:id="18" w:name="commit-und-sha-einfach-erklärt"/>
    <w:p>
      <w:pPr>
        <w:pStyle w:val="Heading3"/>
      </w:pPr>
      <w:r>
        <w:t xml:space="preserve">Commit und SHA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ist ein gespeicherter Stand im Git-Repository. Jeder Commit hat</w:t>
      </w:r>
      <w:r>
        <w:t xml:space="preserve"> </w:t>
      </w:r>
      <w:r>
        <w:t xml:space="preserve">eine eindeutige technische Kennung, den</w:t>
      </w:r>
      <w:r>
        <w:t xml:space="preserve"> </w:t>
      </w:r>
      <w:r>
        <w:rPr>
          <w:b/>
          <w:bCs/>
        </w:rPr>
        <w:t xml:space="preserve">Commit-SHA</w:t>
      </w:r>
      <w:r>
        <w:t xml:space="preserve">. Sie besteht in diesem</w:t>
      </w:r>
      <w:r>
        <w:t xml:space="preserve"> </w:t>
      </w:r>
      <w:r>
        <w:t xml:space="preserve">Repository aus 40 Zeichen, zum Beispiel</w:t>
      </w:r>
      <w:r>
        <w:t xml:space="preserve"> </w:t>
      </w:r>
      <w:r>
        <w:rPr>
          <w:rStyle w:val="VerbatimChar"/>
        </w:rPr>
        <w:t xml:space="preserve">8f3a1c2d4e5f67890123456789abcdef01234567</w:t>
      </w:r>
      <w:r>
        <w:t xml:space="preserve">. Meist genügt in der Oberfläche</w:t>
      </w:r>
      <w:r>
        <w:t xml:space="preserve"> </w:t>
      </w:r>
      <w:r>
        <w:t xml:space="preserve">eine verkürzte Darstellung; für einen manuellen Wiederanlauf verlangt die</w:t>
      </w:r>
      <w:r>
        <w:t xml:space="preserve"> </w:t>
      </w:r>
      <w:r>
        <w:t xml:space="preserve">Automation jedoch die vollständige Kennung.</w:t>
      </w:r>
    </w:p>
    <w:p>
      <w:pPr>
        <w:pStyle w:val="BodyText"/>
      </w:pPr>
      <w:r>
        <w:t xml:space="preserve">Ein Branchname wie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 </w:t>
      </w:r>
      <w:r>
        <w:t xml:space="preserve">bezeichnet dagegen keinen dauerhaft</w:t>
      </w:r>
      <w:r>
        <w:t xml:space="preserve"> </w:t>
      </w:r>
      <w:r>
        <w:t xml:space="preserve">festen Stand. Er zeigt auf den jeweils neuesten Commit des Branches und bewegt</w:t>
      </w:r>
      <w:r>
        <w:t xml:space="preserve"> </w:t>
      </w:r>
      <w:r>
        <w:t xml:space="preserve">sich mit jedem weiteren Push. Wenn in dieser Anleitung vom „exakten Commit“</w:t>
      </w:r>
      <w:r>
        <w:t xml:space="preserve"> </w:t>
      </w:r>
      <w:r>
        <w:t xml:space="preserve">die Rede ist, bedeutet das deshalb: Verarbeitet wird genau der Stand, der den</w:t>
      </w:r>
      <w:r>
        <w:t xml:space="preserve"> </w:t>
      </w:r>
      <w:r>
        <w:t xml:space="preserve">Lauf ausgelöst hat – nicht ein möglicherweise inzwischen neuerer Stand auf</w:t>
      </w:r>
      <w:r>
        <w:t xml:space="preserve"> </w:t>
      </w:r>
      <w:r>
        <w:t xml:space="preserve">demselben Branch. Bei einem normalen Push übernimmt GitHub diese Kennung</w:t>
      </w:r>
      <w:r>
        <w:t xml:space="preserve"> </w:t>
      </w:r>
      <w:r>
        <w:t xml:space="preserve">automatisch; Benutzer müssen sie nur bei einer manuellen Wiederholung angeben.</w:t>
      </w:r>
    </w:p>
    <w:p>
      <w:pPr>
        <w:pStyle w:val="BodyText"/>
      </w:pPr>
      <w:r>
        <w:t xml:space="preserve">In SVN wird ein Stand üblicherweise über eine fortlaufende Revisionsnummer wie</w:t>
      </w:r>
      <w:r>
        <w:t xml:space="preserve"> </w:t>
      </w:r>
      <w:r>
        <w:rPr>
          <w:rStyle w:val="VerbatimChar"/>
        </w:rPr>
        <w:t xml:space="preserve">r12345</w:t>
      </w:r>
      <w:r>
        <w:t xml:space="preserve"> </w:t>
      </w:r>
      <w:r>
        <w:t xml:space="preserve">bezeichnet. Git ist nicht an ein zentrales, fortlaufendes</w:t>
      </w:r>
      <w:r>
        <w:t xml:space="preserve"> </w:t>
      </w:r>
      <w:r>
        <w:t xml:space="preserve">Nummernsystem gebunden und verwendet daher die Commit-SHA als eindeutige</w:t>
      </w:r>
      <w:r>
        <w:t xml:space="preserve"> </w:t>
      </w:r>
      <w:r>
        <w:t xml:space="preserve">Kennung. Der Zweck ist vergleichbar: Beide Angaben machen einen konkreten</w:t>
      </w:r>
      <w:r>
        <w:t xml:space="preserve"> </w:t>
      </w:r>
      <w:r>
        <w:t xml:space="preserve">Quellstand nachvollziehbar. Die Git-Kennung ist lediglich technisch anders</w:t>
      </w:r>
      <w:r>
        <w:t xml:space="preserve"> </w:t>
      </w:r>
      <w:r>
        <w:t xml:space="preserve">aufgebaut und weniger leicht zu merken.</w:t>
      </w:r>
    </w:p>
    <w:p>
      <w:pPr>
        <w:pStyle w:val="BodyText"/>
      </w:pPr>
      <w:r>
        <w:t xml:space="preserve">Daneben kommen zwei ähnlich aussehende, aber anders verwendete Kennungen vor:</w:t>
      </w:r>
    </w:p>
    <w:p>
      <w:pPr>
        <w:pStyle w:val="Compact"/>
        <w:numPr>
          <w:ilvl w:val="0"/>
          <w:numId w:val="1002"/>
        </w:numPr>
      </w:pPr>
      <w:r>
        <w:t xml:space="preserve">Der Commit-SHA 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legt für Administratoren fest, welche</w:t>
      </w:r>
      <w:r>
        <w:t xml:space="preserve"> </w:t>
      </w:r>
      <w:r>
        <w:t xml:space="preserve">freigegebene Version der zentralen Automation verwendet wird. Anwender</w:t>
      </w:r>
      <w:r>
        <w:t xml:space="preserve"> </w:t>
      </w:r>
      <w:r>
        <w:t xml:space="preserve">müssen diesen Wert weder ermitteln noch ändern.</w:t>
      </w:r>
    </w:p>
    <w:p>
      <w:pPr>
        <w:pStyle w:val="Compact"/>
        <w:numPr>
          <w:ilvl w:val="0"/>
          <w:numId w:val="1002"/>
        </w:numPr>
      </w:pPr>
      <w:r>
        <w:t xml:space="preserve">Eine SHA-256-Prüfsumme bestätigt, dass eine erzeugte Paketdatei nach dem Bau</w:t>
      </w:r>
      <w:r>
        <w:t xml:space="preserve"> </w:t>
      </w:r>
      <w:r>
        <w:t xml:space="preserve">nicht verändert wurde. Sie bezeichnet keinen Git-Commit.</w:t>
      </w:r>
    </w:p>
    <w:bookmarkEnd w:id="18"/>
    <w:bookmarkStart w:id="19" w:name="cherry-pick-einfach-erklärt"/>
    <w:p>
      <w:pPr>
        <w:pStyle w:val="Heading3"/>
      </w:pPr>
      <w:r>
        <w:t xml:space="preserve">Cherry-Pick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Cherry-Pick</w:t>
      </w:r>
      <w:r>
        <w:t xml:space="preserve"> </w:t>
      </w:r>
      <w:r>
        <w:t xml:space="preserve">übernimmt die Änderung eines gezielt ausgewählten Commits</w:t>
      </w:r>
      <w:r>
        <w:t xml:space="preserve"> </w:t>
      </w:r>
      <w:r>
        <w:t xml:space="preserve">auf einen anderen Branch. Anders als bei der Zusammenführung eines ganzen</w:t>
      </w:r>
      <w:r>
        <w:t xml:space="preserve"> </w:t>
      </w:r>
      <w:r>
        <w:t xml:space="preserve">Branches werden dadurch nicht automatisch alle dort vorhandenen Änderungen</w:t>
      </w:r>
      <w:r>
        <w:t xml:space="preserve"> </w:t>
      </w:r>
      <w:r>
        <w:t xml:space="preserve">weitergegeben. Das ist für den vorgesehenen Stufenprozess wichtig: Nach</w:t>
      </w:r>
      <w:r>
        <w:t xml:space="preserve"> </w:t>
      </w:r>
      <w:r>
        <w:t xml:space="preserve">Abnahme und Bereitstellung sollen nur fachlich ausgewählte Änderungen</w:t>
      </w:r>
      <w:r>
        <w:t xml:space="preserve"> </w:t>
      </w:r>
      <w:r>
        <w:t xml:space="preserve">übernommen werden.</w:t>
      </w:r>
    </w:p>
    <w:p>
      <w:pPr>
        <w:pStyle w:val="BodyText"/>
      </w:pPr>
      <w:r>
        <w:t xml:space="preserve">Der Cherry-Pick erzeugt auf dem Zielbranch einen</w:t>
      </w:r>
      <w:r>
        <w:t xml:space="preserve"> </w:t>
      </w:r>
      <w:r>
        <w:rPr>
          <w:b/>
          <w:bCs/>
        </w:rPr>
        <w:t xml:space="preserve">neuen Commit mit einer</w:t>
      </w:r>
      <w:r>
        <w:rPr>
          <w:b/>
          <w:bCs/>
        </w:rPr>
        <w:t xml:space="preserve"> </w:t>
      </w:r>
      <w:r>
        <w:rPr>
          <w:b/>
          <w:bCs/>
        </w:rPr>
        <w:t xml:space="preserve">neuen SHA</w:t>
      </w:r>
      <w:r>
        <w:t xml:space="preserve">. Es wird also dieselbe Änderung weitergegeben, nicht derselbe</w:t>
      </w:r>
      <w:r>
        <w:t xml:space="preserve"> </w:t>
      </w:r>
      <w:r>
        <w:t xml:space="preserve">Commit. Damit die Verbindung trotzdem eindeutig nachvollziehbar bleibt, muss</w:t>
      </w:r>
      <w:r>
        <w:t xml:space="preserve"> </w:t>
      </w:r>
      <w:r>
        <w:t xml:space="preserve">die vollständige SHA des Quell-Commits nach der für den zusätzlichen</w:t>
      </w:r>
      <w:r>
        <w:t xml:space="preserve"> </w:t>
      </w:r>
      <w:r>
        <w:t xml:space="preserve">Git-Client festgelegten Konvention in der Nachricht des neuen Ziel-Commits</w:t>
      </w:r>
      <w:r>
        <w:t xml:space="preserve"> </w:t>
      </w:r>
      <w:r>
        <w:t xml:space="preserve">dokumentiert werden.</w:t>
      </w:r>
    </w:p>
    <w:p>
      <w:pPr>
        <w:pStyle w:val="BodyText"/>
      </w:pPr>
      <w:r>
        <w:t xml:space="preserve">Der werkzeugunabhängige Ablauf ist:</w:t>
      </w:r>
    </w:p>
    <w:p>
      <w:pPr>
        <w:pStyle w:val="Compact"/>
        <w:numPr>
          <w:ilvl w:val="0"/>
          <w:numId w:val="1003"/>
        </w:numPr>
      </w:pPr>
      <w:r>
        <w:t xml:space="preserve">Den Zielbranch auschecken und auf den aktuellen GitHub-Stand bringen.</w:t>
      </w:r>
    </w:p>
    <w:p>
      <w:pPr>
        <w:pStyle w:val="Compact"/>
        <w:numPr>
          <w:ilvl w:val="0"/>
          <w:numId w:val="1003"/>
        </w:numPr>
      </w:pPr>
      <w:r>
        <w:t xml:space="preserve">Den freigegebenen Quell-Commit anhand seiner SHA auswählen.</w:t>
      </w:r>
    </w:p>
    <w:p>
      <w:pPr>
        <w:pStyle w:val="Compact"/>
        <w:numPr>
          <w:ilvl w:val="0"/>
          <w:numId w:val="1003"/>
        </w:numPr>
      </w:pPr>
      <w:r>
        <w:t xml:space="preserve">Den Commit per Cherry-Pick auf den Zielbranch übernehmen.</w:t>
      </w:r>
    </w:p>
    <w:p>
      <w:pPr>
        <w:pStyle w:val="Compact"/>
        <w:numPr>
          <w:ilvl w:val="0"/>
          <w:numId w:val="1003"/>
        </w:numPr>
      </w:pPr>
      <w:r>
        <w:t xml:space="preserve">Ergebnis, geänderte Dateien und dokumentierte Quell-SHA vor dem Push</w:t>
      </w:r>
      <w:r>
        <w:t xml:space="preserve"> </w:t>
      </w:r>
      <w:r>
        <w:t xml:space="preserve">kontrollieren.</w:t>
      </w:r>
    </w:p>
    <w:p>
      <w:pPr>
        <w:pStyle w:val="Compact"/>
        <w:numPr>
          <w:ilvl w:val="0"/>
          <w:numId w:val="1003"/>
        </w:numPr>
      </w:pPr>
      <w:r>
        <w:t xml:space="preserve">Den Zielbranch pushen und den dadurch ausgelösten Workflow prüfen.</w:t>
      </w:r>
    </w:p>
    <w:p>
      <w:pPr>
        <w:pStyle w:val="FirstParagraph"/>
      </w:pPr>
      <w:r>
        <w:t xml:space="preserve">Bei mehreren voneinander abhängigen Commits werden alle freigegebenen Commits</w:t>
      </w:r>
      <w:r>
        <w:t xml:space="preserve"> </w:t>
      </w:r>
      <w:r>
        <w:t xml:space="preserve">in ihrer ursprünglichen Reihenfolge übernommen. Meldet der Git-Client einen</w:t>
      </w:r>
      <w:r>
        <w:t xml:space="preserve"> </w:t>
      </w:r>
      <w:r>
        <w:t xml:space="preserve">Konflikt, wird nicht einfach weitergepusht: Die Abweichung muss fachlich</w:t>
      </w:r>
      <w:r>
        <w:t xml:space="preserve"> </w:t>
      </w:r>
      <w:r>
        <w:t xml:space="preserve">geklärt, die Konfliktauflösung geprüft und erst danach committed und gepusht</w:t>
      </w:r>
      <w:r>
        <w:t xml:space="preserve"> </w:t>
      </w:r>
      <w:r>
        <w:t xml:space="preserve">werden. Force-Pushes bleiben verboten.</w:t>
      </w:r>
    </w:p>
    <w:p>
      <w:pPr>
        <w:pStyle w:val="BodyText"/>
      </w:pPr>
      <w:r>
        <w:t xml:space="preserve">GitHub bietet in der Weboberfläche keinen allgemeinen direkten Cherry-Pick</w:t>
      </w:r>
      <w:r>
        <w:t xml:space="preserve"> </w:t>
      </w:r>
      <w:r>
        <w:t xml:space="preserve">zwischen beliebigen Branches an. Die konkreten Schaltflächen können deshalb</w:t>
      </w:r>
      <w:r>
        <w:t xml:space="preserve"> </w:t>
      </w:r>
      <w:r>
        <w:t xml:space="preserve">erst ergänzt werden, nachdem der zusätzliche Git-Client für den Pilotbetrieb</w:t>
      </w:r>
      <w:r>
        <w:t xml:space="preserve"> </w:t>
      </w:r>
      <w:r>
        <w:t xml:space="preserve">ausgewählt und abgenommen wurde. Bis dahin beschreibt diese Anleitung den</w:t>
      </w:r>
      <w:r>
        <w:t xml:space="preserve"> </w:t>
      </w:r>
      <w:r>
        <w:t xml:space="preserve">verbindlichen fachlichen Ablauf, aber noch keine produktspezifische</w:t>
      </w:r>
      <w:r>
        <w:t xml:space="preserve"> </w:t>
      </w:r>
      <w:r>
        <w:t xml:space="preserve">Klickanleitung.</w:t>
      </w:r>
    </w:p>
    <w:bookmarkEnd w:id="19"/>
    <w:bookmarkStart w:id="23" w:name="was-ist-configmandantjson"/>
    <w:p>
      <w:pPr>
        <w:pStyle w:val="Heading3"/>
      </w:pPr>
      <w:r>
        <w:t xml:space="preserve">Was ist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?</w:t>
      </w:r>
    </w:p>
    <w:p>
      <w:pPr>
        <w:pStyle w:val="FirstParagraph"/>
      </w:pPr>
      <w:r>
        <w:t xml:space="preserve">Die Datei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gehört wie die M/Text-Ressourcen zum</w:t>
      </w:r>
      <w:r>
        <w:t xml:space="preserve"> </w:t>
      </w:r>
      <w:r>
        <w:t xml:space="preserve">versionierten Lieferstand des Mandanten. Sie beantwortet drei Fragen:</w:t>
      </w:r>
    </w:p>
    <w:p>
      <w:pPr>
        <w:pStyle w:val="Compact"/>
        <w:numPr>
          <w:ilvl w:val="0"/>
          <w:numId w:val="1004"/>
        </w:numPr>
      </w:pPr>
      <w:r>
        <w:t xml:space="preserve">Zu welchem Mandanten und Repository gehört der Stand?</w:t>
      </w:r>
    </w:p>
    <w:p>
      <w:pPr>
        <w:pStyle w:val="Compact"/>
        <w:numPr>
          <w:ilvl w:val="0"/>
          <w:numId w:val="1004"/>
        </w:numPr>
      </w:pPr>
      <w:r>
        <w:t xml:space="preserve">Welche Projekte werden regulär synchronisiert und als Releasepakete gebaut?</w:t>
      </w:r>
    </w:p>
    <w:p>
      <w:pPr>
        <w:pStyle w:val="Compact"/>
        <w:numPr>
          <w:ilvl w:val="0"/>
          <w:numId w:val="1004"/>
        </w:numPr>
      </w:pPr>
      <w:r>
        <w:t xml:space="preserve">Welche mandantenspezifischen technischen Zuordnungen gelten für die</w:t>
      </w:r>
      <w:r>
        <w:t xml:space="preserve"> </w:t>
      </w:r>
      <w:r>
        <w:t xml:space="preserve">nachgelagerte Übergabe?</w:t>
      </w:r>
    </w:p>
    <w:p>
      <w:pPr>
        <w:pStyle w:val="FirstParagraph"/>
      </w:pPr>
      <w:r>
        <w:t xml:space="preserve">Die Datei enthält keine Passwörter, Ziel-URLs oder frei wählbaren</w:t>
      </w:r>
      <w:r>
        <w:t xml:space="preserve"> </w:t>
      </w:r>
      <w:r>
        <w:t xml:space="preserve">Release-Einstellungen. Diese Werte werden zentral oder in geschützten</w:t>
      </w:r>
      <w:r>
        <w:t xml:space="preserve"> </w:t>
      </w:r>
      <w:r>
        <w:t xml:space="preserve">GitHub-Einstellungen verwaltet.</w:t>
      </w:r>
    </w:p>
    <w:bookmarkStart w:id="20" w:name="mandantenidentität"/>
    <w:p>
      <w:pPr>
        <w:pStyle w:val="Heading4"/>
      </w:pPr>
      <w:r>
        <w:t xml:space="preserve">Mandantenidentität</w:t>
      </w:r>
    </w:p>
    <w:p>
      <w:pPr>
        <w:pStyle w:val="SourceCode"/>
      </w:pPr>
      <w:r>
        <w:rPr>
          <w:rStyle w:val="StringTok"/>
        </w:rPr>
        <w:t xml:space="preserve">"code"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"repository"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"mtext-fi"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ist das kurze Mandantenkennzeichen und bildet unter anderem den Anfang</w:t>
      </w:r>
      <w:r>
        <w:t xml:space="preserve"> </w:t>
      </w:r>
      <w:r>
        <w:t xml:space="preserve">der historischen Lieferdateinamen.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muss exakt dem Namen des</w:t>
      </w:r>
      <w:r>
        <w:t xml:space="preserve"> </w:t>
      </w:r>
      <w:r>
        <w:t xml:space="preserve">auslösenden GitHub-Repositories entsprechen. Dadurch kann eine Konfiguration nicht</w:t>
      </w:r>
      <w:r>
        <w:t xml:space="preserve"> </w:t>
      </w:r>
      <w:r>
        <w:t xml:space="preserve">versehentlich in einem anderen Mandanten-Repository verwendet werden. Die</w:t>
      </w:r>
      <w:r>
        <w:t xml:space="preserve"> </w:t>
      </w:r>
      <w:r>
        <w:t xml:space="preserve">zusätzliche Angabe</w:t>
      </w:r>
      <w:r>
        <w:t xml:space="preserve"> </w:t>
      </w:r>
      <w:r>
        <w:rPr>
          <w:rStyle w:val="VerbatimChar"/>
        </w:rPr>
        <w:t xml:space="preserve">"schema_version": 1</w:t>
      </w:r>
      <w:r>
        <w:t xml:space="preserve"> </w:t>
      </w:r>
      <w:r>
        <w:t xml:space="preserve">am Anfang der vollständigen Datei</w:t>
      </w:r>
      <w:r>
        <w:t xml:space="preserve"> </w:t>
      </w:r>
      <w:r>
        <w:t xml:space="preserve">bezeichnet nur die technische Formatversion.</w:t>
      </w:r>
    </w:p>
    <w:bookmarkEnd w:id="20"/>
    <w:bookmarkStart w:id="21" w:name="reguläre-lieferprojekte-unter-projects"/>
    <w:p>
      <w:pPr>
        <w:pStyle w:val="Heading4"/>
      </w:pPr>
      <w:r>
        <w:t xml:space="preserve">Reguläre Lieferprojekte unter</w:t>
      </w:r>
      <w:r>
        <w:t xml:space="preserve"> </w:t>
      </w:r>
      <w:r>
        <w:rPr>
          <w:rStyle w:val="VerbatimChar"/>
        </w:rPr>
        <w:t xml:space="preserve">projects</w:t>
      </w:r>
    </w:p>
    <w:p>
      <w:pPr>
        <w:pStyle w:val="FirstParagraph"/>
      </w:pPr>
      <w:r>
        <w:t xml:space="preserve">Jeder Eintrag unter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bezeichnet ein reguläres Lieferprojekt. Solche</w:t>
      </w:r>
      <w:r>
        <w:t xml:space="preserve"> </w:t>
      </w:r>
      <w:r>
        <w:t xml:space="preserve">Projekte werden bei jedem passenden Entwicklung- oder Abnahmelauf</w:t>
      </w:r>
      <w:r>
        <w:t xml:space="preserve"> </w:t>
      </w:r>
      <w:r>
        <w:t xml:space="preserve">synchronisiert und bei einem Release als FULL- oder DELTA-Paket gebaut. Das</w:t>
      </w:r>
      <w:r>
        <w:t xml:space="preserve"> </w:t>
      </w:r>
      <w:r>
        <w:t xml:space="preserve">folgende Beispiel zeigt einen einzelnen Eintrag aus der FI-Konfiguration:</w:t>
      </w:r>
    </w:p>
    <w:p>
      <w:pPr>
        <w:pStyle w:val="SourceCode"/>
      </w:pPr>
      <w:r>
        <w:rPr>
          <w:rStyle w:val="StringTok"/>
        </w:rPr>
        <w:t xml:space="preserve">"projects"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"LOMS_Basis"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"LOMS_Basis"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Bedeutung im Beispiel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Fachlicher Projektname und Name des Zielverzeichnisses unter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. Er erscheint außerdem im Manifest und in der Informationsdatei.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source_path</w:t>
            </w:r>
          </w:p>
        </w:tc>
        <w:tc>
          <w:tcPr/>
          <w:p>
            <w:pPr>
              <w:pStyle w:val="Compact"/>
            </w:pPr>
            <w:r>
              <w:t xml:space="preserve">Verzeichnis im Git-Repository, aus dem die Ressourcen gelesen werden.</w:t>
            </w:r>
          </w:p>
        </w:tc>
      </w:tr>
    </w:tbl>
    <w:p>
      <w:pPr>
        <w:pStyle w:val="BodyText"/>
      </w:pPr>
      <w:r>
        <w:t xml:space="preserve">Die technischen Namen der daraus erzeugten Lieferdateien sind historisch</w:t>
      </w:r>
      <w:r>
        <w:t xml:space="preserve"> </w:t>
      </w:r>
      <w:r>
        <w:t xml:space="preserve">festgelegt und werden zentral aus dem Projektnamen abgeleitet. Sie werden</w:t>
      </w:r>
      <w:r>
        <w:t xml:space="preserve"> </w:t>
      </w:r>
      <w:r>
        <w:t xml:space="preserve">nicht von Text-Entwicklern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eingetragen oder geändert.</w:t>
      </w:r>
    </w:p>
    <w:p>
      <w:pPr>
        <w:pStyle w:val="BodyText"/>
      </w:pPr>
      <w:r>
        <w:t xml:space="preserve">Ein Verzeichnis wird nicht allein deshalb synchronisiert oder ausgeliefert,</w:t>
      </w:r>
      <w:r>
        <w:t xml:space="preserve"> </w:t>
      </w:r>
      <w:r>
        <w:t xml:space="preserve">weil es im Repository vorhanden ist. Es muss als reguläres Projekt unter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stehen. Für linien- oder stufenspezifische Zusatzprojekte gibt es</w:t>
      </w:r>
      <w:r>
        <w:t xml:space="preserve"> </w:t>
      </w:r>
      <w:r>
        <w:t xml:space="preserve">keine Sonderkonfiguration.</w:t>
      </w:r>
    </w:p>
    <w:bookmarkEnd w:id="21"/>
    <w:bookmarkStart w:id="22" w:name="Xa9e57bf997f0a31d1b5e92d8c07f261fe865549"/>
    <w:p>
      <w:pPr>
        <w:pStyle w:val="Heading4"/>
      </w:pPr>
      <w:r>
        <w:t xml:space="preserve">Mandantenspezifische Werte für die technische Übergabe</w:t>
      </w:r>
    </w:p>
    <w:p>
      <w:pPr>
        <w:pStyle w:val="FirstParagraph"/>
      </w:pPr>
      <w:r>
        <w:t xml:space="preserve">Gemeint sind insbesondere Subsystem, Assignment und der fachliche Stage-Code,</w:t>
      </w:r>
      <w:r>
        <w:t xml:space="preserve"> </w:t>
      </w:r>
      <w:r>
        <w:t xml:space="preserve">den die bestehende JCL historisch als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bezeichnet.</w:t>
      </w:r>
      <w:r>
        <w:t xml:space="preserve"> </w:t>
      </w:r>
      <w:r>
        <w:t xml:space="preserve">Diese Werte sind für den Mandanten relevant, werden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 </w:t>
      </w:r>
      <w:r>
        <w:t xml:space="preserve">verständlich beschrieben und können bei einer tatsächlichen Änderung der</w:t>
      </w:r>
      <w:r>
        <w:t xml:space="preserve"> </w:t>
      </w:r>
      <w:r>
        <w:t xml:space="preserve">Zuordnung angepasst werden. Das FI-Beispiel lautet:</w:t>
      </w:r>
    </w:p>
    <w:p>
      <w:pPr>
        <w:pStyle w:val="SourceCode"/>
      </w:pPr>
      <w:r>
        <w:rPr>
          <w:rStyle w:val="StringTok"/>
        </w:rPr>
        <w:t xml:space="preserve">"subsystem"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"handover_profiles"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"FKT"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"LOMS000066"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"FKTE"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"LOMS000067"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"JURP"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Verwendung in der bestehenden JCL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Subsystem des Mandanten, für FI beispielsweise</w:t>
            </w:r>
            <w:r>
              <w:t xml:space="preserve"> </w:t>
            </w:r>
            <w:r>
              <w:rPr>
                <w:rStyle w:val="VerbatimChar"/>
              </w:rPr>
              <w:t xml:space="preserve">LOMS</w:t>
            </w:r>
          </w:p>
        </w:tc>
        <w:tc>
          <w:tcPr/>
          <w:p>
            <w:pPr>
              <w:pStyle w:val="Compact"/>
            </w:pPr>
            <w:r>
              <w:t xml:space="preserve">wird als</w:t>
            </w:r>
            <w:r>
              <w:t xml:space="preserve"> </w:t>
            </w:r>
            <w:r>
              <w:rPr>
                <w:rStyle w:val="VerbatimChar"/>
              </w:rPr>
              <w:t xml:space="preserve">SUBSYS</w:t>
            </w:r>
            <w:r>
              <w:t xml:space="preserve"> </w:t>
            </w:r>
            <w:r>
              <w:t xml:space="preserve">eingesetzt und dort für</w:t>
            </w:r>
            <w:r>
              <w:t xml:space="preserve"> </w:t>
            </w:r>
            <w:r>
              <w:rPr>
                <w:rStyle w:val="VerbatimChar"/>
              </w:rPr>
              <w:t xml:space="preserve">APPLID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SUBAPPL</w:t>
            </w:r>
            <w:r>
              <w:t xml:space="preserve"> </w:t>
            </w:r>
            <w:r>
              <w:t xml:space="preserve">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Assignment des Mandanten für das jeweilige Übergabeprofil</w:t>
            </w:r>
          </w:p>
        </w:tc>
        <w:tc>
          <w:tcPr/>
          <w:p>
            <w:pPr>
              <w:pStyle w:val="Compact"/>
            </w:pPr>
            <w:r>
              <w:t xml:space="preserve">wird als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 </w:t>
            </w:r>
            <w:r>
              <w:t xml:space="preserve">eingesetzt und dort für</w:t>
            </w:r>
            <w:r>
              <w:t xml:space="preserve"> </w:t>
            </w:r>
            <w:r>
              <w:rPr>
                <w:rStyle w:val="VerbatimChar"/>
              </w:rPr>
              <w:t xml:space="preserve">PROJNO</w:t>
            </w:r>
            <w:r>
              <w:t xml:space="preserve"> </w:t>
            </w:r>
            <w:r>
              <w:t xml:space="preserve">verwendet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Tatsächlicher fachlicher Stage-Code, beispielsweise</w:t>
            </w:r>
            <w:r>
              <w:t xml:space="preserve"> </w:t>
            </w:r>
            <w:r>
              <w:rPr>
                <w:rStyle w:val="VerbatimChar"/>
              </w:rPr>
              <w:t xml:space="preserve">FKTE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JURP</w:t>
            </w:r>
          </w:p>
        </w:tc>
        <w:tc>
          <w:tcPr/>
          <w:p>
            <w:pPr>
              <w:pStyle w:val="Compact"/>
            </w:pPr>
            <w:r>
              <w:t xml:space="preserve">wird in den historisch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 </w:t>
            </w:r>
            <w:r>
              <w:t xml:space="preserve">genannten Platzhalter eingesetzt und dort unter anderem für</w:t>
            </w:r>
            <w:r>
              <w:t xml:space="preserve"> </w:t>
            </w:r>
            <w:r>
              <w:rPr>
                <w:rStyle w:val="VerbatimChar"/>
              </w:rPr>
              <w:t xml:space="preserve">CLVL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SLVL</w:t>
            </w:r>
            <w:r>
              <w:t xml:space="preserve"> </w:t>
            </w:r>
            <w:r>
              <w:t xml:space="preserve">verwendet</w:t>
            </w:r>
          </w:p>
        </w:tc>
      </w:tr>
    </w:tbl>
    <w:p>
      <w:pPr>
        <w:pStyle w:val="BodyText"/>
      </w:pPr>
      <w:r>
        <w:t xml:space="preserve">Die Namen</w:t>
      </w:r>
      <w:r>
        <w:t xml:space="preserve"> </w:t>
      </w:r>
      <w:r>
        <w:rPr>
          <w:rStyle w:val="VerbatimChar"/>
        </w:rPr>
        <w:t xml:space="preserve">FKT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JUR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handover_profiles</w:t>
      </w:r>
      <w:r>
        <w:t xml:space="preserve"> </w:t>
      </w:r>
      <w:r>
        <w:t xml:space="preserve">bezeichnen die beiden aus</w:t>
      </w:r>
      <w:r>
        <w:t xml:space="preserve"> </w:t>
      </w:r>
      <w:r>
        <w:t xml:space="preserve">dem bisherigen Verfahren übernommenen Übergabeprofile. Sie sind nicht selbst</w:t>
      </w:r>
      <w:r>
        <w:t xml:space="preserve"> </w:t>
      </w:r>
      <w:r>
        <w:t xml:space="preserve">die Stage-Codes. Welche Releaselinie welches Profil verwendet, wird zentral</w:t>
      </w:r>
      <w:r>
        <w:t xml:space="preserve"> </w:t>
      </w:r>
      <w:r>
        <w:t xml:space="preserve">festgelegt: derzeit</w:t>
      </w:r>
      <w:r>
        <w:t xml:space="preserve"> </w:t>
      </w:r>
      <w:r>
        <w:rPr>
          <w:rStyle w:val="VerbatimChar"/>
        </w:rPr>
        <w:t xml:space="preserve">R260 → JUR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 → FKT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 → JUR</w:t>
      </w:r>
      <w:r>
        <w:t xml:space="preserve">. Der Mandant</w:t>
      </w:r>
      <w:r>
        <w:t xml:space="preserve"> </w:t>
      </w:r>
      <w:r>
        <w:t xml:space="preserve">pflegt innerhalb beider Profile seine jeweils gültige Kombination aus</w:t>
      </w:r>
      <w:r>
        <w:t xml:space="preserve"> </w:t>
      </w:r>
      <w:r>
        <w:t xml:space="preserve">Assignment und Stage-Code.</w:t>
      </w:r>
    </w:p>
    <w:p>
      <w:pPr>
        <w:pStyle w:val="BodyText"/>
      </w:pPr>
      <w:r>
        <w:t xml:space="preserve">Als Stage-Codes akzeptiert die Konfiguration derzeit ausschließlich</w:t>
      </w:r>
      <w:r>
        <w:t xml:space="preserve"> </w:t>
      </w:r>
      <w:r>
        <w:rPr>
          <w:rStyle w:val="VerbatimChar"/>
        </w:rPr>
        <w:t xml:space="preserve">FKTE</w:t>
      </w:r>
      <w:r>
        <w:t xml:space="preserve">,</w:t>
      </w:r>
      <w:r>
        <w:t xml:space="preserve"> </w:t>
      </w:r>
      <w:r>
        <w:rPr>
          <w:rStyle w:val="VerbatimChar"/>
        </w:rPr>
        <w:t xml:space="preserve">FKTF</w:t>
      </w:r>
      <w:r>
        <w:t xml:space="preserve">,</w:t>
      </w:r>
      <w:r>
        <w:t xml:space="preserve"> </w:t>
      </w:r>
      <w:r>
        <w:rPr>
          <w:rStyle w:val="VerbatimChar"/>
        </w:rPr>
        <w:t xml:space="preserve">JURJ</w:t>
      </w:r>
      <w:r>
        <w:t xml:space="preserve">,</w:t>
      </w:r>
      <w:r>
        <w:t xml:space="preserve"> </w:t>
      </w:r>
      <w:r>
        <w:rPr>
          <w:rStyle w:val="VerbatimChar"/>
        </w:rPr>
        <w:t xml:space="preserve">JURP</w:t>
      </w:r>
      <w:r>
        <w:t xml:space="preserve">,</w:t>
      </w:r>
      <w:r>
        <w:t xml:space="preserve"> </w:t>
      </w:r>
      <w:r>
        <w:rPr>
          <w:rStyle w:val="VerbatimChar"/>
        </w:rPr>
        <w:t xml:space="preserve">SVTS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VPTV</w:t>
      </w:r>
      <w:r>
        <w:t xml:space="preserve">. Der getrennte Wert für Test oder</w:t>
      </w:r>
      <w:r>
        <w:t xml:space="preserve"> </w:t>
      </w:r>
      <w:r>
        <w:t xml:space="preserve">Produktion gehört nicht zur Mandantenkonfiguration; er wird zentral verwaltet</w:t>
      </w:r>
      <w:r>
        <w:t xml:space="preserve"> </w:t>
      </w:r>
      <w:r>
        <w:t xml:space="preserve">und darf ausschließlich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sein. Zugangsdaten gehören ebenfalls</w:t>
      </w:r>
      <w:r>
        <w:t xml:space="preserve"> </w:t>
      </w:r>
      <w:r>
        <w:t xml:space="preserve">nicht in</w:t>
      </w:r>
      <w:r>
        <w:t xml:space="preserve"> </w:t>
      </w:r>
      <w:r>
        <w:rPr>
          <w:rStyle w:val="VerbatimChar"/>
        </w:rPr>
        <w:t xml:space="preserve">mandant.json</w:t>
      </w:r>
      <w:r>
        <w:t xml:space="preserve">.</w:t>
      </w:r>
    </w:p>
    <w:p>
      <w:pPr>
        <w:pStyle w:val="BodyText"/>
      </w:pPr>
      <w:r>
        <w:t xml:space="preserve">Eine Änderung an</w:t>
      </w:r>
      <w:r>
        <w:t xml:space="preserve"> </w:t>
      </w:r>
      <w:r>
        <w:rPr>
          <w:rStyle w:val="VerbatimChar"/>
        </w:rPr>
        <w:t xml:space="preserve">subsystem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verändert die spätere</w:t>
      </w:r>
      <w:r>
        <w:t xml:space="preserve"> </w:t>
      </w:r>
      <w:r>
        <w:t xml:space="preserve">technische Übergabe. Sie ist deshalb keine gewöhnliche Änderung an einer</w:t>
      </w:r>
      <w:r>
        <w:t xml:space="preserve"> </w:t>
      </w:r>
      <w:r>
        <w:t xml:space="preserve">Briefressource, aber ausdrücklich zulässig, wenn sich die fachlich bestätigte</w:t>
      </w:r>
      <w:r>
        <w:t xml:space="preserve"> </w:t>
      </w:r>
      <w:r>
        <w:t xml:space="preserve">Mandantenzuordnung ändert. Die Änderung erfolgt versioniert durch den dafür</w:t>
      </w:r>
      <w:r>
        <w:t xml:space="preserve"> </w:t>
      </w:r>
      <w:r>
        <w:t xml:space="preserve">berechtigten Verantwortlichenkreis und wird mit den Mandanten- und</w:t>
      </w:r>
      <w:r>
        <w:t xml:space="preserve"> </w:t>
      </w:r>
      <w:r>
        <w:t xml:space="preserve">Betriebsverantwortlichen abgestimmt. Normale Workbench-Pushes dürfen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nicht verändern; GitHub schützt die Datei mit einer</w:t>
      </w:r>
      <w:r>
        <w:t xml:space="preserve"> </w:t>
      </w:r>
      <w:r>
        <w:t xml:space="preserve">eigenen Pfadregel.</w:t>
      </w:r>
    </w:p>
    <w:p>
      <w:pPr>
        <w:pStyle w:val="BodyText"/>
      </w:pPr>
      <w:r>
        <w:t xml:space="preserve">Ein Push mit einer Änderung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startet automatisch</w:t>
      </w:r>
      <w:r>
        <w:t xml:space="preserve"> </w:t>
      </w:r>
      <w:r>
        <w:rPr>
          <w:b/>
          <w:bCs/>
        </w:rPr>
        <w:t xml:space="preserve">Validate mandant configuration</w:t>
      </w:r>
      <w:r>
        <w:t xml:space="preserve">. Dieser Check prüft die Datei ohne Zugriff</w:t>
      </w:r>
      <w:r>
        <w:t xml:space="preserve"> </w:t>
      </w:r>
      <w:r>
        <w:t xml:space="preserve">auf M/Text oder den Mainframe und liefert frühzeitig eine verständliche</w:t>
      </w:r>
      <w:r>
        <w:t xml:space="preserve"> </w:t>
      </w:r>
      <w:r>
        <w:t xml:space="preserve">Fehlermeldung. Er erkennt beispielsweise unbekannte Felder, ungültige Formate,</w:t>
      </w:r>
      <w:r>
        <w:t xml:space="preserve"> </w:t>
      </w:r>
      <w:r>
        <w:t xml:space="preserve">ein unpassendes Repository, doppelte Projektnamen oder nicht freigegebene</w:t>
      </w:r>
      <w:r>
        <w:t xml:space="preserve"> </w:t>
      </w:r>
      <w:r>
        <w:t xml:space="preserve">Projektzuordnungen.</w:t>
      </w:r>
      <w:r>
        <w:t xml:space="preserve"> </w:t>
      </w:r>
      <w:r>
        <w:rPr>
          <w:rStyle w:val="VerbatimChar"/>
        </w:rPr>
        <w:t xml:space="preserve">CONFIG_VALIDATED</w:t>
      </w:r>
      <w:r>
        <w:t xml:space="preserve"> </w:t>
      </w:r>
      <w:r>
        <w:t xml:space="preserve">bestätigt jedoch weder, dass alle genannten Verzeichnisse</w:t>
      </w:r>
      <w:r>
        <w:t xml:space="preserve"> </w:t>
      </w:r>
      <w:r>
        <w:t xml:space="preserve">vorhanden sind, noch dass die technischen Betriebswerte fachlich richtig</w:t>
      </w:r>
      <w:r>
        <w:t xml:space="preserve"> </w:t>
      </w:r>
      <w:r>
        <w:t xml:space="preserve">gewählt wurden. Der Status ersetzt deshalb keine fachliche Freigabe und ist</w:t>
      </w:r>
      <w:r>
        <w:t xml:space="preserve"> </w:t>
      </w:r>
      <w:r>
        <w:t xml:space="preserve">kein technisches Gate. Synchronisation und Release validieren die verwendete</w:t>
      </w:r>
      <w:r>
        <w:t xml:space="preserve"> </w:t>
      </w:r>
      <w:r>
        <w:t xml:space="preserve">Konfiguration auf ihrem tatsächlichen Ausführungspfad erneut.</w:t>
      </w:r>
    </w:p>
    <w:bookmarkEnd w:id="22"/>
    <w:bookmarkEnd w:id="23"/>
    <w:bookmarkEnd w:id="24"/>
    <w:bookmarkStart w:id="25" w:name="Xcec3cf048b24b3c4ed6ca7e62635323ca1c6bc3"/>
    <w:p>
      <w:pPr>
        <w:pStyle w:val="Heading2"/>
      </w:pPr>
      <w:r>
        <w:t xml:space="preserve">3. Neue Releaselinie initial in M/Text bereitstellen</w:t>
      </w:r>
    </w:p>
    <w:p>
      <w:pPr>
        <w:pStyle w:val="FirstParagraph"/>
      </w:pPr>
      <w:r>
        <w:t xml:space="preserve">Bei einem Releaselinienwechsel müssen die Ressourcen nicht erst geändert</w:t>
      </w:r>
      <w:r>
        <w:t xml:space="preserve"> </w:t>
      </w:r>
      <w:r>
        <w:t xml:space="preserve">werden, damit sie in den neuen M/Text-Umgebungen verfügbar sind. Vor der</w:t>
      </w:r>
      <w:r>
        <w:t xml:space="preserve"> </w:t>
      </w:r>
      <w:r>
        <w:t xml:space="preserve">fachlichen Nutzung der neuen Linie führt der benannte Verantwortlichenkreis je</w:t>
      </w:r>
      <w:r>
        <w:t xml:space="preserve"> </w:t>
      </w:r>
      <w:r>
        <w:t xml:space="preserve">Mandant eine initiale Vollsynchronisation für Entwicklung und Abnahme durch.</w:t>
      </w:r>
    </w:p>
    <w:p>
      <w:pPr>
        <w:pStyle w:val="BodyText"/>
      </w:pPr>
      <w:r>
        <w:t xml:space="preserve">Ausgangspunkt ist immer der letzte tatsächlich ausgelieferte Release-Tag der</w:t>
      </w:r>
      <w:r>
        <w:t xml:space="preserve"> </w:t>
      </w:r>
      <w:r>
        <w:t xml:space="preserve">bisherigen Linie. Der Commit dieses unveränderlichen Tags bildet die Basis der</w:t>
      </w:r>
      <w:r>
        <w:t xml:space="preserve"> </w:t>
      </w:r>
      <w:r>
        <w:t xml:space="preserve">neuen Stufenbranches und der initialen M/Text-Synchronisation. Entscheidend ist</w:t>
      </w:r>
      <w:r>
        <w:t xml:space="preserve"> </w:t>
      </w:r>
      <w:r>
        <w:t xml:space="preserve">damit der bestätigte letzte Liefertag, nicht lediglich der numerisch höchste</w:t>
      </w:r>
      <w:r>
        <w:t xml:space="preserve"> </w:t>
      </w:r>
      <w:r>
        <w:t xml:space="preserve">vorhandene Tag. Diese Auswahl kann die Automation nicht sicher selbst treffen,</w:t>
      </w:r>
      <w:r>
        <w:t xml:space="preserve"> </w:t>
      </w:r>
      <w:r>
        <w:t xml:space="preserve">weil sie den Abschluss im nachgelagerten Betriebsverfahren nicht abfragt.</w:t>
      </w:r>
    </w:p>
    <w:p>
      <w:pPr>
        <w:pStyle w:val="BodyText"/>
      </w:pPr>
      <w:r>
        <w:t xml:space="preserve">Dabei wird nicht jede technische Datei des Git-Repositories übertragen. Die</w:t>
      </w:r>
      <w:r>
        <w:t xml:space="preserve"> </w:t>
      </w:r>
      <w:r>
        <w:t xml:space="preserve">Automation synchronisiert den vollständigen Stand aller Projekte aus der</w:t>
      </w:r>
      <w:r>
        <w:t xml:space="preserve"> </w:t>
      </w:r>
      <w:r>
        <w:t xml:space="preserve">Projekt-Allowlist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. Bewusst ausgeschlossene</w:t>
      </w:r>
      <w:r>
        <w:t xml:space="preserve"> </w:t>
      </w:r>
      <w:r>
        <w:t xml:space="preserve">Testdatenprojekte sowie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bleiben außen vor. Diese</w:t>
      </w:r>
      <w:r>
        <w:t xml:space="preserve"> </w:t>
      </w:r>
      <w:r>
        <w:t xml:space="preserve">M/Text-Vollsynchronisation ist außerdem nicht die FULL-Lieferung an den</w:t>
      </w:r>
      <w:r>
        <w:t xml:space="preserve"> </w:t>
      </w:r>
      <w:r>
        <w:t xml:space="preserve">Mainframe; letztere entsteht erst durch einen Release-Tag mit der Endung</w:t>
      </w:r>
      <w:r>
        <w:t xml:space="preserve"> </w:t>
      </w:r>
      <w:r>
        <w:rPr>
          <w:rStyle w:val="VerbatimChar"/>
        </w:rPr>
        <w:t xml:space="preserve">.100</w:t>
      </w:r>
      <w:r>
        <w:t xml:space="preserve">.</w:t>
      </w:r>
    </w:p>
    <w:p>
      <w:pPr>
        <w:pStyle w:val="BodyText"/>
      </w:pPr>
      <w:r>
        <w:t xml:space="preserve">Der Verantwortlichenkreis führt den Linienwechsel in dieser Reihenfolge aus:</w:t>
      </w:r>
    </w:p>
    <w:p>
      <w:pPr>
        <w:pStyle w:val="Compact"/>
        <w:numPr>
          <w:ilvl w:val="0"/>
          <w:numId w:val="1005"/>
        </w:numPr>
      </w:pPr>
      <w:r>
        <w:t xml:space="preserve">Den letzten tatsächlich ausgelieferten Release-Tag der bisherigen Linie</w:t>
      </w:r>
      <w:r>
        <w:t xml:space="preserve"> </w:t>
      </w:r>
      <w:r>
        <w:t xml:space="preserve">und dessen vollständige Commit-SHA feststellen. Der erfolgreiche</w:t>
      </w:r>
      <w:r>
        <w:t xml:space="preserve"> </w:t>
      </w:r>
      <w:r>
        <w:t xml:space="preserve">technische und betriebliche Abschluss der Lieferung muss nach dem</w:t>
      </w:r>
      <w:r>
        <w:t xml:space="preserve"> </w:t>
      </w:r>
      <w:r>
        <w:t xml:space="preserve">vereinbarten Verfahren bestätigt sein.</w:t>
      </w:r>
    </w:p>
    <w:p>
      <w:pPr>
        <w:pStyle w:val="Compact"/>
        <w:numPr>
          <w:ilvl w:val="0"/>
          <w:numId w:val="1005"/>
        </w:numPr>
      </w:pPr>
      <w:r>
        <w:t xml:space="preserve">Die drei neuen Branches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 </w:t>
      </w:r>
      <w:r>
        <w:t xml:space="preserve">von genau diesem Tag-Commit anlegen.</w:t>
      </w:r>
    </w:p>
    <w:p>
      <w:pPr>
        <w:pStyle w:val="Compact"/>
        <w:numPr>
          <w:ilvl w:val="0"/>
          <w:numId w:val="1005"/>
        </w:numPr>
      </w:pPr>
      <w:r>
        <w:t xml:space="preserve">Die neue Releaselinie in der zentralen Deploymentkonfiguration freigeben</w:t>
      </w:r>
      <w:r>
        <w:t xml:space="preserve"> </w:t>
      </w:r>
      <w:r>
        <w:t xml:space="preserve">und prüfen, dass ihre M/Text-Ziele korrekt zugeordnet sind.</w:t>
      </w:r>
    </w:p>
    <w:p>
      <w:pPr>
        <w:pStyle w:val="Compact"/>
        <w:numPr>
          <w:ilvl w:val="0"/>
          <w:numId w:val="1005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zunächst für</w:t>
      </w:r>
      <w:r>
        <w:t xml:space="preserve"> </w:t>
      </w:r>
      <w:r>
        <w:t xml:space="preserve">Entwicklung und anschließend für Abnahme die folgenden Werte angeben.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commit_sha</w:t>
      </w:r>
      <w:r>
        <w:t xml:space="preserve">: bei beiden Läufen dieselbe vollständige 40-stellige SHA des</w:t>
      </w:r>
      <w:r>
        <w:t xml:space="preserve"> </w:t>
      </w:r>
      <w:r>
        <w:t xml:space="preserve">letzten Liefertags der bisherigen Linie;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source_branch</w:t>
      </w:r>
      <w:r>
        <w:t xml:space="preserve">: passender Branch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.</w:t>
      </w:r>
    </w:p>
    <w:p>
      <w:pPr>
        <w:pStyle w:val="FirstParagraph"/>
      </w:pPr>
      <w:r>
        <w:t xml:space="preserve">Die Automation prüft, dass der Tag-Commit aus dem angegebenen neuen Branch</w:t>
      </w:r>
      <w:r>
        <w:t xml:space="preserve"> </w:t>
      </w:r>
      <w:r>
        <w:t xml:space="preserve">erreichbar ist, ermittelt das Zielsystem zentral, überträgt alle</w:t>
      </w:r>
      <w:r>
        <w:t xml:space="preserve"> </w:t>
      </w:r>
      <w:r>
        <w:t xml:space="preserve">konfigurierten Projekte und ruft den Adapter auf. Ein leerer Commit oder eine</w:t>
      </w:r>
      <w:r>
        <w:t xml:space="preserve"> </w:t>
      </w:r>
      <w:r>
        <w:t xml:space="preserve">Scheinänderung zum Auslösen ist nicht notwendig. Beide Läufe, der zugrunde</w:t>
      </w:r>
      <w:r>
        <w:t xml:space="preserve"> </w:t>
      </w:r>
      <w:r>
        <w:t xml:space="preserve">liegende letzte Liefertag und die verwendete Commit-SHA werden für den</w:t>
      </w:r>
      <w:r>
        <w:t xml:space="preserve"> </w:t>
      </w:r>
      <w:r>
        <w:t xml:space="preserve">Linienwechsel dokumentiert.</w:t>
      </w:r>
    </w:p>
    <w:p>
      <w:pPr>
        <w:pStyle w:val="BodyText"/>
      </w:pPr>
      <w:r>
        <w:t xml:space="preserve">Auch wenn der letzte Liefertag eine DELTA-Lieferung an den Mainframe ausgelöst</w:t>
      </w:r>
      <w:r>
        <w:t xml:space="preserve"> </w:t>
      </w:r>
      <w:r>
        <w:t xml:space="preserve">hat, wird M/Text vollständig initialisiert: Der Tag verweist auf einen</w:t>
      </w:r>
      <w:r>
        <w:t xml:space="preserve"> </w:t>
      </w:r>
      <w:r>
        <w:t xml:space="preserve">vollständigen Repository-Stand, aus dem die Synchronisation alle Projekte der</w:t>
      </w:r>
      <w:r>
        <w:t xml:space="preserve"> </w:t>
      </w:r>
      <w:r>
        <w:t xml:space="preserve">Projekt-Allowlist überträgt.</w:t>
      </w:r>
    </w:p>
    <w:p>
      <w:pPr>
        <w:pStyle w:val="BodyText"/>
      </w:pPr>
      <w:r>
        <w:rPr>
          <w:rStyle w:val="VerbatimChar"/>
        </w:rPr>
        <w:t xml:space="preserve">ADAPTER_ACCEPTED</w:t>
      </w:r>
      <w:r>
        <w:t xml:space="preserve"> </w:t>
      </w:r>
      <w:r>
        <w:t xml:space="preserve">bestätigt nur, dass der Adapter den Aufruf angenommen hat.</w:t>
      </w:r>
      <w:r>
        <w:t xml:space="preserve"> </w:t>
      </w:r>
      <w:r>
        <w:t xml:space="preserve">Vor der fachlichen Freigabe der neuen Linie muss deshalb der vereinbarte</w:t>
      </w:r>
      <w:r>
        <w:t xml:space="preserve"> </w:t>
      </w:r>
      <w:r>
        <w:t xml:space="preserve">Smoke-Test in M/Text erfolgreich sein. Schlägt ein Lauf fehl, wird derselbe</w:t>
      </w:r>
      <w:r>
        <w:t xml:space="preserve"> </w:t>
      </w:r>
      <w:r>
        <w:t xml:space="preserve">Commit nach Behebung der technischen Ursache kontrolliert erneut gestartet.</w:t>
      </w:r>
    </w:p>
    <w:bookmarkEnd w:id="25"/>
    <w:bookmarkStart w:id="26" w:name="X18377f702a880a3fc4dfa7ec32774d477fd12ff"/>
    <w:p>
      <w:pPr>
        <w:pStyle w:val="Heading2"/>
      </w:pPr>
      <w:r>
        <w:t xml:space="preserve">4. Änderung nach Entwicklung bringen</w:t>
      </w:r>
    </w:p>
    <w:p>
      <w:pPr>
        <w:pStyle w:val="Compact"/>
        <w:numPr>
          <w:ilvl w:val="0"/>
          <w:numId w:val="1007"/>
        </w:numPr>
      </w:pPr>
      <w:r>
        <w:t xml:space="preserve">In der M/Text Workbench prüfen, dass der aktuelle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geöffnet ist. Für länger laufende oder</w:t>
      </w:r>
      <w:r>
        <w:t xml:space="preserve"> </w:t>
      </w:r>
      <w:r>
        <w:t xml:space="preserve">gemeinsam bearbeitete Änderungen kann – nach Freigabe dieses Bedienwegs –</w:t>
      </w:r>
      <w:r>
        <w:t xml:space="preserve"> </w:t>
      </w:r>
      <w:r>
        <w:t xml:space="preserve">ein Feature-Branch verwendet werden.</w:t>
      </w:r>
    </w:p>
    <w:p>
      <w:pPr>
        <w:pStyle w:val="Compact"/>
        <w:numPr>
          <w:ilvl w:val="0"/>
          <w:numId w:val="1007"/>
        </w:numPr>
      </w:pPr>
      <w:r>
        <w:t xml:space="preserve">Die fachlich vorgesehenen Änderungen an den Briefressourcen durchführen.</w:t>
      </w:r>
    </w:p>
    <w:p>
      <w:pPr>
        <w:pStyle w:val="Compact"/>
        <w:numPr>
          <w:ilvl w:val="0"/>
          <w:numId w:val="1007"/>
        </w:numPr>
      </w:pPr>
      <w:r>
        <w:t xml:space="preserve">Im integrierten Git-Client nur die vorgesehenen Änderungen für den Commit</w:t>
      </w:r>
      <w:r>
        <w:t xml:space="preserve"> </w:t>
      </w:r>
      <w:r>
        <w:t xml:space="preserve">auswählen und eine aussagekräftige Commit-Nachricht eintragen.</w:t>
      </w:r>
    </w:p>
    <w:p>
      <w:pPr>
        <w:pStyle w:val="Compact"/>
        <w:numPr>
          <w:ilvl w:val="0"/>
          <w:numId w:val="1007"/>
        </w:numPr>
      </w:pPr>
      <w:r>
        <w:t xml:space="preserve">Commit und Push auf den vorgesehenen Entwicklungsbranch ausführen.</w:t>
      </w:r>
    </w:p>
    <w:p>
      <w:pPr>
        <w:pStyle w:val="Compact"/>
        <w:numPr>
          <w:ilvl w:val="0"/>
          <w:numId w:val="1007"/>
        </w:numPr>
      </w:pPr>
      <w:r>
        <w:t xml:space="preserve">In GitHub 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durch den Push</w:t>
      </w:r>
      <w:r>
        <w:t xml:space="preserve"> </w:t>
      </w:r>
      <w:r>
        <w:t xml:space="preserve">ausgelösten Lauf kontrollieren.</w:t>
      </w:r>
    </w:p>
    <w:p>
      <w:pPr>
        <w:pStyle w:val="FirstParagraph"/>
      </w:pPr>
      <w:r>
        <w:t xml:space="preserve">Der Push startet die Synchronisation des exakten Commits mit dem aus</w:t>
      </w:r>
      <w:r>
        <w:t xml:space="preserve"> </w:t>
      </w:r>
      <w:r>
        <w:t xml:space="preserve">Releaselinie und Stufe zentral ermittelten M/Text-Ziel. Für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sind dies</w:t>
      </w:r>
      <w:r>
        <w:t xml:space="preserve"> </w:t>
      </w:r>
      <w:r>
        <w:t xml:space="preserve">beispielsweise</w:t>
      </w:r>
      <w:r>
        <w:t xml:space="preserve"> </w:t>
      </w:r>
      <w:r>
        <w:rPr>
          <w:rStyle w:val="VerbatimChar"/>
        </w:rPr>
        <w:t xml:space="preserve">en01e</w:t>
      </w:r>
      <w:r>
        <w:t xml:space="preserve"> </w:t>
      </w:r>
      <w:r>
        <w:t xml:space="preserve">in Entwicklung und</w:t>
      </w:r>
      <w:r>
        <w:t xml:space="preserve"> </w:t>
      </w:r>
      <w:r>
        <w:rPr>
          <w:rStyle w:val="VerbatimChar"/>
        </w:rPr>
        <w:t xml:space="preserve">en01a</w:t>
      </w:r>
      <w:r>
        <w:t xml:space="preserve"> </w:t>
      </w:r>
      <w:r>
        <w:t xml:space="preserve">in Abnahme. Ein erfolgreicher</w:t>
      </w:r>
      <w:r>
        <w:t xml:space="preserve"> </w:t>
      </w:r>
      <w:r>
        <w:t xml:space="preserve">Lauf endet mit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.</w:t>
      </w:r>
    </w:p>
    <w:bookmarkEnd w:id="26"/>
    <w:bookmarkStart w:id="27" w:name="X6db63591322622d10158eb05674fd6b5be00f59"/>
    <w:p>
      <w:pPr>
        <w:pStyle w:val="Heading2"/>
      </w:pPr>
      <w:r>
        <w:t xml:space="preserve">5. Stand zur Abnahme weitergeben</w:t>
      </w:r>
    </w:p>
    <w:p>
      <w:pPr>
        <w:pStyle w:val="Compact"/>
        <w:numPr>
          <w:ilvl w:val="0"/>
          <w:numId w:val="1008"/>
        </w:numPr>
      </w:pPr>
      <w:r>
        <w:t xml:space="preserve">Den in Entwicklung erfolgreich geprüften Commit ermitteln.</w:t>
      </w:r>
    </w:p>
    <w:p>
      <w:pPr>
        <w:pStyle w:val="Compact"/>
        <w:numPr>
          <w:ilvl w:val="0"/>
          <w:numId w:val="1008"/>
        </w:numPr>
      </w:pPr>
      <w:r>
        <w:t xml:space="preserve">Im zusätzlichen Git-Client den aktuellen Zielbranch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 </w:t>
      </w:r>
      <w:r>
        <w:t xml:space="preserve">auschecken und aktualisieren.</w:t>
      </w:r>
    </w:p>
    <w:p>
      <w:pPr>
        <w:pStyle w:val="Compact"/>
        <w:numPr>
          <w:ilvl w:val="0"/>
          <w:numId w:val="1008"/>
        </w:numPr>
      </w:pPr>
      <w:r>
        <w:t xml:space="preserve">Die freigegebene Änderung per Cherry-Pick aus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übernehmen.</w:t>
      </w:r>
    </w:p>
    <w:p>
      <w:pPr>
        <w:pStyle w:val="Compact"/>
        <w:numPr>
          <w:ilvl w:val="0"/>
          <w:numId w:val="1008"/>
        </w:numPr>
      </w:pPr>
      <w:r>
        <w:t xml:space="preserve">Den neu entstandenen Commit und seine Änderungen kontrollieren und den</w:t>
      </w:r>
      <w:r>
        <w:t xml:space="preserve"> </w:t>
      </w:r>
      <w:r>
        <w:t xml:space="preserve">Abnahmebranch ohne Force-Push pushen. Die Commit-Nachricht muss die</w:t>
      </w:r>
      <w:r>
        <w:t xml:space="preserve"> </w:t>
      </w:r>
      <w:r>
        <w:t xml:space="preserve">vollständige SHA des Entwicklungs-Commits enthalten.</w:t>
      </w:r>
    </w:p>
    <w:p>
      <w:pPr>
        <w:pStyle w:val="Compact"/>
        <w:numPr>
          <w:ilvl w:val="0"/>
          <w:numId w:val="1008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Abnahmelauf kontrollieren.</w:t>
      </w:r>
    </w:p>
    <w:p>
      <w:pPr>
        <w:pStyle w:val="Compact"/>
        <w:numPr>
          <w:ilvl w:val="0"/>
          <w:numId w:val="1008"/>
        </w:numPr>
      </w:pPr>
      <w:r>
        <w:t xml:space="preserve">Die fachliche Abnahme außerhalb des Workflows nach dem vereinbarten</w:t>
      </w:r>
      <w:r>
        <w:t xml:space="preserve"> </w:t>
      </w:r>
      <w:r>
        <w:t xml:space="preserve">Verfahren dokumentieren.</w:t>
      </w:r>
    </w:p>
    <w:p>
      <w:pPr>
        <w:pStyle w:val="FirstParagraph"/>
      </w:pPr>
      <w:r>
        <w:t xml:space="preserve">Der Push nach Abnahme verteilt den vollständigen konfigurierten Projektstand</w:t>
      </w:r>
      <w:r>
        <w:t xml:space="preserve"> </w:t>
      </w:r>
      <w:r>
        <w:t xml:space="preserve">des durch den Cherry-Pick neu entstandenen Commits. Er baut noch kein</w:t>
      </w:r>
      <w:r>
        <w:t xml:space="preserve"> </w:t>
      </w:r>
      <w:r>
        <w:t xml:space="preserve">Mainframe-Paket. Die Auswahl der übernommenen Änderung ist eine fachliche</w:t>
      </w:r>
      <w:r>
        <w:t xml:space="preserve"> </w:t>
      </w:r>
      <w:r>
        <w:t xml:space="preserve">Verantwortlichkeit. Der Workflow prüft nicht automatisch, aus welchem</w:t>
      </w:r>
      <w:r>
        <w:t xml:space="preserve"> </w:t>
      </w:r>
      <w:r>
        <w:t xml:space="preserve">Entwicklungs-Commit sie hervorgegangen ist.</w:t>
      </w:r>
    </w:p>
    <w:bookmarkEnd w:id="27"/>
    <w:bookmarkStart w:id="28" w:name="X1d29f67292db16d3b934776c489b37252db8844"/>
    <w:p>
      <w:pPr>
        <w:pStyle w:val="Heading2"/>
      </w:pPr>
      <w:r>
        <w:t xml:space="preserve">6. Ausgewählte Änderungen bereitstellen</w:t>
      </w:r>
    </w:p>
    <w:p>
      <w:pPr>
        <w:pStyle w:val="Compact"/>
        <w:numPr>
          <w:ilvl w:val="0"/>
          <w:numId w:val="1009"/>
        </w:numPr>
      </w:pPr>
      <w:r>
        <w:t xml:space="preserve">In GitHub die fachlich freigegebenen Commits aus Abnahme bestimmen und ihre</w:t>
      </w:r>
      <w:r>
        <w:t xml:space="preserve"> </w:t>
      </w:r>
      <w:r>
        <w:t xml:space="preserve">Reihenfolge festhalten.</w:t>
      </w:r>
    </w:p>
    <w:p>
      <w:pPr>
        <w:pStyle w:val="Compact"/>
        <w:numPr>
          <w:ilvl w:val="0"/>
          <w:numId w:val="1009"/>
        </w:numPr>
      </w:pPr>
      <w:r>
        <w:t xml:space="preserve">Im zusätzlichen Git-Client den aktuellen Zielbranch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auschecken und aktualisieren.</w:t>
      </w:r>
    </w:p>
    <w:p>
      <w:pPr>
        <w:pStyle w:val="Compact"/>
        <w:numPr>
          <w:ilvl w:val="0"/>
          <w:numId w:val="1009"/>
        </w:numPr>
      </w:pPr>
      <w:r>
        <w:t xml:space="preserve">Das Mandanten-Release-Team übernimmt ausschließlich diese Änderungen per</w:t>
      </w:r>
      <w:r>
        <w:t xml:space="preserve"> </w:t>
      </w:r>
      <w:r>
        <w:t xml:space="preserve">Cherry-Pick aus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. Mehrere abhängige Commits werden</w:t>
      </w:r>
      <w:r>
        <w:t xml:space="preserve"> </w:t>
      </w:r>
      <w:r>
        <w:t xml:space="preserve">in ihrer ursprünglichen Reihenfolge übernommen; Konflikte müssen fachlich</w:t>
      </w:r>
      <w:r>
        <w:t xml:space="preserve"> </w:t>
      </w:r>
      <w:r>
        <w:t xml:space="preserve">geklärt werden.</w:t>
      </w:r>
    </w:p>
    <w:p>
      <w:pPr>
        <w:pStyle w:val="Compact"/>
        <w:numPr>
          <w:ilvl w:val="0"/>
          <w:numId w:val="1009"/>
        </w:numPr>
      </w:pPr>
      <w:r>
        <w:t xml:space="preserve">Den resultierenden Stand und die neu entstandenen Commits kontrollieren und</w:t>
      </w:r>
      <w:r>
        <w:t xml:space="preserve"> </w:t>
      </w:r>
      <w:r>
        <w:t xml:space="preserve">den Bereitstellungsbranch ohne Force-Push pushen. Jeder neue Commit muss</w:t>
      </w:r>
      <w:r>
        <w:t xml:space="preserve"> </w:t>
      </w:r>
      <w:r>
        <w:t xml:space="preserve">die vollständige SHA seines Quell-Commits aus Abnahme enthalten.</w:t>
      </w:r>
    </w:p>
    <w:p>
      <w:pPr>
        <w:pStyle w:val="Compact"/>
        <w:numPr>
          <w:ilvl w:val="0"/>
          <w:numId w:val="1009"/>
        </w:numPr>
      </w:pPr>
      <w:r>
        <w:t xml:space="preserve">Den exakten Ziel-Commit in GitHub prüfen und notieren. Der Push startet</w:t>
      </w:r>
      <w:r>
        <w:t xml:space="preserve"> </w:t>
      </w:r>
      <w:r>
        <w:t xml:space="preserve">weder Paketbau noch Mainframe-Übergabe.</w:t>
      </w:r>
    </w:p>
    <w:p>
      <w:pPr>
        <w:pStyle w:val="FirstParagraph"/>
      </w:pPr>
      <w:r>
        <w:t xml:space="preserve">Die Auswahl der Commits ist eine fachliche Verantwortung. Die verbindliche</w:t>
      </w:r>
      <w:r>
        <w:t xml:space="preserve"> </w:t>
      </w:r>
      <w:r>
        <w:t xml:space="preserve">Releaseprüfung erfolgt erst, wenn der Release-Tag gesetzt wird. Pushen darf hier</w:t>
      </w:r>
      <w:r>
        <w:t xml:space="preserve"> </w:t>
      </w:r>
      <w:r>
        <w:t xml:space="preserve">nur das für den jeweiligen Mandanten benannte Release-Team. In der Pilotphase</w:t>
      </w:r>
      <w:r>
        <w:t xml:space="preserve"> </w:t>
      </w:r>
      <w:r>
        <w:t xml:space="preserve">wird geprüft, ob dieser direkte Ablauf auch bei parallelen Bereitstellungen</w:t>
      </w:r>
      <w:r>
        <w:t xml:space="preserve"> </w:t>
      </w:r>
      <w:r>
        <w:t xml:space="preserve">ausreichend übersichtlich bleibt.</w:t>
      </w:r>
    </w:p>
    <w:bookmarkEnd w:id="28"/>
    <w:bookmarkStart w:id="29" w:name="X443d11baf99d43f88a7394911a6e60d5b82d6ca"/>
    <w:p>
      <w:pPr>
        <w:pStyle w:val="Heading2"/>
      </w:pPr>
      <w:r>
        <w:t xml:space="preserve">7. FULL- oder DELTA-Lieferung auslösen</w:t>
      </w:r>
    </w:p>
    <w:p>
      <w:pPr>
        <w:pStyle w:val="FirstParagraph"/>
      </w:pPr>
      <w:r>
        <w:t xml:space="preserve">Vor dem Taggen müssen Releaselinie, Mandant, gewünschter Lieferungstyp und der</w:t>
      </w:r>
      <w:r>
        <w:t xml:space="preserve"> </w:t>
      </w:r>
      <w:r>
        <w:t xml:space="preserve">exakte Commit auf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fachlich bestätigt sein.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Rnnn.100</w:t>
      </w:r>
      <w:r>
        <w:t xml:space="preserve"> </w:t>
      </w:r>
      <w:r>
        <w:t xml:space="preserve">erzeugt ein FULL mit dem vollständigen Stand jedes Projekts der</w:t>
      </w:r>
      <w:r>
        <w:t xml:space="preserve"> </w:t>
      </w:r>
      <w:r>
        <w:t xml:space="preserve">Projekt-Allowlist.</w:t>
      </w:r>
    </w:p>
    <w:p>
      <w:pPr>
        <w:pStyle w:val="Compact"/>
        <w:numPr>
          <w:ilvl w:val="0"/>
          <w:numId w:val="1010"/>
        </w:numPr>
      </w:pPr>
      <w:r>
        <w:t xml:space="preserve">Jede andere gültige dreistellige Endung, zum Beispiel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</w:t>
      </w:r>
      <w:r>
        <w:t xml:space="preserve"> </w:t>
      </w:r>
      <w:r>
        <w:t xml:space="preserve">ein kumulatives DELTA von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bis zum Zieltag.</w:t>
      </w:r>
    </w:p>
    <w:p>
      <w:pPr>
        <w:pStyle w:val="Compact"/>
        <w:numPr>
          <w:ilvl w:val="0"/>
          <w:numId w:val="1010"/>
        </w:numPr>
      </w:pPr>
      <w:r>
        <w:t xml:space="preserve">Ein DELTA setzt voraus, dass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derselben Linie vorhanden und</w:t>
      </w:r>
      <w:r>
        <w:t xml:space="preserve"> </w:t>
      </w:r>
      <w:r>
        <w:t xml:space="preserve">erreichbar ist.</w:t>
      </w:r>
    </w:p>
    <w:p>
      <w:pPr>
        <w:pStyle w:val="Compact"/>
        <w:numPr>
          <w:ilvl w:val="0"/>
          <w:numId w:val="1010"/>
        </w:numPr>
      </w:pPr>
      <w:r>
        <w:t xml:space="preserve">Nur das benannte Release-Team darf einen neuen Release-Tag setzen. Ein</w:t>
      </w:r>
      <w:r>
        <w:t xml:space="preserve"> </w:t>
      </w:r>
      <w:r>
        <w:t xml:space="preserve">vorhandener Release-Tag ist die unveränderliche Release-Identität und darf</w:t>
      </w:r>
      <w:r>
        <w:t xml:space="preserve"> </w:t>
      </w:r>
      <w:r>
        <w:t xml:space="preserve">weder verschoben noch gelöscht werden.</w:t>
      </w:r>
    </w:p>
    <w:p>
      <w:pPr>
        <w:pStyle w:val="FirstParagraph"/>
      </w:pPr>
      <w:r>
        <w:t xml:space="preserve">Der Release-Tag wird vom Mandanten-Release-Team in GitHub angelegt:</w:t>
      </w:r>
    </w:p>
    <w:p>
      <w:pPr>
        <w:pStyle w:val="Compact"/>
        <w:numPr>
          <w:ilvl w:val="0"/>
          <w:numId w:val="1011"/>
        </w:numPr>
      </w:pPr>
      <w:r>
        <w:t xml:space="preserve">Im Mandanten-Repository</w:t>
      </w:r>
      <w:r>
        <w:t xml:space="preserve"> </w:t>
      </w:r>
      <w:r>
        <w:rPr>
          <w:b/>
          <w:bCs/>
        </w:rPr>
        <w:t xml:space="preserve">Releases → Draft a new release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11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Choose a tag</w:t>
      </w:r>
      <w:r>
        <w:t xml:space="preserve"> </w:t>
      </w:r>
      <w:r>
        <w:t xml:space="preserve">den neuen Namen, beispielsweise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eingeben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Create new tag</w:t>
      </w:r>
      <w:r>
        <w:t xml:space="preserve"> </w:t>
      </w:r>
      <w:r>
        <w:t xml:space="preserve">wählen.</w:t>
      </w:r>
    </w:p>
    <w:p>
      <w:pPr>
        <w:pStyle w:val="Compact"/>
        <w:numPr>
          <w:ilvl w:val="0"/>
          <w:numId w:val="1011"/>
        </w:numPr>
      </w:pPr>
      <w:r>
        <w:t xml:space="preserve">Als Ziel</w:t>
      </w:r>
      <w:r>
        <w:t xml:space="preserve"> </w:t>
      </w:r>
      <w:r>
        <w:rPr>
          <w:rStyle w:val="VerbatimChar"/>
        </w:rPr>
        <w:t xml:space="preserve">R261/Bereitstellung</w:t>
      </w:r>
      <w:r>
        <w:t xml:space="preserve"> </w:t>
      </w:r>
      <w:r>
        <w:t xml:space="preserve">auswählen und nochmals prüfen, dass dessen</w:t>
      </w:r>
      <w:r>
        <w:t xml:space="preserve"> </w:t>
      </w:r>
      <w:r>
        <w:t xml:space="preserve">aktueller Commit der bestätigte Release-Stand ist.</w:t>
      </w:r>
    </w:p>
    <w:p>
      <w:pPr>
        <w:pStyle w:val="Compact"/>
        <w:numPr>
          <w:ilvl w:val="0"/>
          <w:numId w:val="1011"/>
        </w:numPr>
      </w:pPr>
      <w:r>
        <w:t xml:space="preserve">Den Release veröffentlichen. Dadurch wird der Tag angelegt und der</w:t>
      </w:r>
      <w:r>
        <w:t xml:space="preserve"> </w:t>
      </w:r>
      <w:r>
        <w:t xml:space="preserve">Release-Workflow gestartet.</w:t>
      </w:r>
    </w:p>
    <w:p>
      <w:pPr>
        <w:pStyle w:val="FirstParagraph"/>
      </w:pPr>
      <w:r>
        <w:t xml:space="preserve">Danach unter</w:t>
      </w:r>
      <w:r>
        <w:t xml:space="preserve"> </w:t>
      </w:r>
      <w:r>
        <w:rPr>
          <w:b/>
          <w:bCs/>
        </w:rPr>
        <w:t xml:space="preserve">Actions → Build and publish release</w:t>
      </w:r>
      <w:r>
        <w:t xml:space="preserve"> </w:t>
      </w:r>
      <w:r>
        <w:t xml:space="preserve">prüfen: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Build FULL or DELTA artifact</w:t>
      </w:r>
      <w:r>
        <w:t xml:space="preserve"> </w:t>
      </w:r>
      <w:r>
        <w:t xml:space="preserve">validiert Konfiguration, Tag und</w:t>
      </w:r>
      <w:r>
        <w:t xml:space="preserve"> </w:t>
      </w:r>
      <w:r>
        <w:t xml:space="preserve">Branchzuordnung, baut die Pakete und erzeugt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mit</w:t>
      </w:r>
      <w:r>
        <w:t xml:space="preserve"> </w:t>
      </w:r>
      <w:r>
        <w:t xml:space="preserve">SHA-256-Prüfsummen.</w:t>
      </w:r>
    </w:p>
    <w:p>
      <w:pPr>
        <w:pStyle w:val="Compact"/>
        <w:numPr>
          <w:ilvl w:val="0"/>
          <w:numId w:val="1012"/>
        </w:numPr>
      </w:pPr>
      <w:r>
        <w:t xml:space="preserve">Das Artefakt heißt</w:t>
      </w:r>
      <w:r>
        <w:t xml:space="preserve"> </w:t>
      </w:r>
      <w:r>
        <w:rPr>
          <w:rStyle w:val="VerbatimChar"/>
        </w:rPr>
        <w:t xml:space="preserve">&lt;Repository&gt;-&lt;Release-Tag&gt;</w:t>
      </w:r>
      <w:r>
        <w:t xml:space="preserve"> </w:t>
      </w:r>
      <w:r>
        <w:t xml:space="preserve">und wird standardmäßig</w:t>
      </w:r>
      <w:r>
        <w:t xml:space="preserve"> </w:t>
      </w:r>
      <w:r>
        <w:t xml:space="preserve">30 Tage aufbewahrt.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Verify and hand over artifact to Mainframe</w:t>
      </w:r>
      <w:r>
        <w:t xml:space="preserve"> </w:t>
      </w:r>
      <w:r>
        <w:t xml:space="preserve">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die eingerichtete manuelle Freigabe.</w:t>
      </w:r>
    </w:p>
    <w:p>
      <w:pPr>
        <w:pStyle w:val="Compact"/>
        <w:numPr>
          <w:ilvl w:val="0"/>
          <w:numId w:val="1012"/>
        </w:numPr>
      </w:pPr>
      <w:r>
        <w:t xml:space="preserve">Nach der Freigabe werden Manifest und Prüfsummen erneut geprüft, JCL wird</w:t>
      </w:r>
      <w:r>
        <w:t xml:space="preserve"> </w:t>
      </w:r>
      <w:r>
        <w:t xml:space="preserve">aus dem versionierten Template gerendert und Paket plus JCL werden per</w:t>
      </w:r>
      <w:r>
        <w:t xml:space="preserve"> </w:t>
      </w:r>
      <w:r>
        <w:t xml:space="preserve">FTP/JES übergeben.</w:t>
      </w:r>
    </w:p>
    <w:p>
      <w:pPr>
        <w:pStyle w:val="FirstParagraph"/>
      </w:pPr>
      <w:r>
        <w:rPr>
          <w:rStyle w:val="VerbatimChar"/>
        </w:rPr>
        <w:t xml:space="preserve">MAINFRAME_SUBMITTED</w:t>
      </w:r>
      <w:r>
        <w:t xml:space="preserve"> </w:t>
      </w:r>
      <w:r>
        <w:t xml:space="preserve">bedeutet ausschließlich, dass die unmittelbare</w:t>
      </w:r>
      <w:r>
        <w:t xml:space="preserve"> </w:t>
      </w:r>
      <w:r>
        <w:t xml:space="preserve">FTP-/JES-Übergabe akzeptiert wurde. Der fachliche Abschluss des Mainframe-Jobs</w:t>
      </w:r>
      <w:r>
        <w:t xml:space="preserve"> </w:t>
      </w:r>
      <w:r>
        <w:t xml:space="preserve">wird in Ausbaustufe 1 nicht abgefragt.</w:t>
      </w:r>
    </w:p>
    <w:bookmarkEnd w:id="29"/>
    <w:bookmarkStart w:id="32" w:name="X3ab85b391d33e6582e4da306fb3dd48ec8db851"/>
    <w:p>
      <w:pPr>
        <w:pStyle w:val="Heading2"/>
      </w:pPr>
      <w:r>
        <w:t xml:space="preserve">8. Einen Lauf kontrolliert wiederholen</w:t>
      </w:r>
    </w:p>
    <w:p>
      <w:pPr>
        <w:pStyle w:val="FirstParagraph"/>
      </w:pPr>
      <w:r>
        <w:t xml:space="preserve">Ein noch verfügbarer Workflow-Lauf kann in GitHub über</w:t>
      </w:r>
      <w:r>
        <w:t xml:space="preserve"> </w:t>
      </w:r>
      <w:r>
        <w:rPr>
          <w:b/>
          <w:bCs/>
        </w:rPr>
        <w:t xml:space="preserve">Actions</w:t>
      </w:r>
      <w:r>
        <w:t xml:space="preserve">, den</w:t>
      </w:r>
      <w:r>
        <w:t xml:space="preserve"> </w:t>
      </w:r>
      <w:r>
        <w:t xml:space="preserve">betroffenen Lauf und</w:t>
      </w:r>
      <w:r>
        <w:t xml:space="preserve"> </w:t>
      </w:r>
      <w:r>
        <w:rPr>
          <w:b/>
          <w:bCs/>
        </w:rPr>
        <w:t xml:space="preserve">Re-run jobs</w:t>
      </w:r>
      <w:r>
        <w:t xml:space="preserve"> </w:t>
      </w:r>
      <w:r>
        <w:t xml:space="preserve">mit demselben Commit und derselben</w:t>
      </w:r>
      <w:r>
        <w:t xml:space="preserve"> </w:t>
      </w:r>
      <w:r>
        <w:t xml:space="preserve">Git-Referenz wiederholt werden. Die folgenden manuellen Starts sind für Fälle</w:t>
      </w:r>
      <w:r>
        <w:t xml:space="preserve"> </w:t>
      </w:r>
      <w:r>
        <w:t xml:space="preserve">gedacht, in denen ein neuer kontrollierter Lauf mit ausdrücklich angegebenem</w:t>
      </w:r>
      <w:r>
        <w:t xml:space="preserve"> </w:t>
      </w:r>
      <w:r>
        <w:t xml:space="preserve">Commit oder Tag erforderlich ist.</w:t>
      </w:r>
    </w:p>
    <w:bookmarkStart w:id="30" w:name="X565b1fd03496fdb602aeecd1391f6c88b16a3cf"/>
    <w:p>
      <w:pPr>
        <w:pStyle w:val="Heading3"/>
      </w:pPr>
      <w:r>
        <w:t xml:space="preserve">M/Text-Vollsynchronisation initial starten oder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angeben: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commit_sha</w:t>
      </w:r>
      <w:r>
        <w:t xml:space="preserve">: vollständiger 40-stelliger SHA des bereits geprüften Commits;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source_branch</w:t>
      </w:r>
      <w:r>
        <w:t xml:space="preserve">: der passende Branch</w:t>
      </w:r>
      <w:r>
        <w:t xml:space="preserve"> </w:t>
      </w:r>
      <w:r>
        <w:rPr>
          <w:rStyle w:val="VerbatimChar"/>
        </w:rPr>
        <w:t xml:space="preserve">Rnnn/Entwicklung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Rnnn/Abnahme</w:t>
      </w:r>
      <w:r>
        <w:t xml:space="preserve">.</w:t>
      </w:r>
    </w:p>
    <w:p>
      <w:pPr>
        <w:pStyle w:val="FirstParagraph"/>
      </w:pPr>
      <w:r>
        <w:t xml:space="preserve">Die Automation weist den Lauf zurück, wenn der Commit nicht aus dem gewählten</w:t>
      </w:r>
      <w:r>
        <w:t xml:space="preserve"> </w:t>
      </w:r>
      <w:r>
        <w:t xml:space="preserve">Branch erreichbar ist. Das Zielsystem kann nicht frei eingegeben werden; es</w:t>
      </w:r>
      <w:r>
        <w:t xml:space="preserve"> </w:t>
      </w:r>
      <w:r>
        <w:t xml:space="preserve">wird aus Branch und zentraler Konfiguration abgeleitet. Eine allgemeine</w:t>
      </w:r>
      <w:r>
        <w:t xml:space="preserve"> </w:t>
      </w:r>
      <w:r>
        <w:t xml:space="preserve">Erklärung zu Commits und SHAs steht unter „Begriffe und Namensregeln“. Dieser</w:t>
      </w:r>
      <w:r>
        <w:t xml:space="preserve"> </w:t>
      </w:r>
      <w:r>
        <w:t xml:space="preserve">manuelle Einstieg dient sowohl der initialen Vollsynchronisation beim</w:t>
      </w:r>
      <w:r>
        <w:t xml:space="preserve"> </w:t>
      </w:r>
      <w:r>
        <w:t xml:space="preserve">Releaselinienwechsel als auch dem technischen Wiederanlauf eines bereits</w:t>
      </w:r>
      <w:r>
        <w:t xml:space="preserve"> </w:t>
      </w:r>
      <w:r>
        <w:t xml:space="preserve">verteilten Stands.</w:t>
      </w:r>
    </w:p>
    <w:bookmarkEnd w:id="30"/>
    <w:bookmarkStart w:id="31" w:name="release-lauf-wiederholen"/>
    <w:p>
      <w:pPr>
        <w:pStyle w:val="Heading3"/>
      </w:pPr>
      <w:r>
        <w:t xml:space="preserve">Release-Lauf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Build and publish release → Run workflow</w:t>
      </w:r>
      <w:r>
        <w:t xml:space="preserve"> </w:t>
      </w:r>
      <w:r>
        <w:t xml:space="preserve">den bereits</w:t>
      </w:r>
      <w:r>
        <w:t xml:space="preserve"> </w:t>
      </w:r>
      <w:r>
        <w:t xml:space="preserve">existierenden</w:t>
      </w:r>
      <w:r>
        <w:t xml:space="preserve"> </w:t>
      </w:r>
      <w:r>
        <w:rPr>
          <w:rStyle w:val="VerbatimChar"/>
        </w:rPr>
        <w:t xml:space="preserve">release_tag</w:t>
      </w:r>
      <w:r>
        <w:t xml:space="preserve"> </w:t>
      </w:r>
      <w:r>
        <w:t xml:space="preserve">angeben. Keinen neuen Tag nur für einen technischen</w:t>
      </w:r>
      <w:r>
        <w:t xml:space="preserve"> </w:t>
      </w:r>
      <w:r>
        <w:t xml:space="preserve">Wiederanlauf erzeugen. Die Automation löst den Tag erneut auf und prüft seine</w:t>
      </w:r>
      <w:r>
        <w:t xml:space="preserve"> </w:t>
      </w:r>
      <w:r>
        <w:t xml:space="preserve">Erreichbarkeit aus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.</w:t>
      </w:r>
    </w:p>
    <w:p>
      <w:pPr>
        <w:pStyle w:val="BodyText"/>
      </w:pPr>
      <w:r>
        <w:t xml:space="preserve">Vor jedem Wiederanlauf klären, ob das Zielsystem die vorherige Übergabe bereits</w:t>
      </w:r>
      <w:r>
        <w:t xml:space="preserve"> </w:t>
      </w:r>
      <w:r>
        <w:t xml:space="preserve">angenommen hat. GitHub Actions kennt ohne Status-Polling keinen nachgelagerten</w:t>
      </w:r>
      <w:r>
        <w:t xml:space="preserve"> </w:t>
      </w:r>
      <w:r>
        <w:t xml:space="preserve">fachlichen Endstatus.</w:t>
      </w:r>
    </w:p>
    <w:bookmarkEnd w:id="31"/>
    <w:bookmarkEnd w:id="32"/>
    <w:bookmarkStart w:id="33" w:name="X6d01fabc662e962740fea5a84115f97afd0a07c"/>
    <w:p>
      <w:pPr>
        <w:pStyle w:val="Heading2"/>
      </w:pPr>
      <w:r>
        <w:t xml:space="preserve">9. Status und Fehlerbilder verstehen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oder sichtbares Symptom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Nächste 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kann zentrale Datei am Null-SHA nicht laden</w:t>
            </w:r>
          </w:p>
        </w:tc>
        <w:tc>
          <w:tcPr/>
          <w:p>
            <w:pPr>
              <w:pStyle w:val="Compact"/>
            </w:pPr>
            <w:r>
              <w:t xml:space="preserve">Technischer Platzhalter ist noch eingetragen</w:t>
            </w:r>
          </w:p>
        </w:tc>
        <w:tc>
          <w:tcPr/>
          <w:p>
            <w:pPr>
              <w:pStyle w:val="Compact"/>
            </w:pPr>
            <w:r>
              <w:t xml:space="preserve">Zentrale Automatisierungsverantwortliche informieren; Anwender ändern den SHA nicht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</w:p>
        </w:tc>
        <w:tc>
          <w:tcPr/>
          <w:p>
            <w:pPr>
              <w:pStyle w:val="Compact"/>
            </w:pPr>
            <w:r>
              <w:t xml:space="preserve">Mandanten- und Deploymentkonfiguration sind technisch konsistent</w:t>
            </w:r>
          </w:p>
        </w:tc>
        <w:tc>
          <w:tcPr/>
          <w:p>
            <w:pPr>
              <w:pStyle w:val="Compact"/>
            </w:pPr>
            <w:r>
              <w:t xml:space="preserve">Fachliche Abstimmung fortsetzen; der Status ist keine automatische Freigabe für die nächste Stufe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Input, Konfiguration, Schema, Branchrichtung oder JCL ungültig</w:t>
            </w:r>
          </w:p>
        </w:tc>
        <w:tc>
          <w:tcPr/>
          <w:p>
            <w:pPr>
              <w:pStyle w:val="Compact"/>
            </w:pPr>
            <w:r>
              <w:t xml:space="preserve">Erste Fehlermeldung lesen; Branch-/Tagformat und Konfiguration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Commit oder Tag/Basisreferenz nicht auflösbar</w:t>
            </w:r>
          </w:p>
        </w:tc>
        <w:tc>
          <w:tcPr/>
          <w:p>
            <w:pPr>
              <w:pStyle w:val="Compact"/>
            </w:pPr>
            <w:r>
              <w:t xml:space="preserve">SHA, Tag,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-Basis und Branch-Erreichbarkeit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 nicht sicher gebaut werden</w:t>
            </w:r>
          </w:p>
        </w:tc>
        <w:tc>
          <w:tcPr/>
          <w:p>
            <w:pPr>
              <w:pStyle w:val="Compact"/>
            </w:pPr>
            <w:r>
              <w:t xml:space="preserve">Fehlende Projektpfade, Symlinks, leeres/benutztes Ausgabeverzeichnis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Veröffentlichung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fehlgeschlagen</w:t>
            </w:r>
          </w:p>
        </w:tc>
        <w:tc>
          <w:tcPr/>
          <w:p>
            <w:pPr>
              <w:pStyle w:val="Compact"/>
            </w:pPr>
            <w:r>
              <w:t xml:space="preserve">Fehler des gewählten Transportwegs prüfen; bis zur Transportentscheidung bildet der aktuelle Code die Share-/NFS-Variante 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Transportfehler oder Nicht-2xx vom Adapter</w:t>
            </w:r>
          </w:p>
        </w:tc>
        <w:tc>
          <w:tcPr/>
          <w:p>
            <w:pPr>
              <w:pStyle w:val="Compact"/>
            </w:pPr>
            <w:r>
              <w:t xml:space="preserve">HTTP-Status und bereinigten Response-Body im Log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Unmittelbare Adapterannahme erfolgreich</w:t>
            </w:r>
          </w:p>
        </w:tc>
        <w:tc>
          <w:tcPr/>
          <w:p>
            <w:pPr>
              <w:pStyle w:val="Compact"/>
            </w:pPr>
            <w:r>
              <w:t xml:space="preserve">Kein Beleg für einen nachgelagerten M/Text-Endstatus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Releaseartefakt lokal gebaut und geprüft</w:t>
            </w:r>
          </w:p>
        </w:tc>
        <w:tc>
          <w:tcPr/>
          <w:p>
            <w:pPr>
              <w:pStyle w:val="Compact"/>
            </w:pPr>
            <w:r>
              <w:t xml:space="preserve">Publish-Freigabe beziehungsweise nächsten Job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FTP-Upload oder JES-Submit unmittelbar fehlgeschlagen</w:t>
            </w:r>
          </w:p>
        </w:tc>
        <w:tc>
          <w:tcPr/>
          <w:p>
            <w:pPr>
              <w:pStyle w:val="Compact"/>
            </w:pPr>
            <w:r>
              <w:t xml:space="preserve">Credentials, Dataset, JES-Ziel, Netzwerk und FTP-Antwort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Unmittelbare FTP-/JES-Übergabe akzeptiert</w:t>
            </w:r>
          </w:p>
        </w:tc>
        <w:tc>
          <w:tcPr/>
          <w:p>
            <w:pPr>
              <w:pStyle w:val="Compact"/>
            </w:pPr>
            <w:r>
              <w:t xml:space="preserve">Weiteren Status im Betriebsverfahren verfolgen</w:t>
            </w:r>
          </w:p>
        </w:tc>
      </w:tr>
    </w:tbl>
    <w:p>
      <w:pPr>
        <w:pStyle w:val="BodyText"/>
      </w:pPr>
      <w:r>
        <w:t xml:space="preserve">Logs dürfen keine Credentials enthalten. Zugangsdaten niemals in</w:t>
      </w:r>
      <w:r>
        <w:t xml:space="preserve"> </w:t>
      </w:r>
      <w:r>
        <w:t xml:space="preserve">Konfigurationsdateien, Workflow-Inputs, GitHub-Kommentare oder Support-Tickets</w:t>
      </w:r>
      <w:r>
        <w:t xml:space="preserve"> </w:t>
      </w:r>
      <w:r>
        <w:t xml:space="preserve">kopieren.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2" Target="./Naechste_Schritte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2026-07-16T20:46:24Z</dcterms:created>
  <dcterms:modified xsi:type="dcterms:W3CDTF">2026-07-16T20:46:24Z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