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7e557bc7e8dabc0fe80862b53409af5c29efd1"/>
    <w:p>
      <w:pPr>
        <w:pStyle w:val="Heading1"/>
      </w:pPr>
      <w:r>
        <w:t xml:space="preserve">Zielbild für die Ablösung von Jenkins und SVN</w:t>
      </w:r>
    </w:p>
    <w:p>
      <w:pPr>
        <w:pStyle w:val="FirstParagraph"/>
      </w:pPr>
      <w:r>
        <w:rPr>
          <w:b/>
          <w:bCs/>
        </w:rPr>
        <w:t xml:space="preserve">Dokumenttyp:</w:t>
      </w:r>
      <w:r>
        <w:t xml:space="preserve"> </w:t>
      </w:r>
      <w:r>
        <w:t xml:space="preserve">Verbindliches fachliches und technisches Zielbild</w:t>
      </w:r>
    </w:p>
    <w:p>
      <w:pPr>
        <w:pStyle w:val="BodyText"/>
      </w:pPr>
      <w:r>
        <w:rPr>
          <w:b/>
          <w:bCs/>
        </w:rPr>
        <w:t xml:space="preserve">Geltungsbereich:</w:t>
      </w:r>
      <w:r>
        <w:t xml:space="preserve"> </w:t>
      </w:r>
      <w:r>
        <w:t xml:space="preserve">Verteilung von M/Text-Ressourcen und Bereitstellung von</w:t>
      </w:r>
      <w:r>
        <w:t xml:space="preserve"> </w:t>
      </w:r>
      <w:r>
        <w:t xml:space="preserve">Mainframe-Lieferungen</w:t>
      </w:r>
    </w:p>
    <w:p>
      <w:pPr>
        <w:pStyle w:val="BodyText"/>
      </w:pPr>
      <w:r>
        <w:t xml:space="preserve">Dieses Dokument beschreibt, wie Git und GitHub Actions den bisherigen Prozess</w:t>
      </w:r>
      <w:r>
        <w:t xml:space="preserve"> </w:t>
      </w:r>
      <w:r>
        <w:t xml:space="preserve">mit SVN und Jenkins ablösen sollen. Es konzentriert sich auf die dauerhaften</w:t>
      </w:r>
      <w:r>
        <w:t xml:space="preserve"> </w:t>
      </w:r>
      <w:r>
        <w:t xml:space="preserve">fachlichen und technischen Entscheidungen. Der aktuelle Arbeitsstand steht</w:t>
      </w:r>
      <w:r>
        <w:t xml:space="preserve"> </w:t>
      </w:r>
      <w:r>
        <w:t xml:space="preserve">unter</w:t>
      </w:r>
      <w:r>
        <w:t xml:space="preserve"> </w:t>
      </w:r>
      <w:hyperlink r:id="rId9">
        <w:r>
          <w:rPr>
            <w:rStyle w:val="Hyperlink"/>
          </w:rPr>
          <w:t xml:space="preserve">Nächste Schritte</w:t>
        </w:r>
      </w:hyperlink>
      <w:r>
        <w:t xml:space="preserve">, die Bedienung unter</w:t>
      </w:r>
      <w:r>
        <w:t xml:space="preserve"> </w:t>
      </w:r>
      <w:hyperlink r:id="rId10">
        <w:r>
          <w:rPr>
            <w:rStyle w:val="Hyperlink"/>
          </w:rPr>
          <w:t xml:space="preserve">Benutzeranleitung</w:t>
        </w:r>
      </w:hyperlink>
      <w:r>
        <w:t xml:space="preserve">. Einzelheiten zur Implementierung</w:t>
      </w:r>
      <w:r>
        <w:t xml:space="preserve"> </w:t>
      </w:r>
      <w:r>
        <w:t xml:space="preserve">stehen in den README-Dateien der beiden Repositories.</w:t>
      </w:r>
    </w:p>
    <w:p>
      <w:pPr>
        <w:pStyle w:val="BodyText"/>
      </w:pPr>
      <w:r>
        <w:t xml:space="preserve">Die</w:t>
      </w:r>
      <w:r>
        <w:t xml:space="preserve"> </w:t>
      </w:r>
      <w:hyperlink r:id="rId11">
        <w:r>
          <w:rPr>
            <w:rStyle w:val="Hyperlink"/>
          </w:rPr>
          <w:t xml:space="preserve">Soll-Grafik GitHub Actions/Git</w:t>
        </w:r>
      </w:hyperlink>
      <w:r>
        <w:t xml:space="preserve"> </w:t>
      </w:r>
      <w:r>
        <w:t xml:space="preserve">zeigt den Ablauf von einer Änderung bis zur M/Text-Verteilung oder</w:t>
      </w:r>
      <w:r>
        <w:t xml:space="preserve"> </w:t>
      </w:r>
      <w:r>
        <w:t xml:space="preserve">Mainframe-Übergabe. Die</w:t>
      </w:r>
      <w:r>
        <w:t xml:space="preserve"> </w:t>
      </w:r>
      <w:hyperlink r:id="rId12">
        <w:r>
          <w:rPr>
            <w:rStyle w:val="Hyperlink"/>
          </w:rPr>
          <w:t xml:space="preserve">Ist-Grafik Jenkins/SVN</w:t>
        </w:r>
      </w:hyperlink>
      <w:r>
        <w:t xml:space="preserve"> </w:t>
      </w:r>
      <w:r>
        <w:t xml:space="preserve">dokumentiert</w:t>
      </w:r>
      <w:r>
        <w:t xml:space="preserve"> </w:t>
      </w:r>
      <w:r>
        <w:t xml:space="preserve">den bisherigen Prozess.</w:t>
      </w:r>
    </w:p>
    <w:bookmarkStart w:id="13" w:name="X6ca149798834b923c7e20e96a51533531a4303c"/>
    <w:p>
      <w:pPr>
        <w:pStyle w:val="Heading2"/>
      </w:pPr>
      <w:r>
        <w:t xml:space="preserve">1. Kurzfassung</w:t>
      </w:r>
    </w:p>
    <w:p>
      <w:pPr>
        <w:pStyle w:val="FirstParagraph"/>
      </w:pPr>
      <w:r>
        <w:t xml:space="preserve">SVN wird durch Git und Jenkins durch GitHub Actions ersetzt. Dafür wird</w:t>
      </w:r>
      <w:r>
        <w:t xml:space="preserve"> </w:t>
      </w:r>
      <w:r>
        <w:t xml:space="preserve">voraussichtlich ab November oder Dezember 2026 ein SVN-Abzug nach Git</w:t>
      </w:r>
      <w:r>
        <w:t xml:space="preserve"> </w:t>
      </w:r>
      <w:r>
        <w:t xml:space="preserve">übernommen und in einer nichtproduktiven GitHub-Umgebung erprobt. Während</w:t>
      </w:r>
      <w:r>
        <w:t xml:space="preserve"> </w:t>
      </w:r>
      <w:r>
        <w:t xml:space="preserve">dieser Testphase bleibt der bisherige Prozess produktiv. Unmittelbar vor der</w:t>
      </w:r>
      <w:r>
        <w:t xml:space="preserve"> </w:t>
      </w:r>
      <w:r>
        <w:t xml:space="preserve">für Januar 2027 geplanten Produktivsetzung wird der dann freigegebene</w:t>
      </w:r>
      <w:r>
        <w:t xml:space="preserve"> </w:t>
      </w:r>
      <w:r>
        <w:t xml:space="preserve">SVN-Endstand nach Git übertragen. Danach sind Git und GitHub Actions für diesen</w:t>
      </w:r>
      <w:r>
        <w:t xml:space="preserve"> </w:t>
      </w:r>
      <w:r>
        <w:t xml:space="preserve">Prozess führend; eine dauerhafte Synchronisation mit SVN gibt es nicht.</w:t>
      </w:r>
    </w:p>
    <w:p>
      <w:pPr>
        <w:pStyle w:val="BodyText"/>
      </w:pPr>
      <w:r>
        <w:t xml:space="preserve">Jeder Mandant erhält ein eigenes Repository mit seinen M/Text-Ressourcen und</w:t>
      </w:r>
      <w:r>
        <w:t xml:space="preserve"> </w:t>
      </w:r>
      <w:r>
        <w:t xml:space="preserve">seiner Konfiguration. Die gemeinsame Automatisierung liegt in einem zentralen</w:t>
      </w:r>
      <w:r>
        <w:t xml:space="preserve"> </w:t>
      </w:r>
      <w:r>
        <w:t xml:space="preserve">Repository. So bleiben die Mandantendaten getrennt, während alle Mandanten</w:t>
      </w:r>
      <w:r>
        <w:t xml:space="preserve"> </w:t>
      </w:r>
      <w:r>
        <w:t xml:space="preserve">dieselben geprüften Abläufe verwenden.</w:t>
      </w:r>
    </w:p>
    <w:p>
      <w:pPr>
        <w:pStyle w:val="BodyText"/>
      </w:pPr>
      <w:r>
        <w:t xml:space="preserve">Eine Änderung durchläuft weiterhin die Stufen Entwicklung, Abnahme und</w:t>
      </w:r>
      <w:r>
        <w:t xml:space="preserve"> </w:t>
      </w:r>
      <w:r>
        <w:t xml:space="preserve">Bereitstellung:</w:t>
      </w:r>
    </w:p>
    <w:p>
      <w:pPr>
        <w:pStyle w:val="Compact"/>
        <w:numPr>
          <w:ilvl w:val="0"/>
          <w:numId w:val="1001"/>
        </w:numPr>
      </w:pPr>
      <w:r>
        <w:t xml:space="preserve">Ein Push nach</w:t>
      </w:r>
      <w:r>
        <w:t xml:space="preserve"> </w:t>
      </w:r>
      <w:r>
        <w:rPr>
          <w:rStyle w:val="VerbatimChar"/>
        </w:rPr>
        <w:t xml:space="preserve">Rnnn/Entwicklung</w:t>
      </w:r>
      <w:r>
        <w:t xml:space="preserve"> </w:t>
      </w:r>
      <w:r>
        <w:t xml:space="preserve">verteilt den Stand an das</w:t>
      </w:r>
      <w:r>
        <w:t xml:space="preserve"> </w:t>
      </w:r>
      <w:r>
        <w:t xml:space="preserve">M/Text-Entwicklungssystem.</w:t>
      </w:r>
    </w:p>
    <w:p>
      <w:pPr>
        <w:pStyle w:val="Compact"/>
        <w:numPr>
          <w:ilvl w:val="0"/>
          <w:numId w:val="1001"/>
        </w:numPr>
      </w:pPr>
      <w:r>
        <w:t xml:space="preserve">Nach fachlicher Prüfung wird derselbe Stand nach</w:t>
      </w:r>
      <w:r>
        <w:t xml:space="preserve"> </w:t>
      </w:r>
      <w:r>
        <w:rPr>
          <w:rStyle w:val="VerbatimChar"/>
        </w:rPr>
        <w:t xml:space="preserve">Rnnn/Abnahme</w:t>
      </w:r>
      <w:r>
        <w:t xml:space="preserve"> </w:t>
      </w:r>
      <w:r>
        <w:t xml:space="preserve">übernommen</w:t>
      </w:r>
      <w:r>
        <w:t xml:space="preserve"> </w:t>
      </w:r>
      <w:r>
        <w:t xml:space="preserve">und an das M/Text-Abnahmesystem verteilt.</w:t>
      </w:r>
    </w:p>
    <w:p>
      <w:pPr>
        <w:pStyle w:val="Compact"/>
        <w:numPr>
          <w:ilvl w:val="0"/>
          <w:numId w:val="1001"/>
        </w:numPr>
      </w:pPr>
      <w:r>
        <w:t xml:space="preserve">Freigegebene Änderungen werden nach</w:t>
      </w:r>
      <w:r>
        <w:t xml:space="preserve"> </w:t>
      </w:r>
      <w:r>
        <w:rPr>
          <w:rStyle w:val="VerbatimChar"/>
        </w:rPr>
        <w:t xml:space="preserve">Rnnn/Bereitstellung</w:t>
      </w:r>
      <w:r>
        <w:t xml:space="preserve"> </w:t>
      </w:r>
      <w:r>
        <w:t xml:space="preserve">übernommen. Der</w:t>
      </w:r>
      <w:r>
        <w:t xml:space="preserve"> </w:t>
      </w:r>
      <w:r>
        <w:t xml:space="preserve">Push allein erzeugt noch keine Mainframe-Lieferung.</w:t>
      </w:r>
    </w:p>
    <w:p>
      <w:pPr>
        <w:pStyle w:val="Compact"/>
        <w:numPr>
          <w:ilvl w:val="0"/>
          <w:numId w:val="1001"/>
        </w:numPr>
      </w:pPr>
      <w:r>
        <w:t xml:space="preserve">Erst ein Release-Tag wie</w:t>
      </w:r>
      <w:r>
        <w:t xml:space="preserve"> </w:t>
      </w:r>
      <w:r>
        <w:rPr>
          <w:rStyle w:val="VerbatimChar"/>
        </w:rPr>
        <w:t xml:space="preserve">R261.108</w:t>
      </w:r>
      <w:r>
        <w:t xml:space="preserve"> </w:t>
      </w:r>
      <w:r>
        <w:t xml:space="preserve">baut die Lieferung. Vor der technischen</w:t>
      </w:r>
      <w:r>
        <w:t xml:space="preserve"> </w:t>
      </w:r>
      <w:r>
        <w:t xml:space="preserve">Übergabe an den Mainframe ist eine manuelle Freigabe erforderlich.</w:t>
      </w:r>
    </w:p>
    <w:p>
      <w:pPr>
        <w:pStyle w:val="FirstParagraph"/>
      </w:pPr>
      <w:r>
        <w:t xml:space="preserve">Der vorhandene M/Text-Adapter bleibt die zentrale technische Schnittstelle;</w:t>
      </w:r>
      <w:r>
        <w:t xml:space="preserve"> </w:t>
      </w:r>
      <w:r>
        <w:t xml:space="preserve">der Transport der Ressourcen nach</w:t>
      </w:r>
      <w:r>
        <w:t xml:space="preserve"> </w:t>
      </w:r>
      <w:r>
        <w:rPr>
          <w:rStyle w:val="VerbatimChar"/>
        </w:rPr>
        <w:t xml:space="preserve">serverSync</w:t>
      </w:r>
      <w:r>
        <w:t xml:space="preserve"> </w:t>
      </w:r>
      <w:r>
        <w:t xml:space="preserve">ist jedoch noch festzulegen.</w:t>
      </w:r>
      <w:r>
        <w:t xml:space="preserve"> </w:t>
      </w:r>
      <w:r>
        <w:t xml:space="preserve">Zur Wahl stehen ein PUT mit den Ressourcendaten an den Adapter, der direkte</w:t>
      </w:r>
      <w:r>
        <w:t xml:space="preserve"> </w:t>
      </w:r>
      <w:r>
        <w:t xml:space="preserve">Sharezugriff des Runners und der Download eines GitHub-Actions-Artefakts durch</w:t>
      </w:r>
      <w:r>
        <w:t xml:space="preserve"> </w:t>
      </w:r>
      <w:r>
        <w:t xml:space="preserve">den Adapter oder M/Text. Dieses Artefakt enthält unmittelbar den für</w:t>
      </w:r>
      <w:r>
        <w:t xml:space="preserve"> </w:t>
      </w:r>
      <w:r>
        <w:rPr>
          <w:rStyle w:val="VerbatimChar"/>
        </w:rPr>
        <w:t xml:space="preserve">serverSync</w:t>
      </w:r>
      <w:r>
        <w:t xml:space="preserve"> </w:t>
      </w:r>
      <w:r>
        <w:t xml:space="preserve">zusammengestellten Verzeichnisbaum und kein zusätzliches</w:t>
      </w:r>
      <w:r>
        <w:t xml:space="preserve"> </w:t>
      </w:r>
      <w:r>
        <w:t xml:space="preserve">fachliches M/Text-Paket; ein Git-Checkout durch das Zielsystem ist nicht</w:t>
      </w:r>
      <w:r>
        <w:t xml:space="preserve"> </w:t>
      </w:r>
      <w:r>
        <w:t xml:space="preserve">erforderlich. Die Mainframe-Übergabe erfolgt weiterhin per FTP und JES. GitHub</w:t>
      </w:r>
      <w:r>
        <w:t xml:space="preserve"> </w:t>
      </w:r>
      <w:r>
        <w:t xml:space="preserve">Actions kann jeweils nur den unmittelbar durch die Schnittstelle bestätigten</w:t>
      </w:r>
      <w:r>
        <w:t xml:space="preserve"> </w:t>
      </w:r>
      <w:r>
        <w:t xml:space="preserve">Status melden. Der spätere fachliche Abschluss im Zielsystem ist nicht</w:t>
      </w:r>
      <w:r>
        <w:t xml:space="preserve"> </w:t>
      </w:r>
      <w:r>
        <w:t xml:space="preserve">Bestandteil dieser ersten Ausbaustufe.</w:t>
      </w:r>
    </w:p>
    <w:bookmarkEnd w:id="13"/>
    <w:bookmarkStart w:id="14" w:name="Xaa3a15a8bdb46267169bfdafb8ca08e3be7f9d8"/>
    <w:p>
      <w:pPr>
        <w:pStyle w:val="Heading2"/>
      </w:pPr>
      <w:r>
        <w:t xml:space="preserve">2. Verbindliche Rahmenbedingungen</w:t>
      </w:r>
    </w:p>
    <w:p>
      <w:pPr>
        <w:pStyle w:val="Compact"/>
        <w:numPr>
          <w:ilvl w:val="0"/>
          <w:numId w:val="1002"/>
        </w:numPr>
      </w:pPr>
      <w:r>
        <w:t xml:space="preserve">Der produktive Wechsel von SVN/Jenkins zu Git/GitHub Actions erfolgt zu</w:t>
      </w:r>
      <w:r>
        <w:t xml:space="preserve"> </w:t>
      </w:r>
      <w:r>
        <w:t xml:space="preserve">einem festgelegten Zeitpunkt. Danach gibt es keinen parallelen produktiven</w:t>
      </w:r>
      <w:r>
        <w:t xml:space="preserve"> </w:t>
      </w:r>
      <w:r>
        <w:t xml:space="preserve">Lieferbetrieb.</w:t>
      </w:r>
    </w:p>
    <w:p>
      <w:pPr>
        <w:pStyle w:val="Compact"/>
        <w:numPr>
          <w:ilvl w:val="0"/>
          <w:numId w:val="1002"/>
        </w:numPr>
      </w:pPr>
      <w:r>
        <w:t xml:space="preserve">Das bisherige Jenkins-Skript wird nicht weiterentwickelt oder technisch</w:t>
      </w:r>
      <w:r>
        <w:t xml:space="preserve"> </w:t>
      </w:r>
      <w:r>
        <w:t xml:space="preserve">portiert. Nur die weiterhin benötigten Regeln, Zuordnungen und</w:t>
      </w:r>
      <w:r>
        <w:t xml:space="preserve"> </w:t>
      </w:r>
      <w:r>
        <w:t xml:space="preserve">Übergabeverfahren werden übernommen.</w:t>
      </w:r>
    </w:p>
    <w:p>
      <w:pPr>
        <w:pStyle w:val="Compact"/>
        <w:numPr>
          <w:ilvl w:val="0"/>
          <w:numId w:val="1002"/>
        </w:numPr>
      </w:pPr>
      <w:r>
        <w:t xml:space="preserve">Jeder Mandant erhält ein eigenes privates GitHub-Repository. Namen und</w:t>
      </w:r>
      <w:r>
        <w:t xml:space="preserve"> </w:t>
      </w:r>
      <w:r>
        <w:t xml:space="preserve">grundsätzlicher Aufbau orientieren sich an den bisherigen</w:t>
      </w:r>
      <w:r>
        <w:t xml:space="preserve"> </w:t>
      </w:r>
      <w:r>
        <w:t xml:space="preserve">Mandantenstrukturen.</w:t>
      </w:r>
    </w:p>
    <w:p>
      <w:pPr>
        <w:pStyle w:val="Compact"/>
        <w:numPr>
          <w:ilvl w:val="0"/>
          <w:numId w:val="1002"/>
        </w:numPr>
      </w:pPr>
      <w:r>
        <w:t xml:space="preserve">Die gemeinsame Automatisierung wird zentral durch die FI verwaltet und von</w:t>
      </w:r>
      <w:r>
        <w:t xml:space="preserve"> </w:t>
      </w:r>
      <w:r>
        <w:t xml:space="preserve">den Mandanten-Repositories in einer ausdrücklich festgelegten Version</w:t>
      </w:r>
      <w:r>
        <w:t xml:space="preserve"> </w:t>
      </w:r>
      <w:r>
        <w:t xml:space="preserve">verwendet.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mtext-actions</w:t>
      </w:r>
      <w:r>
        <w:t xml:space="preserve"> </w:t>
      </w:r>
      <w:r>
        <w:t xml:space="preserve">ist ein privates Repository. Direkten Zugriff erhalten nur</w:t>
      </w:r>
      <w:r>
        <w:t xml:space="preserve"> </w:t>
      </w:r>
      <w:r>
        <w:t xml:space="preserve">die zentralen Automatisierungsverantwortlichen; Text-Entwickler der</w:t>
      </w:r>
      <w:r>
        <w:t xml:space="preserve"> </w:t>
      </w:r>
      <w:r>
        <w:t xml:space="preserve">Mandanten werden dort nicht als Repositorymitglieder berechtigt.</w:t>
      </w:r>
    </w:p>
    <w:p>
      <w:pPr>
        <w:pStyle w:val="Compact"/>
        <w:numPr>
          <w:ilvl w:val="0"/>
          <w:numId w:val="1002"/>
        </w:numPr>
      </w:pPr>
      <w:r>
        <w:t xml:space="preserve">Jeder Lauf verarbeitet genau einen eindeutig bestimmten Git-Stand. Seine</w:t>
      </w:r>
      <w:r>
        <w:t xml:space="preserve"> </w:t>
      </w:r>
      <w:r>
        <w:t xml:space="preserve">technische Kennung ist der Commit-SHA.</w:t>
      </w:r>
    </w:p>
    <w:p>
      <w:pPr>
        <w:pStyle w:val="Compact"/>
        <w:numPr>
          <w:ilvl w:val="0"/>
          <w:numId w:val="1002"/>
        </w:numPr>
      </w:pPr>
      <w:r>
        <w:t xml:space="preserve">Der Mandant ergibt sich aus dem Repository und seiner Konfiguration. Er kann</w:t>
      </w:r>
      <w:r>
        <w:t xml:space="preserve"> </w:t>
      </w:r>
      <w:r>
        <w:t xml:space="preserve">beim Start eines Laufs nicht frei gewählt werden.</w:t>
      </w:r>
    </w:p>
    <w:p>
      <w:pPr>
        <w:pStyle w:val="Compact"/>
        <w:numPr>
          <w:ilvl w:val="0"/>
          <w:numId w:val="1002"/>
        </w:numPr>
      </w:pPr>
      <w:r>
        <w:t xml:space="preserve">Aktive Releaselinien erhalten getrennte Branches für Entwicklung, Abnahme</w:t>
      </w:r>
      <w:r>
        <w:t xml:space="preserve"> </w:t>
      </w:r>
      <w:r>
        <w:t xml:space="preserve">und Bereitstellung. Derzeit sind dies</w:t>
      </w:r>
      <w:r>
        <w:t xml:space="preserve"> </w:t>
      </w:r>
      <w:r>
        <w:rPr>
          <w:rStyle w:val="VerbatimChar"/>
        </w:rPr>
        <w:t xml:space="preserve">R260</w:t>
      </w:r>
      <w:r>
        <w:t xml:space="preserve">,</w:t>
      </w:r>
      <w:r>
        <w:t xml:space="preserve"> </w:t>
      </w:r>
      <w:r>
        <w:rPr>
          <w:rStyle w:val="VerbatimChar"/>
        </w:rPr>
        <w:t xml:space="preserve">R261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R270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Geheimnisse und Zugangsdaten werden nicht in Git gespeichert, sondern über</w:t>
      </w:r>
      <w:r>
        <w:t xml:space="preserve"> </w:t>
      </w:r>
      <w:r>
        <w:t xml:space="preserve">die dafür vorgesehenen GitHub-Einstellungen bereitgestellt.</w:t>
      </w:r>
    </w:p>
    <w:p>
      <w:pPr>
        <w:pStyle w:val="Compact"/>
        <w:numPr>
          <w:ilvl w:val="0"/>
          <w:numId w:val="1002"/>
        </w:numPr>
      </w:pPr>
      <w:r>
        <w:t xml:space="preserve">Eine weitergehende Statusabfrage bei M/Text oder auf dem Mainframe wird in</w:t>
      </w:r>
      <w:r>
        <w:t xml:space="preserve"> </w:t>
      </w:r>
      <w:r>
        <w:t xml:space="preserve">der ersten Ausbaustufe nicht eingeführt.</w:t>
      </w:r>
    </w:p>
    <w:bookmarkEnd w:id="14"/>
    <w:bookmarkStart w:id="15" w:name="Xde799a8199d286d96deb4145dd27b5da5352bde"/>
    <w:p>
      <w:pPr>
        <w:pStyle w:val="Heading2"/>
      </w:pPr>
      <w:r>
        <w:t xml:space="preserve">3. Was aus dem bisherigen Verfahren übernommen wird</w:t>
      </w:r>
    </w:p>
    <w:p>
      <w:pPr>
        <w:pStyle w:val="FirstParagraph"/>
      </w:pPr>
      <w:r>
        <w:t xml:space="preserve">Das Jenkins-Skript erledigt heute unter anderem die M/Text-Verteilung, den Bau</w:t>
      </w:r>
      <w:r>
        <w:t xml:space="preserve"> </w:t>
      </w:r>
      <w:r>
        <w:t xml:space="preserve">von FULL- und DELTA-Paketen, die Erstellung von Inhalts- und Löschlisten sowie</w:t>
      </w:r>
      <w:r>
        <w:t xml:space="preserve"> </w:t>
      </w:r>
      <w:r>
        <w:t xml:space="preserve">die Übergabe an den Mainframe. Diese fachlichen Ergebnisse werden weiterhin</w:t>
      </w:r>
      <w:r>
        <w:t xml:space="preserve"> </w:t>
      </w:r>
      <w:r>
        <w:t xml:space="preserve">benötigt.</w:t>
      </w:r>
    </w:p>
    <w:p>
      <w:pPr>
        <w:pStyle w:val="BodyText"/>
      </w:pPr>
      <w:r>
        <w:t xml:space="preserve">Nicht übernommen werden die technischen Altlasten des bisherigen Verfahrens.</w:t>
      </w:r>
      <w:r>
        <w:t xml:space="preserve"> </w:t>
      </w:r>
      <w:r>
        <w:t xml:space="preserve">Dazu gehören langlebige SVN-Arbeitskopien auf Netzlaufwerken,</w:t>
      </w:r>
      <w:r>
        <w:t xml:space="preserve"> </w:t>
      </w:r>
      <w:r>
        <w:t xml:space="preserve">Reparaturkommandos für blockierte Arbeitsverzeichnisse und zur Laufzeit</w:t>
      </w:r>
      <w:r>
        <w:t xml:space="preserve"> </w:t>
      </w:r>
      <w:r>
        <w:t xml:space="preserve">erzeugte Skripte mit Zugangsdaten. Die neue Lösung arbeitet stattdessen je Lauf</w:t>
      </w:r>
      <w:r>
        <w:t xml:space="preserve"> </w:t>
      </w:r>
      <w:r>
        <w:t xml:space="preserve">mit einem frisch ausgecheckten, eindeutig bestimmten Git-Stand.</w:t>
      </w:r>
    </w:p>
    <w:p>
      <w:pPr>
        <w:pStyle w:val="BodyText"/>
      </w:pPr>
      <w:r>
        <w:t xml:space="preserve">Die bisherigen Lieferdateien geben folgende Kompatibilitätsregeln vor:</w:t>
      </w:r>
    </w:p>
    <w:p>
      <w:pPr>
        <w:pStyle w:val="Compact"/>
        <w:numPr>
          <w:ilvl w:val="0"/>
          <w:numId w:val="1003"/>
        </w:numPr>
      </w:pPr>
      <w:r>
        <w:t xml:space="preserve">FULL- und DELTA-Pakete behalten ihre historisch festgelegten Dateinamen. Die</w:t>
      </w:r>
      <w:r>
        <w:t xml:space="preserve"> </w:t>
      </w:r>
      <w:r>
        <w:t xml:space="preserve">dafür benötigte Projektkennung wird zentral aus dem freigegebenen</w:t>
      </w:r>
      <w:r>
        <w:t xml:space="preserve"> </w:t>
      </w:r>
      <w:r>
        <w:t xml:space="preserve">Projektnamen abgeleitet und kann nicht im Mandanten-Repository geändert</w:t>
      </w:r>
      <w:r>
        <w:t xml:space="preserve"> </w:t>
      </w:r>
      <w:r>
        <w:t xml:space="preserve">werden.</w:t>
      </w:r>
    </w:p>
    <w:p>
      <w:pPr>
        <w:pStyle w:val="Compact"/>
        <w:numPr>
          <w:ilvl w:val="0"/>
          <w:numId w:val="1003"/>
        </w:numPr>
      </w:pPr>
      <w:r>
        <w:t xml:space="preserve">Ein DELTA-Paket enthält eine Löschliste mit dem Namen</w:t>
      </w:r>
      <w:r>
        <w:t xml:space="preserve"> </w:t>
      </w:r>
      <w:r>
        <w:t xml:space="preserve">entsprechend der bisherigen Namensregel.</w:t>
      </w:r>
    </w:p>
    <w:p>
      <w:pPr>
        <w:pStyle w:val="Compact"/>
        <w:numPr>
          <w:ilvl w:val="0"/>
          <w:numId w:val="1003"/>
        </w:numPr>
      </w:pPr>
      <w:r>
        <w:t xml:space="preserve">Ressourcen behalten ihre fachlichen Projektpfade. Bei Fragmentprojekten</w:t>
      </w:r>
      <w:r>
        <w:t xml:space="preserve"> </w:t>
      </w:r>
      <w:r>
        <w:t xml:space="preserve">gehört das Mandantenkürzel in eckigen Klammern zum Projektnamen, zum Beispiel</w:t>
      </w:r>
      <w:r>
        <w:t xml:space="preserve"> </w:t>
      </w:r>
      <w:r>
        <w:rPr>
          <w:rStyle w:val="VerbatimChar"/>
        </w:rPr>
        <w:t xml:space="preserve">LOMS_Autonom[BY]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Zu jedem Paket wird eine Informationsdatei erzeugt. Sie beschreibt den</w:t>
      </w:r>
      <w:r>
        <w:t xml:space="preserve"> </w:t>
      </w:r>
      <w:r>
        <w:t xml:space="preserve">Inhalt und den Vergleich zum vorherigen Release, bestimmt aber nicht den</w:t>
      </w:r>
      <w:r>
        <w:t xml:space="preserve"> </w:t>
      </w:r>
      <w:r>
        <w:t xml:space="preserve">Inhalt des DELTA-Pakets.</w:t>
      </w:r>
    </w:p>
    <w:p>
      <w:pPr>
        <w:pStyle w:val="Compact"/>
        <w:numPr>
          <w:ilvl w:val="0"/>
          <w:numId w:val="1003"/>
        </w:numPr>
      </w:pPr>
      <w:r>
        <w:t xml:space="preserve">Die vorhandenen Unterschiede in den Pfaden von FULL- und DELTA-Archiven</w:t>
      </w:r>
      <w:r>
        <w:t xml:space="preserve"> </w:t>
      </w:r>
      <w:r>
        <w:t xml:space="preserve">bleiben zunächst erhalten, damit bestehende Empfänger die Dateien weiterhin</w:t>
      </w:r>
      <w:r>
        <w:t xml:space="preserve"> </w:t>
      </w:r>
      <w:r>
        <w:t xml:space="preserve">verarbeiten können.</w:t>
      </w:r>
    </w:p>
    <w:p>
      <w:pPr>
        <w:pStyle w:val="Compact"/>
        <w:numPr>
          <w:ilvl w:val="0"/>
          <w:numId w:val="1003"/>
        </w:numPr>
      </w:pPr>
      <w:r>
        <w:t xml:space="preserve">Archive werden reproduzierbar erzeugt: Derselbe Quellstand und dieselbe</w:t>
      </w:r>
      <w:r>
        <w:t xml:space="preserve"> </w:t>
      </w:r>
      <w:r>
        <w:t xml:space="preserve">Konfiguration ergeben denselben Inhalt.</w:t>
      </w:r>
    </w:p>
    <w:bookmarkEnd w:id="15"/>
    <w:bookmarkStart w:id="16" w:name="X2a67502238945a5a3161f7030ace06ca0838206"/>
    <w:p>
      <w:pPr>
        <w:pStyle w:val="Heading2"/>
      </w:pPr>
      <w:r>
        <w:t xml:space="preserve">4. Zielarchitektur und Verantwortlichkeiten</w:t>
      </w:r>
    </w:p>
    <w:p>
      <w:pPr>
        <w:pStyle w:val="FirstParagraph"/>
      </w:pPr>
      <w:r>
        <w:t xml:space="preserve">Die Lösung besteht aus vier Bereichen: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Bereich</w:t>
            </w:r>
          </w:p>
        </w:tc>
        <w:tc>
          <w:tcPr/>
          <w:p>
            <w:pPr>
              <w:pStyle w:val="Compact"/>
            </w:pPr>
            <w:r>
              <w:t xml:space="preserve">Verantwortung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Mandanten-Repository</w:t>
            </w:r>
          </w:p>
        </w:tc>
        <w:tc>
          <w:tcPr/>
          <w:p>
            <w:pPr>
              <w:pStyle w:val="Compact"/>
            </w:pPr>
            <w:r>
              <w:t xml:space="preserve">M/Text-Ressourcen, Projektzuordnungen, mandantenspezifische technische Übergabewerte und dünne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Zentrales Repository</w:t>
            </w:r>
            <w:r>
              <w:t xml:space="preserve"> </w:t>
            </w:r>
            <w:r>
              <w:rPr>
                <w:rStyle w:val="VerbatimChar"/>
              </w:rPr>
              <w:t xml:space="preserve">mtext-actions</w:t>
            </w:r>
          </w:p>
        </w:tc>
        <w:tc>
          <w:tcPr/>
          <w:p>
            <w:pPr>
              <w:pStyle w:val="Compact"/>
            </w:pPr>
            <w:r>
              <w:t xml:space="preserve">Gemeinsame Prüfungen, Synchronisation, Paketbau und Mainframe-Übergabe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Ausführung der Abläufe, Freigaben und Protokollierung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Self-hosted Runner</w:t>
            </w:r>
          </w:p>
        </w:tc>
        <w:tc>
          <w:tcPr/>
          <w:p>
            <w:pPr>
              <w:pStyle w:val="Compact"/>
            </w:pPr>
            <w:r>
              <w:t xml:space="preserve">Ausführung innerhalb des internen Netzes und, abhängig vom noch festzulegenden M/Text-Transportweg, Zugriff auf Adapter oder Netzlaufwerk sowie auf den Mainframe</w:t>
            </w:r>
          </w:p>
        </w:tc>
      </w:tr>
    </w:tbl>
    <w:p>
      <w:pPr>
        <w:pStyle w:val="BodyText"/>
      </w:pPr>
      <w:r>
        <w:t xml:space="preserve">Ein Mandanten-Repository enthält ausschließlich die Ressourcen und Angaben</w:t>
      </w:r>
      <w:r>
        <w:t xml:space="preserve"> </w:t>
      </w:r>
      <w:r>
        <w:t xml:space="preserve">des jeweiligen Mandanten. Das zentrale Repository enthält keine</w:t>
      </w:r>
      <w:r>
        <w:t xml:space="preserve"> </w:t>
      </w:r>
      <w:r>
        <w:t xml:space="preserve">Mandantenressourcen, sondern nur die gemeinsam verwendete Automatisierung.</w:t>
      </w:r>
    </w:p>
    <w:p>
      <w:pPr>
        <w:pStyle w:val="BodyText"/>
      </w:pPr>
      <w:r>
        <w:t xml:space="preserve">Mandanten-Repositories dürfen die freigegebenen wiederverwendbaren Workflows</w:t>
      </w:r>
      <w:r>
        <w:t xml:space="preserve"> </w:t>
      </w:r>
      <w:r>
        <w:t xml:space="preserve">über die GitHub-Actions-Zugriffsrichtlinie aufrufen. Diese technische Freigabe</w:t>
      </w:r>
      <w:r>
        <w:t xml:space="preserve"> </w:t>
      </w:r>
      <w:r>
        <w:t xml:space="preserve">erteilt ihren Benutzern keinen direkten Zugriff auf</w:t>
      </w:r>
      <w:r>
        <w:t xml:space="preserve"> </w:t>
      </w:r>
      <w:r>
        <w:rPr>
          <w:rStyle w:val="VerbatimChar"/>
        </w:rPr>
        <w:t xml:space="preserve">mtext-actions</w:t>
      </w:r>
      <w:r>
        <w:t xml:space="preserve">. Die</w:t>
      </w:r>
      <w:r>
        <w:t xml:space="preserve"> </w:t>
      </w:r>
      <w:r>
        <w:t xml:space="preserve">Ausgaben der aufgerufenen Jobs erscheinen jedoch in den Workflow-Logs des</w:t>
      </w:r>
      <w:r>
        <w:t xml:space="preserve"> </w:t>
      </w:r>
      <w:r>
        <w:t xml:space="preserve">Mandanten-Repositories. Deshalb werden Logs grundsätzlich als</w:t>
      </w:r>
      <w:r>
        <w:t xml:space="preserve"> </w:t>
      </w:r>
      <w:r>
        <w:t xml:space="preserve">mandantensichtbar behandelt und enthalten weder Secrets noch unnötige interne</w:t>
      </w:r>
      <w:r>
        <w:t xml:space="preserve"> </w:t>
      </w:r>
      <w:r>
        <w:t xml:space="preserve">Details.</w:t>
      </w:r>
    </w:p>
    <w:p>
      <w:pPr>
        <w:pStyle w:val="BodyText"/>
      </w:pPr>
      <w:r>
        <w:t xml:space="preserve">Damit die technische Freigabe nicht über veränderte aufrufende Workflows</w:t>
      </w:r>
      <w:r>
        <w:t xml:space="preserve"> </w:t>
      </w:r>
      <w:r>
        <w:t xml:space="preserve">zweckentfremdet werden kann, dürfen Text-Entwickler der Mandanten keine Dateien</w:t>
      </w:r>
      <w:r>
        <w:t xml:space="preserve"> </w:t>
      </w:r>
      <w:r>
        <w:t xml:space="preserve">unter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ändern oder neu anlegen. Ein Push-Ruleset schützt</w:t>
      </w:r>
      <w:r>
        <w:t xml:space="preserve"> </w:t>
      </w:r>
      <w:r>
        <w:t xml:space="preserve">diesen Pfad auf allen Branches; nur die zentralen</w:t>
      </w:r>
      <w:r>
        <w:t xml:space="preserve"> </w:t>
      </w:r>
      <w:r>
        <w:t xml:space="preserve">Automatisierungsverantwortlichen erhalten einen kontrollierten Bypass.</w:t>
      </w:r>
      <w:r>
        <w:t xml:space="preserve"> </w:t>
      </w:r>
      <w:r>
        <w:rPr>
          <w:rStyle w:val="VerbatimChar"/>
        </w:rPr>
        <w:t xml:space="preserve">config/mandant.json</w:t>
      </w:r>
      <w:r>
        <w:t xml:space="preserve"> </w:t>
      </w:r>
      <w:r>
        <w:t xml:space="preserve">wird ebenfalls von der normalen Ressourcenpflege</w:t>
      </w:r>
      <w:r>
        <w:t xml:space="preserve"> </w:t>
      </w:r>
      <w:r>
        <w:t xml:space="preserve">getrennt und darf nur durch den benannten technischen Verantwortlichenkreis</w:t>
      </w:r>
      <w:r>
        <w:t xml:space="preserve"> </w:t>
      </w:r>
      <w:r>
        <w:t xml:space="preserve">geändert werden.</w:t>
      </w:r>
    </w:p>
    <w:p>
      <w:pPr>
        <w:pStyle w:val="BodyText"/>
      </w:pPr>
      <w:r>
        <w:t xml:space="preserve">Die Text-Entwickler bearbeiten Briefressourcen in der M/Text Workbench und</w:t>
      </w:r>
      <w:r>
        <w:t xml:space="preserve"> </w:t>
      </w:r>
      <w:r>
        <w:t xml:space="preserve">verwenden deren integrierten Git-Client für Commit und Push. GitHub im Browser</w:t>
      </w:r>
      <w:r>
        <w:t xml:space="preserve"> </w:t>
      </w:r>
      <w:r>
        <w:t xml:space="preserve">dient der Laufkontrolle, manuellen Wiederholungen, Freigaben, Release-Tags und</w:t>
      </w:r>
      <w:r>
        <w:t xml:space="preserve"> </w:t>
      </w:r>
      <w:r>
        <w:t xml:space="preserve">den weitergehenden Verwaltungsaufgaben. Die tägliche Ressourcenarbeit setzt</w:t>
      </w:r>
      <w:r>
        <w:t xml:space="preserve"> </w:t>
      </w:r>
      <w:r>
        <w:t xml:space="preserve">keine Git-Kommandozeile voraus.</w:t>
      </w:r>
    </w:p>
    <w:p>
      <w:pPr>
        <w:pStyle w:val="BodyText"/>
      </w:pPr>
      <w:r>
        <w:t xml:space="preserve">Für die gezielte Übernahme einzelner Änderungen zwischen den Stufen erhalten</w:t>
      </w:r>
      <w:r>
        <w:t xml:space="preserve"> </w:t>
      </w:r>
      <w:r>
        <w:t xml:space="preserve">die dafür berechtigten Text-Entwickler zusätzlich einen geeigneten Git-Client.</w:t>
      </w:r>
      <w:r>
        <w:t xml:space="preserve"> </w:t>
      </w:r>
      <w:r>
        <w:t xml:space="preserve">Das konkrete Produkt, seine Bereitstellung und der verbindliche Bedienweg</w:t>
      </w:r>
      <w:r>
        <w:t xml:space="preserve"> </w:t>
      </w:r>
      <w:r>
        <w:t xml:space="preserve">werden vor dem Pilotbetrieb festgelegt und abgenommen.</w:t>
      </w:r>
    </w:p>
    <w:p>
      <w:pPr>
        <w:pStyle w:val="BodyText"/>
      </w:pPr>
      <w:r>
        <w:t xml:space="preserve">Die Berechtigungen werden je Mandanten-Repository vergeben. Jeder Mandant</w:t>
      </w:r>
      <w:r>
        <w:t xml:space="preserve"> </w:t>
      </w:r>
      <w:r>
        <w:t xml:space="preserve">benennt ein Release-Team, das als einzige reguläre Gruppe direkt nach</w:t>
      </w:r>
      <w:r>
        <w:t xml:space="preserve"> </w:t>
      </w:r>
      <w:r>
        <w:rPr>
          <w:rStyle w:val="VerbatimChar"/>
        </w:rPr>
        <w:t xml:space="preserve">Rnnn/Bereitstellung</w:t>
      </w:r>
      <w:r>
        <w:t xml:space="preserve"> </w:t>
      </w:r>
      <w:r>
        <w:t xml:space="preserve">pushen und neue Release-Tags anlegen darf. So können die</w:t>
      </w:r>
      <w:r>
        <w:t xml:space="preserve"> </w:t>
      </w:r>
      <w:r>
        <w:t xml:space="preserve">Verantwortlichen je Mandant unterschiedlich sein, ohne die gemeinsame</w:t>
      </w:r>
      <w:r>
        <w:t xml:space="preserve"> </w:t>
      </w:r>
      <w:r>
        <w:t xml:space="preserve">Automation zu verzweigen. Force-Pushes und das Löschen von Stufenbranches</w:t>
      </w:r>
      <w:r>
        <w:t xml:space="preserve"> </w:t>
      </w:r>
      <w:r>
        <w:t xml:space="preserve">bleiben verboten. Bereits angelegte Release-Tags dürfen auch vom Release-Team</w:t>
      </w:r>
      <w:r>
        <w:t xml:space="preserve"> </w:t>
      </w:r>
      <w:r>
        <w:t xml:space="preserve">nicht verändert oder gelöscht werden.</w:t>
      </w:r>
    </w:p>
    <w:p>
      <w:pPr>
        <w:pStyle w:val="BodyText"/>
      </w:pPr>
      <w:r>
        <w:t xml:space="preserve">Für jeden Lauf checkt GitHub Actions sowohl den ausgewählten Stand des</w:t>
      </w:r>
      <w:r>
        <w:t xml:space="preserve"> </w:t>
      </w:r>
      <w:r>
        <w:t xml:space="preserve">Mandanten-Repositories als auch eine festgelegte Version der zentralen</w:t>
      </w:r>
      <w:r>
        <w:t xml:space="preserve"> </w:t>
      </w:r>
      <w:r>
        <w:t xml:space="preserve">Automatisierung aus. Dadurch ist später nachvollziehbar, welche Quellen und</w:t>
      </w:r>
      <w:r>
        <w:t xml:space="preserve"> </w:t>
      </w:r>
      <w:r>
        <w:t xml:space="preserve">welche Automatisierung verwendet wurden.</w:t>
      </w:r>
    </w:p>
    <w:p>
      <w:pPr>
        <w:pStyle w:val="BodyText"/>
      </w:pPr>
      <w:r>
        <w:t xml:space="preserve">Die Verteilung nach Entwicklung oder Abnahme überträgt immer den vollständigen</w:t>
      </w:r>
      <w:r>
        <w:t xml:space="preserve"> </w:t>
      </w:r>
      <w:r>
        <w:t xml:space="preserve">konfigurierten Projektstand des ausgewählten Commits. FULL und DELTA betreffen</w:t>
      </w:r>
      <w:r>
        <w:t xml:space="preserve"> </w:t>
      </w:r>
      <w:r>
        <w:t xml:space="preserve">nur die spätere Mainframe-Lieferung und nicht die M/Text-Synchronisation.</w:t>
      </w:r>
    </w:p>
    <w:p>
      <w:pPr>
        <w:pStyle w:val="BodyText"/>
      </w:pPr>
      <w:r>
        <w:t xml:space="preserve">Unabhängig vom gewählten Transportweg muss auf</w:t>
      </w:r>
      <w:r>
        <w:t xml:space="preserve"> </w:t>
      </w:r>
      <w:r>
        <w:rPr>
          <w:rStyle w:val="VerbatimChar"/>
        </w:rPr>
        <w:t xml:space="preserve">serverSync</w:t>
      </w:r>
      <w:r>
        <w:t xml:space="preserve"> </w:t>
      </w:r>
      <w:r>
        <w:t xml:space="preserve">derselbe</w:t>
      </w:r>
      <w:r>
        <w:t xml:space="preserve"> </w:t>
      </w:r>
      <w:r>
        <w:t xml:space="preserve">Verzeichnisbaum mit denselben relativen Pfaden und Dateiinhalten entstehen wie</w:t>
      </w:r>
      <w:r>
        <w:t xml:space="preserve"> </w:t>
      </w:r>
      <w:r>
        <w:t xml:space="preserve">im bisherigen Jenkins-/SVN-Verfahren. Bei der Downloadvariante dient das</w:t>
      </w:r>
      <w:r>
        <w:t xml:space="preserve"> </w:t>
      </w:r>
      <w:r>
        <w:t xml:space="preserve">GitHub-Actions-Artefakt ausschließlich als technischer Transportbehälter für</w:t>
      </w:r>
      <w:r>
        <w:t xml:space="preserve"> </w:t>
      </w:r>
      <w:r>
        <w:t xml:space="preserve">diesen Verzeichnisbaum. Nach dem Entpacken verbleiben weder die ZIP-Datei noch</w:t>
      </w:r>
      <w:r>
        <w:t xml:space="preserve"> </w:t>
      </w:r>
      <w:r>
        <w:t xml:space="preserve">technische Metadaten im von M/Text ausgewerteten Bestand. Dieses</w:t>
      </w:r>
      <w:r>
        <w:t xml:space="preserve"> </w:t>
      </w:r>
      <w:r>
        <w:t xml:space="preserve">Sync-Artefakt ist von den FULL-/DELTA-Releaseartefakten für den Mainframe zu</w:t>
      </w:r>
      <w:r>
        <w:t xml:space="preserve"> </w:t>
      </w:r>
      <w:r>
        <w:t xml:space="preserve">unterscheiden. Die Entscheidung zwischen den drei M/Text-Transportwegen und</w:t>
      </w:r>
      <w:r>
        <w:t xml:space="preserve"> </w:t>
      </w:r>
      <w:r>
        <w:t xml:space="preserve">der daraus folgende Adaptervertrag sind vor dem nichtproduktiven</w:t>
      </w:r>
      <w:r>
        <w:t xml:space="preserve"> </w:t>
      </w:r>
      <w:r>
        <w:t xml:space="preserve">Integrationslauf verbindlich zu treffen.</w:t>
      </w:r>
    </w:p>
    <w:p>
      <w:pPr>
        <w:pStyle w:val="BodyText"/>
      </w:pPr>
      <w:r>
        <w:t xml:space="preserve">Der M/Text-Adapter bleibt Bestandteil der Lösung; abhängig vom gewählten</w:t>
      </w:r>
      <w:r>
        <w:t xml:space="preserve"> </w:t>
      </w:r>
      <w:r>
        <w:t xml:space="preserve">Transportweg kann sein Vertrag erweitert werden. Der bestehende Prozess auf</w:t>
      </w:r>
      <w:r>
        <w:t xml:space="preserve"> </w:t>
      </w:r>
      <w:r>
        <w:t xml:space="preserve">dem Mainframe-Zielsystem IZE9 bleibt zunächst unverändert. Mit der bestätigten</w:t>
      </w:r>
      <w:r>
        <w:t xml:space="preserve"> </w:t>
      </w:r>
      <w:r>
        <w:t xml:space="preserve">technischen Übergabe endet der hier beschriebene GitHub-Prozess. Das</w:t>
      </w:r>
      <w:r>
        <w:t xml:space="preserve"> </w:t>
      </w:r>
      <w:r>
        <w:t xml:space="preserve">anschließende KM-Bereitstellungsverfahren bis zur Produktion liegt außerhalb</w:t>
      </w:r>
      <w:r>
        <w:t xml:space="preserve"> </w:t>
      </w:r>
      <w:r>
        <w:t xml:space="preserve">dieses Zielbilds.</w:t>
      </w:r>
    </w:p>
    <w:bookmarkEnd w:id="16"/>
    <w:bookmarkStart w:id="17" w:name="X5200549c36b4749f3fbbce10428de7f672c4e84"/>
    <w:p>
      <w:pPr>
        <w:pStyle w:val="Heading2"/>
      </w:pPr>
      <w:r>
        <w:t xml:space="preserve">5. Repositories und aktueller Entwicklungsstand</w:t>
      </w:r>
    </w:p>
    <w:p>
      <w:pPr>
        <w:pStyle w:val="FirstParagraph"/>
      </w:pPr>
      <w:r>
        <w:t xml:space="preserve">Ein Mandanten-Repository folgt diesem Grundaufbau:</w:t>
      </w:r>
    </w:p>
    <w:p>
      <w:pPr>
        <w:pStyle w:val="SourceCode"/>
      </w:pPr>
      <w:r>
        <w:rPr>
          <w:rStyle w:val="VerbatimChar"/>
        </w:rPr>
        <w:t xml:space="preserve">mtext-&lt;mandant&gt;/</w:t>
      </w:r>
      <w:r>
        <w:br/>
      </w:r>
      <w:r>
        <w:rPr>
          <w:rStyle w:val="VerbatimChar"/>
        </w:rPr>
        <w:t xml:space="preserve">  .github/workflows/</w:t>
      </w:r>
      <w:r>
        <w:br/>
      </w:r>
      <w:r>
        <w:rPr>
          <w:rStyle w:val="VerbatimChar"/>
        </w:rPr>
        <w:t xml:space="preserve">    validate-config.yml</w:t>
      </w:r>
      <w:r>
        <w:br/>
      </w:r>
      <w:r>
        <w:rPr>
          <w:rStyle w:val="VerbatimChar"/>
        </w:rPr>
        <w:t xml:space="preserve">    sync-resources.yml</w:t>
      </w:r>
      <w:r>
        <w:br/>
      </w:r>
      <w:r>
        <w:rPr>
          <w:rStyle w:val="VerbatimChar"/>
        </w:rPr>
        <w:t xml:space="preserve">    release.yml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mandant.json</w:t>
      </w:r>
      <w:r>
        <w:br/>
      </w:r>
      <w:r>
        <w:rPr>
          <w:rStyle w:val="VerbatimChar"/>
        </w:rPr>
        <w:t xml:space="preserve">  &lt;M/Text-Projekte&gt;</w:t>
      </w:r>
    </w:p>
    <w:p>
      <w:pPr>
        <w:pStyle w:val="FirstParagraph"/>
      </w:pPr>
      <w:r>
        <w:t xml:space="preserve">Das zentrale Repository enthält die wiederverwendbaren Workflows, die</w:t>
      </w:r>
      <w:r>
        <w:t xml:space="preserve"> </w:t>
      </w:r>
      <w:r>
        <w:t xml:space="preserve">gemeinsame Python-Anwendung, geprüfte Konfigurationsregeln, das JCL-Template</w:t>
      </w:r>
      <w:r>
        <w:t xml:space="preserve"> </w:t>
      </w:r>
      <w:r>
        <w:t xml:space="preserve">und die automatisierten Tests:</w:t>
      </w:r>
    </w:p>
    <w:p>
      <w:pPr>
        <w:pStyle w:val="SourceCode"/>
      </w:pPr>
      <w:r>
        <w:rPr>
          <w:rStyle w:val="VerbatimChar"/>
        </w:rPr>
        <w:t xml:space="preserve">mtext-actions/</w:t>
      </w:r>
      <w:r>
        <w:br/>
      </w:r>
      <w:r>
        <w:rPr>
          <w:rStyle w:val="VerbatimChar"/>
        </w:rPr>
        <w:t xml:space="preserve">  .github/workflows/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src/lbs_delivery/</w:t>
      </w:r>
      <w:r>
        <w:br/>
      </w:r>
      <w:r>
        <w:rPr>
          <w:rStyle w:val="VerbatimChar"/>
        </w:rPr>
        <w:t xml:space="preserve">  templates/</w:t>
      </w:r>
      <w:r>
        <w:br/>
      </w:r>
      <w:r>
        <w:rPr>
          <w:rStyle w:val="VerbatimChar"/>
        </w:rPr>
        <w:t xml:space="preserve">  tests/</w:t>
      </w:r>
    </w:p>
    <w:p>
      <w:pPr>
        <w:pStyle w:val="FirstParagraph"/>
      </w:pPr>
      <w:r>
        <w:rPr>
          <w:rStyle w:val="VerbatimChar"/>
        </w:rPr>
        <w:t xml:space="preserve">mtext-fi</w:t>
      </w:r>
      <w:r>
        <w:t xml:space="preserve"> </w:t>
      </w:r>
      <w:r>
        <w:t xml:space="preserve">dient als Muster für die Mandanten-Repositories. In</w:t>
      </w:r>
      <w:r>
        <w:t xml:space="preserve"> </w:t>
      </w:r>
      <w:r>
        <w:rPr>
          <w:rStyle w:val="VerbatimChar"/>
        </w:rPr>
        <w:t xml:space="preserve">config/mandant.json</w:t>
      </w:r>
      <w:r>
        <w:t xml:space="preserve"> </w:t>
      </w:r>
      <w:r>
        <w:t xml:space="preserve">sind derzeit die fünf FI-Projekte aufgeführt, die</w:t>
      </w:r>
      <w:r>
        <w:t xml:space="preserve"> </w:t>
      </w:r>
      <w:r>
        <w:t xml:space="preserve">synchronisiert und in Releasepakete aufgenommen werden.</w:t>
      </w:r>
      <w:r>
        <w:t xml:space="preserve"> </w:t>
      </w:r>
      <w:r>
        <w:rPr>
          <w:rStyle w:val="VerbatimChar"/>
        </w:rPr>
        <w:t xml:space="preserve">LOMS_Testdaten</w:t>
      </w:r>
      <w:r>
        <w:t xml:space="preserve"> </w:t>
      </w:r>
      <w:r>
        <w:t xml:space="preserve">soll</w:t>
      </w:r>
      <w:r>
        <w:t xml:space="preserve"> </w:t>
      </w:r>
      <w:r>
        <w:t xml:space="preserve">ebenfalls in das Repository übernommen werden, ist aber wie bisher nicht</w:t>
      </w:r>
      <w:r>
        <w:t xml:space="preserve"> </w:t>
      </w:r>
      <w:r>
        <w:t xml:space="preserve">Bestandteil der Synchronisation oder der Releasepakete.</w:t>
      </w:r>
    </w:p>
    <w:p>
      <w:pPr>
        <w:pStyle w:val="BodyText"/>
      </w:pPr>
      <w:r>
        <w:t xml:space="preserve">Die Workflows im Mandanten-Repository legen nur Auslöser und explizite</w:t>
      </w:r>
      <w:r>
        <w:t xml:space="preserve"> </w:t>
      </w:r>
      <w:r>
        <w:t xml:space="preserve">Zielstufen fest. Die Verarbeitung erfolgt durch die zentralen Workflows aus</w:t>
      </w:r>
      <w:r>
        <w:t xml:space="preserve"> </w:t>
      </w:r>
      <w:r>
        <w:rPr>
          <w:rStyle w:val="VerbatimChar"/>
        </w:rPr>
        <w:t xml:space="preserve">mtext-actions</w:t>
      </w:r>
      <w:r>
        <w:t xml:space="preserve">. Im aktuellen Entwicklungsstand enthalten die Verweise auf</w:t>
      </w:r>
      <w:r>
        <w:t xml:space="preserve"> </w:t>
      </w:r>
      <w:r>
        <w:t xml:space="preserve">diese zentralen Workflows noch eine nicht lauffähige Folge aus Nullen als</w:t>
      </w:r>
      <w:r>
        <w:t xml:space="preserve"> </w:t>
      </w:r>
      <w:r>
        <w:t xml:space="preserve">Platzhalter.</w:t>
      </w:r>
    </w:p>
    <w:p>
      <w:pPr>
        <w:pStyle w:val="BodyText"/>
      </w:pPr>
      <w:r>
        <w:t xml:space="preserve">Im gemeinsamen Workspace liegen</w:t>
      </w:r>
      <w:r>
        <w:t xml:space="preserve"> </w:t>
      </w:r>
      <w:r>
        <w:rPr>
          <w:rStyle w:val="VerbatimChar"/>
        </w:rPr>
        <w:t xml:space="preserve">mtext-fi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mtext-actions</w:t>
      </w:r>
      <w:r>
        <w:t xml:space="preserve"> </w:t>
      </w:r>
      <w:r>
        <w:t xml:space="preserve">derzeit als</w:t>
      </w:r>
      <w:r>
        <w:t xml:space="preserve"> </w:t>
      </w:r>
      <w:r>
        <w:t xml:space="preserve">Verzeichnisse nebeneinander. Im Zielbetrieb werden sie als eigenständige</w:t>
      </w:r>
      <w:r>
        <w:t xml:space="preserve"> </w:t>
      </w:r>
      <w:r>
        <w:t xml:space="preserve">GitHub-Repositories unter</w:t>
      </w:r>
      <w:r>
        <w:t xml:space="preserve"> </w:t>
      </w:r>
      <w:r>
        <w:rPr>
          <w:rStyle w:val="VerbatimChar"/>
        </w:rPr>
        <w:t xml:space="preserve">j517120/mtext-fi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j520730/mtext-actions</w:t>
      </w:r>
      <w:r>
        <w:t xml:space="preserve"> </w:t>
      </w:r>
      <w:r>
        <w:t xml:space="preserve">geführt. Nach fachlicher Bestandsaufnahme und Freigabe werden auch</w:t>
      </w:r>
      <w:r>
        <w:t xml:space="preserve"> </w:t>
      </w:r>
      <w:r>
        <w:rPr>
          <w:rStyle w:val="VerbatimChar"/>
        </w:rPr>
        <w:t xml:space="preserve">mtext-autonom</w:t>
      </w:r>
      <w:r>
        <w:t xml:space="preserve">,</w:t>
      </w:r>
      <w:r>
        <w:t xml:space="preserve"> </w:t>
      </w:r>
      <w:r>
        <w:rPr>
          <w:rStyle w:val="VerbatimChar"/>
        </w:rPr>
        <w:t xml:space="preserve">mtext-by</w:t>
      </w:r>
      <w:r>
        <w:t xml:space="preserve">,</w:t>
      </w:r>
      <w:r>
        <w:t xml:space="preserve"> </w:t>
      </w:r>
      <w:r>
        <w:rPr>
          <w:rStyle w:val="VerbatimChar"/>
        </w:rPr>
        <w:t xml:space="preserve">mtext-lh</w:t>
      </w:r>
      <w:r>
        <w:t xml:space="preserve">,</w:t>
      </w:r>
      <w:r>
        <w:t xml:space="preserve"> </w:t>
      </w:r>
      <w:r>
        <w:rPr>
          <w:rStyle w:val="VerbatimChar"/>
        </w:rPr>
        <w:t xml:space="preserve">mtext-nw</w:t>
      </w:r>
      <w:r>
        <w:t xml:space="preserve">,</w:t>
      </w:r>
      <w:r>
        <w:t xml:space="preserve"> </w:t>
      </w:r>
      <w:r>
        <w:rPr>
          <w:rStyle w:val="VerbatimChar"/>
        </w:rPr>
        <w:t xml:space="preserve">mtext-os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mtext-sa</w:t>
      </w:r>
      <w:r>
        <w:t xml:space="preserve"> </w:t>
      </w:r>
      <w:r>
        <w:t xml:space="preserve">nach diesem Muster eingerichtet.</w:t>
      </w:r>
    </w:p>
    <w:p>
      <w:pPr>
        <w:pStyle w:val="BodyText"/>
      </w:pPr>
      <w:r>
        <w:t xml:space="preserve">Vor dem ersten Integrationslauf wird der Platzhalter in allen</w:t>
      </w:r>
      <w:r>
        <w:t xml:space="preserve"> </w:t>
      </w:r>
      <w:r>
        <w:t xml:space="preserve">Mandanten-Workflows durch die vollständige Kennung einer freigegebenen Version</w:t>
      </w:r>
      <w:r>
        <w:t xml:space="preserve"> </w:t>
      </w:r>
      <w:r>
        <w:t xml:space="preserve">von</w:t>
      </w:r>
      <w:r>
        <w:t xml:space="preserve"> </w:t>
      </w:r>
      <w:r>
        <w:rPr>
          <w:rStyle w:val="VerbatimChar"/>
        </w:rPr>
        <w:t xml:space="preserve">mtext-actions</w:t>
      </w:r>
      <w:r>
        <w:t xml:space="preserve"> </w:t>
      </w:r>
      <w:r>
        <w:t xml:space="preserve">ersetzt. GitHub Enterprise muss den</w:t>
      </w:r>
      <w:r>
        <w:t xml:space="preserve"> </w:t>
      </w:r>
      <w:r>
        <w:t xml:space="preserve">Mandanten-Repositories außerdem den Zugriff auf die zentralen Workflows</w:t>
      </w:r>
      <w:r>
        <w:t xml:space="preserve"> </w:t>
      </w:r>
      <w:r>
        <w:t xml:space="preserve">erlauben, ohne deren Benutzer direkt am zentralen Repository zu berechtigen.</w:t>
      </w:r>
      <w:r>
        <w:t xml:space="preserve"> </w:t>
      </w:r>
      <w:r>
        <w:t xml:space="preserve">Beides wird mit einem nichtproduktiven Lauf geprüft.</w:t>
      </w:r>
    </w:p>
    <w:bookmarkEnd w:id="17"/>
    <w:bookmarkStart w:id="20" w:name="Xf9f5d5b1e10b1cd4e1812458f539d819763c8d3"/>
    <w:p>
      <w:pPr>
        <w:pStyle w:val="Heading2"/>
      </w:pPr>
      <w:r>
        <w:t xml:space="preserve">6. Branches, Weitergabe und Auslöser</w:t>
      </w:r>
    </w:p>
    <w:p>
      <w:pPr>
        <w:pStyle w:val="FirstParagraph"/>
      </w:pPr>
      <w:r>
        <w:t xml:space="preserve">Jede aktive Releaselinie besitzt drei Branches, zum Beispiel:</w:t>
      </w:r>
    </w:p>
    <w:p>
      <w:pPr>
        <w:pStyle w:val="SourceCode"/>
      </w:pPr>
      <w:r>
        <w:rPr>
          <w:rStyle w:val="VerbatimChar"/>
        </w:rPr>
        <w:t xml:space="preserve">R260/Entwicklung</w:t>
      </w:r>
      <w:r>
        <w:br/>
      </w:r>
      <w:r>
        <w:rPr>
          <w:rStyle w:val="VerbatimChar"/>
        </w:rPr>
        <w:t xml:space="preserve">R260/Abnahme</w:t>
      </w:r>
      <w:r>
        <w:br/>
      </w:r>
      <w:r>
        <w:rPr>
          <w:rStyle w:val="VerbatimChar"/>
        </w:rPr>
        <w:t xml:space="preserve">R260/Bereitstellung</w:t>
      </w:r>
    </w:p>
    <w:p>
      <w:pPr>
        <w:pStyle w:val="FirstParagraph"/>
      </w:pPr>
      <w:r>
        <w:t xml:space="preserve">Damit ist aus jedem Branchnamen eindeutig erkennbar, zu welcher Releaselinie</w:t>
      </w:r>
      <w:r>
        <w:t xml:space="preserve"> </w:t>
      </w:r>
      <w:r>
        <w:t xml:space="preserve">und Stufe er gehört. Ein gemeinsamer Stufenbranch mit mehreren</w:t>
      </w:r>
      <w:r>
        <w:t xml:space="preserve"> </w:t>
      </w:r>
      <w:r>
        <w:t xml:space="preserve">Releaseverzeichnissen, wie er in SVN verwendet wurde, wird nicht fortgeführt.</w:t>
      </w:r>
    </w:p>
    <w:p>
      <w:pPr>
        <w:pStyle w:val="BodyText"/>
      </w:pPr>
      <w:r>
        <w:t xml:space="preserve">Für größere oder gemeinsam bearbeitete Änderungen kann ein Feature-Branch</w:t>
      </w:r>
      <w:r>
        <w:t xml:space="preserve"> </w:t>
      </w:r>
      <w:r>
        <w:t xml:space="preserve">verwendet werden. Er löst keine Verteilung aus. Kleine Änderungen dürfen auch</w:t>
      </w:r>
      <w:r>
        <w:t xml:space="preserve"> </w:t>
      </w:r>
      <w:r>
        <w:t xml:space="preserve">direkt auf dem Entwicklungsbranch entstehen. Ein Feature-Branch ist keine</w:t>
      </w:r>
      <w:r>
        <w:t xml:space="preserve"> </w:t>
      </w:r>
      <w:r>
        <w:t xml:space="preserve">zusätzliche fachliche Stufe.</w:t>
      </w:r>
    </w:p>
    <w:p>
      <w:pPr>
        <w:pStyle w:val="BodyText"/>
      </w:pPr>
      <w:r>
        <w:t xml:space="preserve">Ein Push nach</w:t>
      </w:r>
      <w:r>
        <w:t xml:space="preserve"> </w:t>
      </w:r>
      <w:r>
        <w:rPr>
          <w:rStyle w:val="VerbatimChar"/>
        </w:rPr>
        <w:t xml:space="preserve">Rnnn/Entwicklung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Rnnn/Abnahme</w:t>
      </w:r>
      <w:r>
        <w:t xml:space="preserve"> </w:t>
      </w:r>
      <w:r>
        <w:t xml:space="preserve">startet automatisch die</w:t>
      </w:r>
      <w:r>
        <w:t xml:space="preserve"> </w:t>
      </w:r>
      <w:r>
        <w:t xml:space="preserve">M/Text-Verteilung für die entsprechende Stufe. Beim Übergang zur nächsten</w:t>
      </w:r>
      <w:r>
        <w:t xml:space="preserve"> </w:t>
      </w:r>
      <w:r>
        <w:t xml:space="preserve">Stufe wird eine fachlich ausgewählte Änderung per Cherry-Pick übernommen. Der</w:t>
      </w:r>
      <w:r>
        <w:t xml:space="preserve"> </w:t>
      </w:r>
      <w:r>
        <w:t xml:space="preserve">Cherry-Pick erzeugt auf dem Zielbranch einen neuen Commit mit einer neuen SHA;</w:t>
      </w:r>
      <w:r>
        <w:t xml:space="preserve"> </w:t>
      </w:r>
      <w:r>
        <w:t xml:space="preserve">weitergegeben wird dieselbe Änderung, nicht derselbe Commit. Die</w:t>
      </w:r>
      <w:r>
        <w:t xml:space="preserve"> </w:t>
      </w:r>
      <w:r>
        <w:t xml:space="preserve">vollständige Quell-SHA wird nach einer verbindlichen Konvention im neuen</w:t>
      </w:r>
      <w:r>
        <w:t xml:space="preserve"> </w:t>
      </w:r>
      <w:r>
        <w:t xml:space="preserve">Ziel-Commit dokumentiert. Die Workflow-Trigger verwenden das allgemeine</w:t>
      </w:r>
      <w:r>
        <w:t xml:space="preserve"> </w:t>
      </w:r>
      <w:r>
        <w:t xml:space="preserve">Namensmuster</w:t>
      </w:r>
      <w:r>
        <w:t xml:space="preserve"> </w:t>
      </w:r>
      <w:r>
        <w:rPr>
          <w:rStyle w:val="VerbatimChar"/>
        </w:rPr>
        <w:t xml:space="preserve">Rnnn/&lt;Stufe&gt;</w:t>
      </w:r>
      <w:r>
        <w:t xml:space="preserve">; ob eine konkrete Linie aktiv ist, entscheidet</w:t>
      </w:r>
      <w:r>
        <w:t xml:space="preserve"> </w:t>
      </w:r>
      <w:r>
        <w:t xml:space="preserve">ausschließlich die zentrale Deploymentkonfiguration.</w:t>
      </w:r>
    </w:p>
    <w:p>
      <w:pPr>
        <w:pStyle w:val="BodyText"/>
      </w:pPr>
      <w:r>
        <w:t xml:space="preserve">Ein Push nach</w:t>
      </w:r>
      <w:r>
        <w:t xml:space="preserve"> </w:t>
      </w:r>
      <w:r>
        <w:rPr>
          <w:rStyle w:val="VerbatimChar"/>
        </w:rPr>
        <w:t xml:space="preserve">Rnnn/Bereitstellung</w:t>
      </w:r>
      <w:r>
        <w:t xml:space="preserve"> </w:t>
      </w:r>
      <w:r>
        <w:t xml:space="preserve">erzeugt noch keine Lieferung. Erst ein Tag</w:t>
      </w:r>
      <w:r>
        <w:t xml:space="preserve"> </w:t>
      </w:r>
      <w:r>
        <w:t xml:space="preserve">im Format</w:t>
      </w:r>
      <w:r>
        <w:t xml:space="preserve"> </w:t>
      </w:r>
      <w:r>
        <w:rPr>
          <w:rStyle w:val="VerbatimChar"/>
        </w:rPr>
        <w:t xml:space="preserve">Rnnn.nnn</w:t>
      </w:r>
      <w:r>
        <w:t xml:space="preserve"> </w:t>
      </w:r>
      <w:r>
        <w:t xml:space="preserve">startet den Paketbau. Dabei wird geprüft, ob der Tag zur</w:t>
      </w:r>
      <w:r>
        <w:t xml:space="preserve"> </w:t>
      </w:r>
      <w:r>
        <w:t xml:space="preserve">angegebenen Releaselinie gehört und vom Bereitstellungsbranch erreichbar ist.</w:t>
      </w:r>
      <w:r>
        <w:t xml:space="preserve"> </w:t>
      </w:r>
      <w:r>
        <w:t xml:space="preserve">Der Tag ist danach die unveränderliche Identität dieser Lieferung und wird</w:t>
      </w:r>
      <w:r>
        <w:t xml:space="preserve"> </w:t>
      </w:r>
      <w:r>
        <w:t xml:space="preserve">durch Tag-Rulesets gegen Änderung, Force-Push und Löschung geschützt.</w:t>
      </w:r>
    </w:p>
    <w:p>
      <w:pPr>
        <w:pStyle w:val="BodyText"/>
      </w:pPr>
      <w:r>
        <w:t xml:space="preserve">Der zusätzliche Git-Client für die Auswahl und Übernahme einzelner Änderungen</w:t>
      </w:r>
      <w:r>
        <w:t xml:space="preserve"> </w:t>
      </w:r>
      <w:r>
        <w:t xml:space="preserve">nach Abnahme und Bereitstellung wird vor dem Pilotbetrieb ausgewählt,</w:t>
      </w:r>
      <w:r>
        <w:t xml:space="preserve"> </w:t>
      </w:r>
      <w:r>
        <w:t xml:space="preserve">bereitgestellt und praktisch abgenommen. Ein direkter Cherry-Pick ist über die</w:t>
      </w:r>
      <w:r>
        <w:t xml:space="preserve"> </w:t>
      </w:r>
      <w:r>
        <w:t xml:space="preserve">GitHub-Weboberfläche allein nicht verfügbar. Soll der erweiterte Ablauf später</w:t>
      </w:r>
      <w:r>
        <w:t xml:space="preserve"> </w:t>
      </w:r>
      <w:r>
        <w:t xml:space="preserve">vollständig im Browser stattfinden, ist ein kurzlebiger Auswahlbranch mit</w:t>
      </w:r>
      <w:r>
        <w:t xml:space="preserve"> </w:t>
      </w:r>
      <w:r>
        <w:t xml:space="preserve">einem normalen Pull Request der bevorzugte GitHub-native Weg. Dafür ist kein</w:t>
      </w:r>
      <w:r>
        <w:t xml:space="preserve"> </w:t>
      </w:r>
      <w:r>
        <w:t xml:space="preserve">eigener fachlicher Validate-Workflow erforderlich. Eine alternativ eingeführte</w:t>
      </w:r>
      <w:r>
        <w:t xml:space="preserve"> </w:t>
      </w:r>
      <w:r>
        <w:t xml:space="preserve">schreibende Automation müsste einen eigenen, ausdrücklich freizugebenden</w:t>
      </w:r>
      <w:r>
        <w:t xml:space="preserve"> </w:t>
      </w:r>
      <w:r>
        <w:t xml:space="preserve">Sicherheitsvertrag erhalten.</w:t>
      </w:r>
    </w:p>
    <w:p>
      <w:pPr>
        <w:pStyle w:val="BodyText"/>
      </w:pPr>
      <w:r>
        <w:t xml:space="preserve">Die Mandanten-Repositories erhalten keinen zusätzlichen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-Branch. Als</w:t>
      </w:r>
      <w:r>
        <w:t xml:space="preserve"> </w:t>
      </w:r>
      <w:r>
        <w:t xml:space="preserve">Default Branch dient der Entwicklungsbranch der aktuell führenden Linie,</w:t>
      </w:r>
      <w:r>
        <w:t xml:space="preserve"> </w:t>
      </w:r>
      <w:r>
        <w:t xml:space="preserve">zunächst</w:t>
      </w:r>
      <w:r>
        <w:t xml:space="preserve"> </w:t>
      </w:r>
      <w:r>
        <w:rPr>
          <w:rStyle w:val="VerbatimChar"/>
        </w:rPr>
        <w:t xml:space="preserve">R261/Entwicklung</w:t>
      </w:r>
      <w:r>
        <w:t xml:space="preserve">. Beim Wechsel der führenden Linie wird diese</w:t>
      </w:r>
      <w:r>
        <w:t xml:space="preserve"> </w:t>
      </w:r>
      <w:r>
        <w:t xml:space="preserve">Einstellung manuell angepasst.</w:t>
      </w:r>
    </w:p>
    <w:p>
      <w:pPr>
        <w:pStyle w:val="BodyText"/>
      </w:pPr>
      <w:r>
        <w:t xml:space="preserve">Manuelle Wiederholungen sind möglich, müssen aber denselben Commit verwenden.</w:t>
      </w:r>
      <w:r>
        <w:t xml:space="preserve"> </w:t>
      </w:r>
      <w:r>
        <w:t xml:space="preserve">Vor einer erneuten M/Text-Verteilung prüft der Workflow, ob dieser Commit zum</w:t>
      </w:r>
      <w:r>
        <w:t xml:space="preserve"> </w:t>
      </w:r>
      <w:r>
        <w:t xml:space="preserve">ausgewählten Stufenbranch gehört.</w:t>
      </w:r>
    </w:p>
    <w:bookmarkStart w:id="19" w:name="Xee0d6fb99ad4f63540d5b016a2adac88006d32e"/>
    <w:p>
      <w:pPr>
        <w:pStyle w:val="Heading3"/>
      </w:pPr>
      <w:r>
        <w:t xml:space="preserve">Initiale Vollsynchronisation bei einer neuen Releaselinie</w:t>
      </w:r>
    </w:p>
    <w:p>
      <w:pPr>
        <w:pStyle w:val="FirstParagraph"/>
      </w:pPr>
      <w:r>
        <w:t xml:space="preserve">Eine neue Releaselinie basiert je Mandant auf dem unveränderlichen Commit des</w:t>
      </w:r>
      <w:r>
        <w:t xml:space="preserve"> </w:t>
      </w:r>
      <w:r>
        <w:t xml:space="preserve">letzten tatsächlich ausgelieferten Release-Tags der bisherigen Linie. Dieser</w:t>
      </w:r>
      <w:r>
        <w:t xml:space="preserve"> </w:t>
      </w:r>
      <w:r>
        <w:t xml:space="preserve">bestätigte Tag und nicht lediglich der numerisch höchste vorhandene Tag bildet</w:t>
      </w:r>
      <w:r>
        <w:t xml:space="preserve"> </w:t>
      </w:r>
      <w:r>
        <w:t xml:space="preserve">die Basis der neuen Stufenbranches.</w:t>
      </w:r>
    </w:p>
    <w:p>
      <w:pPr>
        <w:pStyle w:val="BodyText"/>
      </w:pPr>
      <w:r>
        <w:t xml:space="preserve">Für Entwicklung und Abnahme wird der bestehende Sync-Ablauf mit diesem Commit</w:t>
      </w:r>
      <w:r>
        <w:t xml:space="preserve"> </w:t>
      </w:r>
      <w:r>
        <w:t xml:space="preserve">je einmal verwendet. Er überträgt den vollständigen Stand der Projekt-Allowlist;</w:t>
      </w:r>
      <w:r>
        <w:t xml:space="preserve"> </w:t>
      </w:r>
      <w:r>
        <w:t xml:space="preserve">ein eigener M/Text-FULL-Pakettyp und ein künstlicher Änderungscommit sind nicht</w:t>
      </w:r>
      <w:r>
        <w:t xml:space="preserve"> </w:t>
      </w:r>
      <w:r>
        <w:t xml:space="preserve">erforderlich.</w:t>
      </w:r>
      <w:r>
        <w:t xml:space="preserve"> </w:t>
      </w:r>
      <w:r>
        <w:rPr>
          <w:rStyle w:val="VerbatimChar"/>
        </w:rPr>
        <w:t xml:space="preserve">ADAPTER_ACCEPTED</w:t>
      </w:r>
      <w:r>
        <w:t xml:space="preserve"> </w:t>
      </w:r>
      <w:r>
        <w:t xml:space="preserve">ersetzt nicht den anschließenden fachlichen</w:t>
      </w:r>
      <w:r>
        <w:t xml:space="preserve"> </w:t>
      </w:r>
      <w:r>
        <w:t xml:space="preserve">Smoke-Test in M/Text.</w:t>
      </w:r>
    </w:p>
    <w:p>
      <w:pPr>
        <w:pStyle w:val="BodyText"/>
      </w:pPr>
      <w:r>
        <w:t xml:space="preserve">Der verbindliche Bedienablauf einschließlich Verantwortlichkeiten,</w:t>
      </w:r>
      <w:r>
        <w:t xml:space="preserve"> </w:t>
      </w:r>
      <w:r>
        <w:t xml:space="preserve">Workflow-Inputs, Dokumentation und Wiederanlauf steht in der</w:t>
      </w:r>
      <w:r>
        <w:t xml:space="preserve"> </w:t>
      </w:r>
      <w:hyperlink r:id="rId18">
        <w:r>
          <w:rPr>
            <w:rStyle w:val="Hyperlink"/>
          </w:rPr>
          <w:t xml:space="preserve">Benutzeranleitung</w:t>
        </w:r>
      </w:hyperlink>
      <w:r>
        <w:t xml:space="preserve">.</w:t>
      </w:r>
    </w:p>
    <w:p>
      <w:pPr>
        <w:pStyle w:val="BodyText"/>
      </w:pPr>
      <w:r>
        <w:t xml:space="preserve">Die Zielplattform ist GitHub Enterprise Server 3.20.4. Die verwendeten</w:t>
      </w:r>
      <w:r>
        <w:t xml:space="preserve"> </w:t>
      </w:r>
      <w:r>
        <w:t xml:space="preserve">GitHub-Actions-Bausteine und der interne Runner müssen vor der Aktivierung auf</w:t>
      </w:r>
      <w:r>
        <w:t xml:space="preserve"> </w:t>
      </w:r>
      <w:r>
        <w:t xml:space="preserve">dieser konkreten Version geprüft werden.</w:t>
      </w:r>
    </w:p>
    <w:bookmarkEnd w:id="19"/>
    <w:bookmarkEnd w:id="20"/>
    <w:bookmarkStart w:id="21" w:name="X2fdd6a840bda6fa4e4e9560b01aa43e9c26603d"/>
    <w:p>
      <w:pPr>
        <w:pStyle w:val="Heading2"/>
      </w:pPr>
      <w:r>
        <w:t xml:space="preserve">7. Konfiguration</w:t>
      </w:r>
    </w:p>
    <w:p>
      <w:pPr>
        <w:pStyle w:val="FirstParagraph"/>
      </w:pPr>
      <w:r>
        <w:t xml:space="preserve">Jedes Mandanten-Repository enthält seine eigene Konfiguration. Sie beschreibt</w:t>
      </w:r>
      <w:r>
        <w:t xml:space="preserve"> </w:t>
      </w:r>
      <w:r>
        <w:t xml:space="preserve">unter anderem:</w:t>
      </w:r>
    </w:p>
    <w:p>
      <w:pPr>
        <w:pStyle w:val="Compact"/>
        <w:numPr>
          <w:ilvl w:val="0"/>
          <w:numId w:val="1004"/>
        </w:numPr>
      </w:pPr>
      <w:r>
        <w:t xml:space="preserve">den Mandanten und das zugehörige Repository,</w:t>
      </w:r>
    </w:p>
    <w:p>
      <w:pPr>
        <w:pStyle w:val="Compact"/>
        <w:numPr>
          <w:ilvl w:val="0"/>
          <w:numId w:val="1004"/>
        </w:numPr>
      </w:pPr>
      <w:r>
        <w:t xml:space="preserve">die zu verarbeitenden Projekte,</w:t>
      </w:r>
    </w:p>
    <w:p>
      <w:pPr>
        <w:pStyle w:val="Compact"/>
        <w:numPr>
          <w:ilvl w:val="0"/>
          <w:numId w:val="1004"/>
        </w:numPr>
      </w:pPr>
      <w:r>
        <w:t xml:space="preserve">die für den Mandanten variablen technischen Übergabewerte.</w:t>
      </w:r>
    </w:p>
    <w:p>
      <w:pPr>
        <w:pStyle w:val="FirstParagraph"/>
      </w:pPr>
      <w:r>
        <w:t xml:space="preserve">Diese</w:t>
      </w:r>
      <w:r>
        <w:t xml:space="preserve"> </w:t>
      </w:r>
      <w:r>
        <w:rPr>
          <w:rStyle w:val="VerbatimChar"/>
        </w:rPr>
        <w:t xml:space="preserve">config/mandant.json</w:t>
      </w:r>
      <w:r>
        <w:t xml:space="preserve"> </w:t>
      </w:r>
      <w:r>
        <w:t xml:space="preserve">ist ein versionierter Bestandteil des fachlichen</w:t>
      </w:r>
      <w:r>
        <w:t xml:space="preserve"> </w:t>
      </w:r>
      <w:r>
        <w:t xml:space="preserve">Lieferstands und keine frei veränderbare Laufzeitkonfiguration.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bildet die gemeinsame Projekt-Allowlist für Synchronisation und Release;</w:t>
      </w:r>
      <w:r>
        <w:t xml:space="preserve"> </w:t>
      </w:r>
      <w:r>
        <w:t xml:space="preserve">linien- oder stufenspezifische Zusatzprojekte sind nicht vorgesehen. Dadurch</w:t>
      </w:r>
      <w:r>
        <w:t xml:space="preserve"> </w:t>
      </w:r>
      <w:r>
        <w:t xml:space="preserve">bleibt auch bei einem späteren Release eines älteren Tags nachvollziehbar,</w:t>
      </w:r>
      <w:r>
        <w:t xml:space="preserve"> </w:t>
      </w:r>
      <w:r>
        <w:t xml:space="preserve">welche Projekte und technischen Übergabewerte zu genau diesem Stand gehörten.</w:t>
      </w:r>
      <w:r>
        <w:t xml:space="preserve"> </w:t>
      </w:r>
      <w:r>
        <w:t xml:space="preserve">Eine Zentralisierung außerhalb des Mandanten-Repositories würde diese</w:t>
      </w:r>
      <w:r>
        <w:t xml:space="preserve"> </w:t>
      </w:r>
      <w:r>
        <w:t xml:space="preserve">gemeinsame Versionierung von Ressourcen und Mandantenmapping auflösen und ist</w:t>
      </w:r>
      <w:r>
        <w:t xml:space="preserve"> </w:t>
      </w:r>
      <w:r>
        <w:t xml:space="preserve">deshalb nicht vorgesehen.</w:t>
      </w:r>
    </w:p>
    <w:p>
      <w:pPr>
        <w:pStyle w:val="BodyText"/>
      </w:pPr>
      <w:r>
        <w:t xml:space="preserve">Zu den mandantenspezifischen Übergabewerten gehören das Subsystem sowie je</w:t>
      </w:r>
      <w:r>
        <w:t xml:space="preserve"> </w:t>
      </w:r>
      <w:r>
        <w:t xml:space="preserve">Übergabeprofil Assignment und fachlicher Stage-Code. Die bestehende JCL nennt</w:t>
      </w:r>
      <w:r>
        <w:t xml:space="preserve"> </w:t>
      </w:r>
      <w:r>
        <w:t xml:space="preserve">diesen Stage-Code historisch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; ein zusätzlicher Levelwert wird nicht</w:t>
      </w:r>
      <w:r>
        <w:t xml:space="preserve"> </w:t>
      </w:r>
      <w:r>
        <w:t xml:space="preserve">eingeführt. Diese Werte dürfen bei einer fachlich bestätigten Änderung der</w:t>
      </w:r>
      <w:r>
        <w:t xml:space="preserve"> </w:t>
      </w:r>
      <w:r>
        <w:t xml:space="preserve">Mandantenzuordnung versioniert in</w:t>
      </w:r>
      <w:r>
        <w:t xml:space="preserve"> </w:t>
      </w:r>
      <w:r>
        <w:rPr>
          <w:rStyle w:val="VerbatimChar"/>
        </w:rPr>
        <w:t xml:space="preserve">mandant.json</w:t>
      </w:r>
      <w:r>
        <w:t xml:space="preserve"> </w:t>
      </w:r>
      <w:r>
        <w:t xml:space="preserve">angepasst werden. Der zentral</w:t>
      </w:r>
      <w:r>
        <w:t xml:space="preserve"> </w:t>
      </w:r>
      <w:r>
        <w:t xml:space="preserve">verwaltete Test-/Produktionswert und Zugangsdaten gehören nicht in diese Datei.</w:t>
      </w:r>
    </w:p>
    <w:p>
      <w:pPr>
        <w:pStyle w:val="BodyText"/>
      </w:pPr>
      <w:r>
        <w:t xml:space="preserve">Die zentrale Konfiguration beschreibt die gemeinsamen Releaselinien,</w:t>
      </w:r>
      <w:r>
        <w:t xml:space="preserve"> </w:t>
      </w:r>
      <w:r>
        <w:t xml:space="preserve">Zielstufen, M/Text-Adressen und Dateinamensregeln. Derzeit gelten folgende</w:t>
      </w:r>
      <w:r>
        <w:t xml:space="preserve"> </w:t>
      </w:r>
      <w:r>
        <w:t xml:space="preserve">Zuordnungen: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Releaselinie</w:t>
            </w:r>
          </w:p>
        </w:tc>
        <w:tc>
          <w:tcPr/>
          <w:p>
            <w:pPr>
              <w:pStyle w:val="Compact"/>
            </w:pPr>
            <w:r>
              <w:t xml:space="preserve">Technische M/Text-Linie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en02</w:t>
            </w:r>
          </w:p>
        </w:tc>
      </w:tr>
    </w:tbl>
    <w:p>
      <w:pPr>
        <w:pStyle w:val="BodyText"/>
      </w:pPr>
      <w:r>
        <w:t xml:space="preserve">Vor einer Verteilung oder Lieferung wird die gesamte benötigte Konfiguration</w:t>
      </w:r>
      <w:r>
        <w:t xml:space="preserve"> </w:t>
      </w:r>
      <w:r>
        <w:t xml:space="preserve">geprüft. Unbekannte Mandanten, Releaselinien, Zielumgebungen oder zusätzliche</w:t>
      </w:r>
      <w:r>
        <w:t xml:space="preserve"> </w:t>
      </w:r>
      <w:r>
        <w:t xml:space="preserve">Konfigurationsfelder führen zu einem Fehler. Es gibt keine stillschweigende</w:t>
      </w:r>
      <w:r>
        <w:t xml:space="preserve"> </w:t>
      </w:r>
      <w:r>
        <w:t xml:space="preserve">Rückfallregel auf FI-Werte.</w:t>
      </w:r>
    </w:p>
    <w:p>
      <w:pPr>
        <w:pStyle w:val="BodyText"/>
      </w:pPr>
      <w:r>
        <w:t xml:space="preserve">Zusätzlich startet jede Änderung an</w:t>
      </w:r>
      <w:r>
        <w:t xml:space="preserve"> </w:t>
      </w:r>
      <w:r>
        <w:rPr>
          <w:rStyle w:val="VerbatimChar"/>
        </w:rPr>
        <w:t xml:space="preserve">config/mandant.json</w:t>
      </w:r>
      <w:r>
        <w:t xml:space="preserve"> </w:t>
      </w:r>
      <w:r>
        <w:t xml:space="preserve">bereits beim Push</w:t>
      </w:r>
      <w:r>
        <w:t xml:space="preserve"> </w:t>
      </w:r>
      <w:r>
        <w:t xml:space="preserve">einen nebenwirkungsfreien Config-Check. Er validiert Schema,</w:t>
      </w:r>
      <w:r>
        <w:t xml:space="preserve"> </w:t>
      </w:r>
      <w:r>
        <w:t xml:space="preserve">Repository-Identität, fachliche Eindeutigkeit und interne Querverweise der</w:t>
      </w:r>
      <w:r>
        <w:t xml:space="preserve"> </w:t>
      </w:r>
      <w:r>
        <w:t xml:space="preserve">Deploymentkonfiguration, verwendet aber weder Secrets noch Environments oder</w:t>
      </w:r>
      <w:r>
        <w:t xml:space="preserve"> </w:t>
      </w:r>
      <w:r>
        <w:t xml:space="preserve">externe Zielzugriffe. Da der derzeitige Prozess keine Pull Requests</w:t>
      </w:r>
      <w:r>
        <w:t xml:space="preserve"> </w:t>
      </w:r>
      <w:r>
        <w:t xml:space="preserve">voraussetzt, liefert der Check bewusst nur frühes Feedback und ist kein</w:t>
      </w:r>
      <w:r>
        <w:t xml:space="preserve"> </w:t>
      </w:r>
      <w:r>
        <w:t xml:space="preserve">technisch erzwungenes Gate. Config-Änderungen werden fachlich mit den benannten</w:t>
      </w:r>
      <w:r>
        <w:t xml:space="preserve"> </w:t>
      </w:r>
      <w:r>
        <w:t xml:space="preserve">Mandanten- und Betriebsverantwortlichen abgestimmt. Falls Config-Änderungen</w:t>
      </w:r>
      <w:r>
        <w:t xml:space="preserve"> </w:t>
      </w:r>
      <w:r>
        <w:t xml:space="preserve">später über Pull Requests freigegeben werden, kann</w:t>
      </w:r>
      <w:r>
        <w:t xml:space="preserve"> </w:t>
      </w:r>
      <w:r>
        <w:rPr>
          <w:rStyle w:val="VerbatimChar"/>
        </w:rPr>
        <w:t xml:space="preserve">config/mandant.json</w:t>
      </w:r>
      <w:r>
        <w:t xml:space="preserve"> </w:t>
      </w:r>
      <w:r>
        <w:t xml:space="preserve">zusätzlich einem verbindlichen Code-Owner-Verfahren unterstellt werden.</w:t>
      </w:r>
    </w:p>
    <w:p>
      <w:pPr>
        <w:pStyle w:val="BodyText"/>
      </w:pPr>
      <w:r>
        <w:t xml:space="preserve">FI ist für die unfragmentierten Basisprojekte maßgeblich,</w:t>
      </w:r>
      <w:r>
        <w:t xml:space="preserve"> </w:t>
      </w:r>
      <w:r>
        <w:rPr>
          <w:rStyle w:val="VerbatimChar"/>
        </w:rPr>
        <w:t xml:space="preserve">mtext-autonom</w:t>
      </w:r>
      <w:r>
        <w:t xml:space="preserve"> </w:t>
      </w:r>
      <w:r>
        <w:t xml:space="preserve">für</w:t>
      </w:r>
      <w:r>
        <w:t xml:space="preserve"> </w:t>
      </w:r>
      <w:r>
        <w:rPr>
          <w:rStyle w:val="VerbatimChar"/>
        </w:rPr>
        <w:t xml:space="preserve">LOMS_Autonom</w:t>
      </w:r>
      <w:r>
        <w:t xml:space="preserve">. Die übrigen Mandanten enthalten Fragmentprojekte mit dem</w:t>
      </w:r>
      <w:r>
        <w:t xml:space="preserve"> </w:t>
      </w:r>
      <w:r>
        <w:t xml:space="preserve">Mandantenkürzel in eckigen Klammern. Welche Projekte in einem Repository</w:t>
      </w:r>
      <w:r>
        <w:t xml:space="preserve"> </w:t>
      </w:r>
      <w:r>
        <w:t xml:space="preserve">liegen und welche davon tatsächlich synchronisiert oder paketiert werden,</w:t>
      </w:r>
      <w:r>
        <w:t xml:space="preserve"> </w:t>
      </w:r>
      <w:r>
        <w:t xml:space="preserve">kann sich unterscheiden. Testdatenprojekte werden zwar nach Git übernommen,</w:t>
      </w:r>
      <w:r>
        <w:t xml:space="preserve"> </w:t>
      </w:r>
      <w:r>
        <w:t xml:space="preserve">aber nicht ausgeliefert.</w:t>
      </w:r>
    </w:p>
    <w:p>
      <w:pPr>
        <w:pStyle w:val="BodyText"/>
      </w:pPr>
      <w:r>
        <w:t xml:space="preserve">Noch nicht vollständig inventarisierte Mandanten werden erst nach fachlicher</w:t>
      </w:r>
      <w:r>
        <w:t xml:space="preserve"> </w:t>
      </w:r>
      <w:r>
        <w:t xml:space="preserve">Prüfung ihrer Projekte und Zuordnungen für den produktiven Betrieb</w:t>
      </w:r>
      <w:r>
        <w:t xml:space="preserve"> </w:t>
      </w:r>
      <w:r>
        <w:t xml:space="preserve">freigegeben.</w:t>
      </w:r>
    </w:p>
    <w:bookmarkEnd w:id="21"/>
    <w:bookmarkStart w:id="23" w:name="X98bce24193f2560f5af3a394424f014cffcf16b"/>
    <w:p>
      <w:pPr>
        <w:pStyle w:val="Heading2"/>
      </w:pPr>
      <w:r>
        <w:t xml:space="preserve">8. FULL- und DELTA-Lieferungen</w:t>
      </w:r>
    </w:p>
    <w:p>
      <w:pPr>
        <w:pStyle w:val="FirstParagraph"/>
      </w:pPr>
      <w:r>
        <w:t xml:space="preserve">Ein Tag mit der Endung</w:t>
      </w:r>
      <w:r>
        <w:t xml:space="preserve"> </w:t>
      </w:r>
      <w:r>
        <w:rPr>
          <w:rStyle w:val="VerbatimChar"/>
        </w:rPr>
        <w:t xml:space="preserve">.100</w:t>
      </w:r>
      <w:r>
        <w:t xml:space="preserve">, zum Beispiel</w:t>
      </w:r>
      <w:r>
        <w:t xml:space="preserve"> </w:t>
      </w:r>
      <w:r>
        <w:rPr>
          <w:rStyle w:val="VerbatimChar"/>
        </w:rPr>
        <w:t xml:space="preserve">R261.100</w:t>
      </w:r>
      <w:r>
        <w:t xml:space="preserve">, erzeugt eine</w:t>
      </w:r>
      <w:r>
        <w:t xml:space="preserve"> </w:t>
      </w:r>
      <w:r>
        <w:t xml:space="preserve">vollständige Lieferung aller Projekte der Mandantenkonfiguration.</w:t>
      </w:r>
    </w:p>
    <w:p>
      <w:pPr>
        <w:pStyle w:val="BodyText"/>
      </w:pPr>
      <w:r>
        <w:t xml:space="preserve">Jeder andere gültige Release-Tag derselben Releaselinie erzeugt ein</w:t>
      </w:r>
      <w:r>
        <w:t xml:space="preserve"> </w:t>
      </w:r>
      <w:r>
        <w:t xml:space="preserve">kumulatives DELTA gegen den</w:t>
      </w:r>
      <w:r>
        <w:t xml:space="preserve"> </w:t>
      </w:r>
      <w:r>
        <w:rPr>
          <w:rStyle w:val="VerbatimChar"/>
        </w:rPr>
        <w:t xml:space="preserve">.100</w:t>
      </w:r>
      <w:r>
        <w:t xml:space="preserve">-Tag. Ein Tag</w:t>
      </w:r>
      <w:r>
        <w:t xml:space="preserve"> </w:t>
      </w:r>
      <w:r>
        <w:rPr>
          <w:rStyle w:val="VerbatimChar"/>
        </w:rPr>
        <w:t xml:space="preserve">R261.108</w:t>
      </w:r>
      <w:r>
        <w:t xml:space="preserve"> </w:t>
      </w:r>
      <w:r>
        <w:t xml:space="preserve">enthält somit alle</w:t>
      </w:r>
      <w:r>
        <w:t xml:space="preserve"> </w:t>
      </w:r>
      <w:r>
        <w:t xml:space="preserve">neuen, geänderten und gelöschten Dateien seit</w:t>
      </w:r>
      <w:r>
        <w:t xml:space="preserve"> </w:t>
      </w:r>
      <w:r>
        <w:rPr>
          <w:rStyle w:val="VerbatimChar"/>
        </w:rPr>
        <w:t xml:space="preserve">R261.100</w:t>
      </w:r>
      <w:r>
        <w:t xml:space="preserve">. Frühere</w:t>
      </w:r>
      <w:r>
        <w:t xml:space="preserve"> </w:t>
      </w:r>
      <w:r>
        <w:t xml:space="preserve">DELTA-Lieferungen müssen nicht lückenlos eingespielt worden sein.</w:t>
      </w:r>
    </w:p>
    <w:p>
      <w:pPr>
        <w:pStyle w:val="BodyText"/>
      </w:pPr>
      <w:r>
        <w:t xml:space="preserve">Zu jeder Lieferung wird ein Manifest erzeugt. Diese Begleitdatei nennt unter</w:t>
      </w:r>
      <w:r>
        <w:t xml:space="preserve"> </w:t>
      </w:r>
      <w:r>
        <w:t xml:space="preserve">anderem Mandant, Release, Quellstand, enthaltene Dateien und deren Prüfsummen.</w:t>
      </w:r>
      <w:r>
        <w:t xml:space="preserve"> </w:t>
      </w:r>
      <w:r>
        <w:t xml:space="preserve">Vor der Mainframe-Übergabe werden die Dateien erneut damit verglichen. So wird</w:t>
      </w:r>
      <w:r>
        <w:t xml:space="preserve"> </w:t>
      </w:r>
      <w:r>
        <w:t xml:space="preserve">sichergestellt, dass genau das zuvor gebaute und freigegebene Paket übergeben</w:t>
      </w:r>
      <w:r>
        <w:t xml:space="preserve"> </w:t>
      </w:r>
      <w:r>
        <w:t xml:space="preserve">wird.</w:t>
      </w:r>
    </w:p>
    <w:p>
      <w:pPr>
        <w:pStyle w:val="BodyText"/>
      </w:pPr>
      <w:r>
        <w:t xml:space="preserve">Ein fehlgeschlagener Übergabeversuch kann innerhalb desselben GitHub-Laufs mit</w:t>
      </w:r>
      <w:r>
        <w:t xml:space="preserve"> </w:t>
      </w:r>
      <w:r>
        <w:t xml:space="preserve">dem unveränderten Paket wiederholt werden. Das Paket wird dabei nicht neu</w:t>
      </w:r>
      <w:r>
        <w:t xml:space="preserve"> </w:t>
      </w:r>
      <w:r>
        <w:t xml:space="preserve">gebaut.</w:t>
      </w:r>
    </w:p>
    <w:p>
      <w:pPr>
        <w:pStyle w:val="BodyText"/>
      </w:pPr>
      <w:r>
        <w:t xml:space="preserve">Bei der Migration werden für jede aktive Releaselinie mindestens der</w:t>
      </w:r>
      <w:r>
        <w:t xml:space="preserve"> </w:t>
      </w:r>
      <w:r>
        <w:rPr>
          <w:rStyle w:val="VerbatimChar"/>
        </w:rPr>
        <w:t xml:space="preserve">.100</w:t>
      </w:r>
      <w:r>
        <w:t xml:space="preserve">-Stand und alle späteren Tags übernommen. Aus einem bisherigen SVN-Namen</w:t>
      </w:r>
      <w:r>
        <w:t xml:space="preserve"> </w:t>
      </w:r>
      <w:r>
        <w:t xml:space="preserve">wie</w:t>
      </w:r>
      <w:r>
        <w:t xml:space="preserve"> </w:t>
      </w:r>
      <w:r>
        <w:rPr>
          <w:rStyle w:val="VerbatimChar"/>
        </w:rPr>
        <w:t xml:space="preserve">R260.101_MText</w:t>
      </w:r>
      <w:r>
        <w:t xml:space="preserve"> </w:t>
      </w:r>
      <w:r>
        <w:t xml:space="preserve">wird der Git-Tag</w:t>
      </w:r>
      <w:r>
        <w:t xml:space="preserve"> </w:t>
      </w:r>
      <w:r>
        <w:rPr>
          <w:rStyle w:val="VerbatimChar"/>
        </w:rPr>
        <w:t xml:space="preserve">R260.101</w:t>
      </w:r>
      <w:r>
        <w:t xml:space="preserve">. Die Übernahme älterer</w:t>
      </w:r>
      <w:r>
        <w:t xml:space="preserve"> </w:t>
      </w:r>
      <w:r>
        <w:t xml:space="preserve">Historie, SVN-Eigenschaften, Autoren und großer Dateien wird im</w:t>
      </w:r>
      <w:r>
        <w:t xml:space="preserve"> </w:t>
      </w:r>
      <w:hyperlink r:id="rId22">
        <w:r>
          <w:rPr>
            <w:rStyle w:val="Hyperlink"/>
          </w:rPr>
          <w:t xml:space="preserve">Migrations- und Cutover-Runbook</w:t>
        </w:r>
      </w:hyperlink>
      <w:r>
        <w:t xml:space="preserve"> </w:t>
      </w:r>
      <w:r>
        <w:t xml:space="preserve">gesondert</w:t>
      </w:r>
      <w:r>
        <w:t xml:space="preserve"> </w:t>
      </w:r>
      <w:r>
        <w:t xml:space="preserve">behandelt.</w:t>
      </w:r>
    </w:p>
    <w:bookmarkEnd w:id="23"/>
    <w:bookmarkStart w:id="24" w:name="X91cbc0de5b22a13e420d9396ebf604099507218"/>
    <w:p>
      <w:pPr>
        <w:pStyle w:val="Heading2"/>
      </w:pPr>
      <w:r>
        <w:t xml:space="preserve">9. Mainframe-Übergabe und JCL</w:t>
      </w:r>
    </w:p>
    <w:p>
      <w:pPr>
        <w:pStyle w:val="FirstParagraph"/>
      </w:pPr>
      <w:r>
        <w:t xml:space="preserve">Die JCL liegt künftig als eigene versionierte Template-Datei vor. Änderungen</w:t>
      </w:r>
      <w:r>
        <w:t xml:space="preserve"> </w:t>
      </w:r>
      <w:r>
        <w:t xml:space="preserve">an der Mainframe-Ansteuerung sind dadurch sichtbar und können unabhängig vom</w:t>
      </w:r>
      <w:r>
        <w:t xml:space="preserve"> </w:t>
      </w:r>
      <w:r>
        <w:t xml:space="preserve">Programmcode geprüft werden.</w:t>
      </w:r>
    </w:p>
    <w:p>
      <w:pPr>
        <w:pStyle w:val="BodyText"/>
      </w:pPr>
      <w:r>
        <w:t xml:space="preserve">Für jede Übergabe werden ausschließlich die im bisherigen Verfahren</w:t>
      </w:r>
      <w:r>
        <w:t xml:space="preserve"> </w:t>
      </w:r>
      <w:r>
        <w:t xml:space="preserve">benötigten, geprüften Werte in das Template eingesetzt. Historisch feste Werte</w:t>
      </w:r>
      <w:r>
        <w:t xml:space="preserve"> </w:t>
      </w:r>
      <w:r>
        <w:t xml:space="preserve">bleiben fest; nur tatsächlich mandantenspezifische Zuordnungen werden aus der</w:t>
      </w:r>
      <w:r>
        <w:t xml:space="preserve"> </w:t>
      </w:r>
      <w:r>
        <w:t xml:space="preserve">Mandantenkonfiguration übernommen. Fehlende, unbekannte oder syntaktisch</w:t>
      </w:r>
      <w:r>
        <w:t xml:space="preserve"> </w:t>
      </w:r>
      <w:r>
        <w:t xml:space="preserve">unzulässige Werte führen vor der Übergabe zu einem Fehler. Zugangsdaten werden</w:t>
      </w:r>
      <w:r>
        <w:t xml:space="preserve"> </w:t>
      </w:r>
      <w:r>
        <w:t xml:space="preserve">weder in die JCL noch in die Protokolle geschrieben.</w:t>
      </w:r>
    </w:p>
    <w:p>
      <w:pPr>
        <w:pStyle w:val="BodyText"/>
      </w:pPr>
      <w:r>
        <w:t xml:space="preserve">Der Release-Workflow trennt den Paketbau von der Mainframe-Übergabe. Der</w:t>
      </w:r>
      <w:r>
        <w:t xml:space="preserve"> </w:t>
      </w:r>
      <w:r>
        <w:t xml:space="preserve">Paketbau benötigt keinen Zugriff auf das Zielsystem. Erst der Übergabeschritt</w:t>
      </w:r>
      <w:r>
        <w:t xml:space="preserve"> </w:t>
      </w:r>
      <w:r>
        <w:t xml:space="preserve">erhält Zugriff auf die geschützte Umgebung</w:t>
      </w:r>
      <w:r>
        <w:t xml:space="preserve"> </w:t>
      </w:r>
      <w:r>
        <w:rPr>
          <w:rStyle w:val="VerbatimChar"/>
        </w:rPr>
        <w:t xml:space="preserve">Bereitstellung</w:t>
      </w:r>
      <w:r>
        <w:t xml:space="preserve"> </w:t>
      </w:r>
      <w:r>
        <w:t xml:space="preserve">und wartet dort</w:t>
      </w:r>
      <w:r>
        <w:t xml:space="preserve"> </w:t>
      </w:r>
      <w:r>
        <w:t xml:space="preserve">auf eine manuelle Freigabe.</w:t>
      </w:r>
    </w:p>
    <w:p>
      <w:pPr>
        <w:pStyle w:val="BodyText"/>
      </w:pPr>
      <w:r>
        <w:t xml:space="preserve">Übergaben desselben Mandanten werden nacheinander ausgeführt. Verschiedene</w:t>
      </w:r>
      <w:r>
        <w:t xml:space="preserve"> </w:t>
      </w:r>
      <w:r>
        <w:t xml:space="preserve">Mandanten können gleichzeitig liefern.</w:t>
      </w:r>
    </w:p>
    <w:bookmarkEnd w:id="24"/>
    <w:bookmarkStart w:id="25" w:name="Xc9e55f19a3c267ed17d9fa137e0fc73a757a6fc"/>
    <w:p>
      <w:pPr>
        <w:pStyle w:val="Heading2"/>
      </w:pPr>
      <w:r>
        <w:t xml:space="preserve">10. Status und Fehler</w:t>
      </w:r>
    </w:p>
    <w:p>
      <w:pPr>
        <w:pStyle w:val="FirstParagraph"/>
      </w:pPr>
      <w:r>
        <w:t xml:space="preserve">Die Lösung meldet nur den Status, den sie selbst sicher feststellen kann: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CONFIG_VALIDATED</w:t>
            </w:r>
          </w:p>
        </w:tc>
        <w:tc>
          <w:tcPr/>
          <w:p>
            <w:pPr>
              <w:pStyle w:val="Compact"/>
            </w:pPr>
            <w:r>
              <w:t xml:space="preserve">Mandanten- und Deploymentkonfiguration wurden ohne externen Zielzugriff technisch geprüft.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VALIDATION_FAILED</w:t>
            </w:r>
          </w:p>
        </w:tc>
        <w:tc>
          <w:tcPr/>
          <w:p>
            <w:pPr>
              <w:pStyle w:val="Compact"/>
            </w:pPr>
            <w:r>
              <w:t xml:space="preserve">Eingaben oder Konfiguration sind ungültig. Es wurde noch kein Zielsystem angesprochen.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SOURCE_FAILED</w:t>
            </w:r>
          </w:p>
        </w:tc>
        <w:tc>
          <w:tcPr/>
          <w:p>
            <w:pPr>
              <w:pStyle w:val="Compact"/>
            </w:pPr>
            <w:r>
              <w:t xml:space="preserve">Der angegebene Commit, Branch oder Tag konnte nicht eindeutig aufgelöst werden.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RESOURCE_TRANSFER_FAILED</w:t>
            </w:r>
          </w:p>
        </w:tc>
        <w:tc>
          <w:tcPr/>
          <w:p>
            <w:pPr>
              <w:pStyle w:val="Compact"/>
            </w:pPr>
            <w:r>
              <w:t xml:space="preserve">Die Ressourcen konnten nicht in den Übergabebereich für M/Text geschrieben werden.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ADAPTER_FAILED</w:t>
            </w:r>
          </w:p>
        </w:tc>
        <w:tc>
          <w:tcPr/>
          <w:p>
            <w:pPr>
              <w:pStyle w:val="Compact"/>
            </w:pPr>
            <w:r>
              <w:t xml:space="preserve">Der M/Text-Adapter war nicht erreichbar oder hat die Anfrage abgelehnt.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ADAPTER_ACCEPTED</w:t>
            </w:r>
          </w:p>
        </w:tc>
        <w:tc>
          <w:tcPr/>
          <w:p>
            <w:pPr>
              <w:pStyle w:val="Compact"/>
            </w:pPr>
            <w:r>
              <w:t xml:space="preserve">Der M/Text-Adapter hat die Anfrage unmittelbar angenommen. Dies ist noch kein fachlicher Endstatus.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PACKAGE_FAILED</w:t>
            </w:r>
          </w:p>
        </w:tc>
        <w:tc>
          <w:tcPr/>
          <w:p>
            <w:pPr>
              <w:pStyle w:val="Compact"/>
            </w:pPr>
            <w:r>
              <w:t xml:space="preserve">Paket, Informationsdatei oder Manifest konnten nicht korrekt erstellt werden.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ARTIFACT_READY</w:t>
            </w:r>
          </w:p>
        </w:tc>
        <w:tc>
          <w:tcPr/>
          <w:p>
            <w:pPr>
              <w:pStyle w:val="Compact"/>
            </w:pPr>
            <w:r>
              <w:t xml:space="preserve">Das Releasepaket wurde vollständig erstellt und geprüft.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MAINFRAME_TRANSFER_FAILED</w:t>
            </w:r>
          </w:p>
        </w:tc>
        <w:tc>
          <w:tcPr/>
          <w:p>
            <w:pPr>
              <w:pStyle w:val="Compact"/>
            </w:pPr>
            <w:r>
              <w:t xml:space="preserve">Die unmittelbare FTP-/JES-Übergabe ist fehlgeschlagen.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MAINFRAME_SUBMITTED</w:t>
            </w:r>
          </w:p>
        </w:tc>
        <w:tc>
          <w:tcPr/>
          <w:p>
            <w:pPr>
              <w:pStyle w:val="Compact"/>
            </w:pPr>
            <w:r>
              <w:t xml:space="preserve">Paket und JCL wurden technisch übergeben. Der spätere Mainframe-Job kann trotzdem noch fehlschlagen.</w:t>
            </w:r>
          </w:p>
        </w:tc>
      </w:tr>
    </w:tbl>
    <w:p>
      <w:pPr>
        <w:pStyle w:val="BodyText"/>
      </w:pPr>
      <w:r>
        <w:t xml:space="preserve">Ein HTTP-Fehler des M/Text-Adapters gilt immer als fehlgeschlagener Lauf. Ein</w:t>
      </w:r>
      <w:r>
        <w:t xml:space="preserve"> </w:t>
      </w:r>
      <w:r>
        <w:t xml:space="preserve">Status zwischen 200 und 299 bestätigt nur die unmittelbare Annahme der</w:t>
      </w:r>
      <w:r>
        <w:t xml:space="preserve"> </w:t>
      </w:r>
      <w:r>
        <w:t xml:space="preserve">Anfrage.</w:t>
      </w:r>
    </w:p>
    <w:p>
      <w:pPr>
        <w:pStyle w:val="BodyText"/>
      </w:pPr>
      <w:r>
        <w:t xml:space="preserve">Die erste Ausbaustufe fragt weder bei M/Text noch auf dem Mainframe nach dem</w:t>
      </w:r>
      <w:r>
        <w:t xml:space="preserve"> </w:t>
      </w:r>
      <w:r>
        <w:t xml:space="preserve">späteren fachlichen Endstatus.</w:t>
      </w:r>
    </w:p>
    <w:bookmarkEnd w:id="25"/>
    <w:bookmarkStart w:id="26" w:name="Xb1d5ef3ecb6f9040c3f67f5a47041315995b83d"/>
    <w:p>
      <w:pPr>
        <w:pStyle w:val="Heading2"/>
      </w:pPr>
      <w:r>
        <w:t xml:space="preserve">11. Spätere Erweiterungen</w:t>
      </w:r>
    </w:p>
    <w:p>
      <w:pPr>
        <w:pStyle w:val="FirstParagraph"/>
      </w:pPr>
      <w:r>
        <w:t xml:space="preserve">Nicht zur ersten Produktivsetzung gehören zusätzliche</w:t>
      </w:r>
      <w:r>
        <w:t xml:space="preserve"> </w:t>
      </w:r>
      <w:r>
        <w:t xml:space="preserve">E-Mail-Benachrichtigungen, weitergehende historische SVN-Daten und ein</w:t>
      </w:r>
      <w:r>
        <w:t xml:space="preserve"> </w:t>
      </w:r>
      <w:r>
        <w:t xml:space="preserve">optionales M/Text- oder Mainframe-Status-Polling. Falls die</w:t>
      </w:r>
      <w:r>
        <w:t xml:space="preserve"> </w:t>
      </w:r>
      <w:r>
        <w:t xml:space="preserve">Mandantenkonfiguration später über Pull Requests gepflegt wird, kann außerdem</w:t>
      </w:r>
      <w:r>
        <w:t xml:space="preserve"> </w:t>
      </w:r>
      <w:r>
        <w:t xml:space="preserve">eine verbindliche Code-Owner-Freigabe ergänzt werden.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../Architektur_Ist_Jenkins_SVN.drawio" TargetMode="External" /><Relationship Type="http://schemas.openxmlformats.org/officeDocument/2006/relationships/hyperlink" Id="rId11" Target="../../Architektur_Soll_GitHub_Actions_Git.drawio" TargetMode="External" /><Relationship Type="http://schemas.openxmlformats.org/officeDocument/2006/relationships/hyperlink" Id="rId10" Target="./Benutzeranleitung.md" TargetMode="External" /><Relationship Type="http://schemas.openxmlformats.org/officeDocument/2006/relationships/hyperlink" Id="rId18" Target="./Benutzeranleitung.md#3-neue-releaselinie-initial-in-mtext-bereitstellen" TargetMode="External" /><Relationship Type="http://schemas.openxmlformats.org/officeDocument/2006/relationships/hyperlink" Id="rId22" Target="./Migration_und_Cutover_Runbook.md" TargetMode="External" /><Relationship Type="http://schemas.openxmlformats.org/officeDocument/2006/relationships/hyperlink" Id="rId9" Target="./Naechste_Schrit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../Architektur_Ist_Jenkins_SVN.drawio" TargetMode="External" /><Relationship Type="http://schemas.openxmlformats.org/officeDocument/2006/relationships/hyperlink" Id="rId11" Target="../../Architektur_Soll_GitHub_Actions_Git.drawio" TargetMode="External" /><Relationship Type="http://schemas.openxmlformats.org/officeDocument/2006/relationships/hyperlink" Id="rId10" Target="./Benutzeranleitung.md" TargetMode="External" /><Relationship Type="http://schemas.openxmlformats.org/officeDocument/2006/relationships/hyperlink" Id="rId18" Target="./Benutzeranleitung.md#3-neue-releaselinie-initial-in-mtext-bereitstellen" TargetMode="External" /><Relationship Type="http://schemas.openxmlformats.org/officeDocument/2006/relationships/hyperlink" Id="rId22" Target="./Migration_und_Cutover_Runbook.md" TargetMode="External" /><Relationship Type="http://schemas.openxmlformats.org/officeDocument/2006/relationships/hyperlink" Id="rId9" Target="./Naechste_Schrit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2026-07-16T21:05:50Z</dcterms:created>
  <dcterms:modified xsi:type="dcterms:W3CDTF">2026-07-16T21:05:50Z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