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767fe00d06021c73500f578850dd0563b4d425"/>
    <w:p>
      <w:pPr>
        <w:pStyle w:val="Heading1"/>
      </w:pPr>
      <w:r>
        <w:t xml:space="preserve">Benutzeranleitung für die M/Text-Lieferung mit GitHub Actions</w:t>
      </w:r>
    </w:p>
    <w:p>
      <w:pPr>
        <w:pStyle w:val="FirstParagraph"/>
      </w:pPr>
      <w:r>
        <w:rPr>
          <w:b/>
          <w:bCs/>
        </w:rPr>
        <w:t xml:space="preserve">Bezug:</w:t>
      </w:r>
      <w:r>
        <w:t xml:space="preserve"> </w:t>
      </w:r>
      <w:hyperlink r:id="rId9">
        <w:r>
          <w:rPr>
            <w:rStyle w:val="Hyperlink"/>
          </w:rPr>
          <w:t xml:space="preserve">Zielbild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Soll-Grafik</w:t>
        </w:r>
      </w:hyperlink>
    </w:p>
    <w:bookmarkStart w:id="11" w:name="X2788b6074c097b73d1ba978dbc7910d1f387bb7"/>
    <w:p>
      <w:pPr>
        <w:pStyle w:val="Heading2"/>
      </w:pPr>
      <w:r>
        <w:t xml:space="preserve">1. Zweck</w:t>
      </w:r>
    </w:p>
    <w:p>
      <w:pPr>
        <w:pStyle w:val="FirstParagraph"/>
      </w:pPr>
      <w:r>
        <w:t xml:space="preserve">Die Lösung führt M/Text-Ressourcen eines Mandanten über die drei Stufen</w:t>
      </w:r>
      <w:r>
        <w:t xml:space="preserve"> </w:t>
      </w:r>
      <w:r>
        <w:rPr>
          <w:rStyle w:val="VerbatimChar"/>
        </w:rPr>
        <w:t xml:space="preserve">Entwicklung</w:t>
      </w:r>
      <w:r>
        <w:t xml:space="preserve">,</w:t>
      </w:r>
      <w:r>
        <w:t xml:space="preserve"> </w:t>
      </w:r>
      <w:r>
        <w:rPr>
          <w:rStyle w:val="VerbatimChar"/>
        </w:rPr>
        <w:t xml:space="preserve">Abnahme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Bereitstellung</w:t>
      </w:r>
      <w:r>
        <w:t xml:space="preserve">. Pushes nach Entwicklung und</w:t>
      </w:r>
      <w:r>
        <w:t xml:space="preserve"> </w:t>
      </w:r>
      <w:r>
        <w:t xml:space="preserve">Abnahme lösen die jeweilige M/Text-Synchronisation aus. Der Push nach</w:t>
      </w:r>
      <w:r>
        <w:t xml:space="preserve"> </w:t>
      </w:r>
      <w:r>
        <w:t xml:space="preserve">Bereitstellung liefert noch nichts aus; erst ein Release-Tag startet eine FULL</w:t>
      </w:r>
      <w:r>
        <w:t xml:space="preserve"> </w:t>
      </w:r>
      <w:r>
        <w:t xml:space="preserve">oder DELTA Lieferung via der nachgelagerten Mainframe-Übergabe an die IZE9.</w:t>
      </w:r>
    </w:p>
    <w:bookmarkEnd w:id="11"/>
    <w:bookmarkStart w:id="12" w:name="X8ad86c8517593dc1a6272a3f1e3a067ed470d53"/>
    <w:p>
      <w:pPr>
        <w:pStyle w:val="Heading2"/>
      </w:pPr>
      <w:r>
        <w:t xml:space="preserve">2. Rollen und Berechtigungen</w:t>
      </w:r>
    </w:p>
    <w:p>
      <w:pPr>
        <w:pStyle w:val="FirstParagraph"/>
      </w:pPr>
      <w:r>
        <w:rPr>
          <w:b/>
          <w:bCs/>
        </w:rPr>
        <w:t xml:space="preserve">TODO</w:t>
      </w:r>
      <w:r>
        <w:t xml:space="preserve"> </w:t>
      </w:r>
      <w:r>
        <w:t xml:space="preserve">ggf. Löschen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Typische Aufgabe</w:t>
            </w:r>
          </w:p>
        </w:tc>
        <w:tc>
          <w:tcPr/>
          <w:p>
            <w:pPr>
              <w:pStyle w:val="Compact"/>
            </w:pPr>
            <w:r>
              <w:t xml:space="preserve">Erforderlicher Zugriff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Ressourcenautor</w:t>
            </w:r>
          </w:p>
        </w:tc>
        <w:tc>
          <w:tcPr/>
          <w:p>
            <w:pPr>
              <w:pStyle w:val="Compact"/>
            </w:pPr>
            <w:r>
              <w:t xml:space="preserve">Änderung direkt nach Entwicklung pushen und nach erfolgreicher Prüfung nach Abnahme promoten</w:t>
            </w:r>
          </w:p>
        </w:tc>
        <w:tc>
          <w:tcPr/>
          <w:p>
            <w:pPr>
              <w:pStyle w:val="Compact"/>
            </w:pPr>
            <w:r>
              <w:t xml:space="preserve">Schreiben auf Entwicklungs- und Abnahmebranches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Release-Verantwortlicher</w:t>
            </w:r>
          </w:p>
        </w:tc>
        <w:tc>
          <w:tcPr/>
          <w:p>
            <w:pPr>
              <w:pStyle w:val="Compact"/>
            </w:pPr>
            <w:r>
              <w:t xml:space="preserve">Freigegebene Änderungen nach Bereitstellung pushen und den Release-Tag setzen</w:t>
            </w:r>
          </w:p>
        </w:tc>
        <w:tc>
          <w:tcPr/>
          <w:p>
            <w:pPr>
              <w:pStyle w:val="Compact"/>
            </w:pPr>
            <w:r>
              <w:t xml:space="preserve">Schreiben auf den Bereitstellungsbranch und Tags pushen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Environment-Freigebender</w:t>
            </w:r>
          </w:p>
        </w:tc>
        <w:tc>
          <w:tcPr/>
          <w:p>
            <w:pPr>
              <w:pStyle w:val="Compact"/>
            </w:pPr>
            <w:r>
              <w:t xml:space="preserve">Mainframe-Übergabe nach erfolgreichem Paketbau genehmigen</w:t>
            </w:r>
          </w:p>
        </w:tc>
        <w:tc>
          <w:tcPr/>
          <w:p>
            <w:pPr>
              <w:pStyle w:val="Compact"/>
            </w:pPr>
            <w:r>
              <w:t xml:space="preserve">Reviewer für das Environment</w:t>
            </w:r>
            <w:r>
              <w:t xml:space="preserve"> </w:t>
            </w:r>
            <w:r>
              <w:rPr>
                <w:rStyle w:val="VerbatimChar"/>
              </w:rPr>
              <w:t xml:space="preserve">Bereitstellung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Betrieb/Plattform</w:t>
            </w:r>
          </w:p>
        </w:tc>
        <w:tc>
          <w:tcPr/>
          <w:p>
            <w:pPr>
              <w:pStyle w:val="Compact"/>
            </w:pPr>
            <w:r>
              <w:t xml:space="preserve">Runner, Secrets, Environments und Rulesets verwalten</w:t>
            </w:r>
          </w:p>
        </w:tc>
        <w:tc>
          <w:tcPr/>
          <w:p>
            <w:pPr>
              <w:pStyle w:val="Compact"/>
            </w:pPr>
            <w:r>
              <w:t xml:space="preserve">Repository-/Organisationsadministration</w:t>
            </w:r>
          </w:p>
        </w:tc>
      </w:tr>
    </w:tbl>
    <w:bookmarkEnd w:id="12"/>
    <w:bookmarkStart w:id="15" w:name="X4c27be40f259f44d3b13dd583c1725463a667a2"/>
    <w:p>
      <w:pPr>
        <w:pStyle w:val="Heading2"/>
      </w:pPr>
      <w:r>
        <w:t xml:space="preserve">3. Begriffe und Namensregeln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Verbindliches Format</w:t>
            </w:r>
          </w:p>
        </w:tc>
        <w:tc>
          <w:tcPr/>
          <w:p>
            <w:pPr>
              <w:pStyle w:val="Compac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Stufenbranch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Rnnn/Entwicklung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Rnnn/Abnahme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Rnnn/Bereitstellung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R271/Entwicklung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Optionaler Feature-Branch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feature/Rnnn/&lt;Issue&gt;-&lt;kurzname&gt;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feature/R270/12345-neuer-baustein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Release-Tag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Rnnn.nnn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R261.100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R261.108</w:t>
            </w:r>
          </w:p>
        </w:tc>
      </w:tr>
    </w:tbl>
    <w:bookmarkStart w:id="13" w:name="feature-branch-einfach-erklärt"/>
    <w:p>
      <w:pPr>
        <w:pStyle w:val="Heading3"/>
      </w:pPr>
      <w:r>
        <w:t xml:space="preserve">Feature-Branch einfach erklärt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/>
          <w:bCs/>
        </w:rPr>
        <w:t xml:space="preserve">Feature-Branch</w:t>
      </w:r>
      <w:r>
        <w:t xml:space="preserve"> </w:t>
      </w:r>
      <w:r>
        <w:t xml:space="preserve">ist ein eigener Arbeitsbereich für eine einzelne</w:t>
      </w:r>
      <w:r>
        <w:t xml:space="preserve"> </w:t>
      </w:r>
      <w:r>
        <w:t xml:space="preserve">Änderung. Dort kann ein noch unfertiger Stand gespeichert und bei Bedarf nach</w:t>
      </w:r>
      <w:r>
        <w:t xml:space="preserve"> </w:t>
      </w:r>
      <w:r>
        <w:t xml:space="preserve">GitHub gepusht werden, ohne bereits das M/Text-Entwicklungssystem zu</w:t>
      </w:r>
      <w:r>
        <w:t xml:space="preserve"> </w:t>
      </w:r>
      <w:r>
        <w:t xml:space="preserve">aktualisieren. Das ist besonders nützlich, wenn eine Änderung mehrere Tage</w:t>
      </w:r>
      <w:r>
        <w:t xml:space="preserve"> </w:t>
      </w:r>
      <w:r>
        <w:t xml:space="preserve">dauert, mehrere Personen daran arbeiten oder der Zwischenstand zunächst</w:t>
      </w:r>
      <w:r>
        <w:t xml:space="preserve"> </w:t>
      </w:r>
      <w:r>
        <w:t xml:space="preserve">geprüft werden soll.</w:t>
      </w:r>
    </w:p>
    <w:p>
      <w:pPr>
        <w:pStyle w:val="BodyText"/>
      </w:pPr>
      <w:r>
        <w:t xml:space="preserve">Für eine kleine, fertig vorbereitete Änderung ist kein Feature-Branch nötig.</w:t>
      </w:r>
      <w:r>
        <w:t xml:space="preserve"> </w:t>
      </w:r>
      <w:r>
        <w:t xml:space="preserve">Sie kann direkt auf dem passenden Entwicklungsbranch bearbeitet und gepusht</w:t>
      </w:r>
      <w:r>
        <w:t xml:space="preserve"> </w:t>
      </w:r>
      <w:r>
        <w:t xml:space="preserve">werden. Ist die Arbeit auf einem Feature-Branch abgeschlossen, wird der</w:t>
      </w:r>
      <w:r>
        <w:t xml:space="preserve"> </w:t>
      </w:r>
      <w:r>
        <w:t xml:space="preserve">gewünschte Commit nach</w:t>
      </w:r>
      <w:r>
        <w:t xml:space="preserve"> </w:t>
      </w:r>
      <w:r>
        <w:rPr>
          <w:rStyle w:val="VerbatimChar"/>
        </w:rPr>
        <w:t xml:space="preserve">&lt;Releaselinie&gt;/Entwicklung</w:t>
      </w:r>
      <w:r>
        <w:t xml:space="preserve"> </w:t>
      </w:r>
      <w:r>
        <w:t xml:space="preserve">übernommen. Erst der Push</w:t>
      </w:r>
      <w:r>
        <w:t xml:space="preserve"> </w:t>
      </w:r>
      <w:r>
        <w:t xml:space="preserve">dieses Entwicklungsbranches startet die M/Text-Synchronisation. Der</w:t>
      </w:r>
      <w:r>
        <w:t xml:space="preserve"> </w:t>
      </w:r>
      <w:r>
        <w:t xml:space="preserve">Feature-Branch selbst bezeichnet keine Lieferstufe und löst keine Automation</w:t>
      </w:r>
      <w:r>
        <w:t xml:space="preserve"> </w:t>
      </w:r>
      <w:r>
        <w:t xml:space="preserve">aus.</w:t>
      </w:r>
    </w:p>
    <w:p>
      <w:pPr>
        <w:pStyle w:val="BodyText"/>
      </w:pPr>
      <w:r>
        <w:t xml:space="preserve">Groß-/Kleinschreibung der Stufen ist verbindlich. Aktive Linien sind derzeit</w:t>
      </w:r>
      <w:r>
        <w:t xml:space="preserve"> </w:t>
      </w:r>
      <w:r>
        <w:rPr>
          <w:rStyle w:val="VerbatimChar"/>
        </w:rPr>
        <w:t xml:space="preserve">R260</w:t>
      </w:r>
      <w:r>
        <w:t xml:space="preserve">,</w:t>
      </w:r>
      <w:r>
        <w:t xml:space="preserve"> </w:t>
      </w:r>
      <w:r>
        <w:rPr>
          <w:rStyle w:val="VerbatimChar"/>
        </w:rPr>
        <w:t xml:space="preserve">R261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R270</w:t>
      </w:r>
      <w:r>
        <w:t xml:space="preserve">.</w:t>
      </w:r>
    </w:p>
    <w:bookmarkEnd w:id="13"/>
    <w:bookmarkStart w:id="14" w:name="commit-und-sha-einfach-erklärt"/>
    <w:p>
      <w:pPr>
        <w:pStyle w:val="Heading3"/>
      </w:pPr>
      <w:r>
        <w:t xml:space="preserve">Commit und SHA einfach erklärt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/>
          <w:bCs/>
        </w:rPr>
        <w:t xml:space="preserve">Commit</w:t>
      </w:r>
      <w:r>
        <w:t xml:space="preserve"> </w:t>
      </w:r>
      <w:r>
        <w:t xml:space="preserve">ist ein gespeicherter Stand im Git-Repository. Jeder Commit hat</w:t>
      </w:r>
      <w:r>
        <w:t xml:space="preserve"> </w:t>
      </w:r>
      <w:r>
        <w:t xml:space="preserve">eine eindeutige technische Kennung, den</w:t>
      </w:r>
      <w:r>
        <w:t xml:space="preserve"> </w:t>
      </w:r>
      <w:r>
        <w:rPr>
          <w:b/>
          <w:bCs/>
        </w:rPr>
        <w:t xml:space="preserve">Commit-SHA</w:t>
      </w:r>
      <w:r>
        <w:t xml:space="preserve">. Sie besteht in diesem</w:t>
      </w:r>
      <w:r>
        <w:t xml:space="preserve"> </w:t>
      </w:r>
      <w:r>
        <w:t xml:space="preserve">Repository aus 40 Zeichen, zum Beispiel</w:t>
      </w:r>
      <w:r>
        <w:t xml:space="preserve"> </w:t>
      </w:r>
      <w:r>
        <w:rPr>
          <w:rStyle w:val="VerbatimChar"/>
        </w:rPr>
        <w:t xml:space="preserve">8f3a1c2d4e5f67890123456789abcdef01234567</w:t>
      </w:r>
      <w:r>
        <w:t xml:space="preserve">. Meist genügt in der Oberfläche</w:t>
      </w:r>
      <w:r>
        <w:t xml:space="preserve"> </w:t>
      </w:r>
      <w:r>
        <w:t xml:space="preserve">eine verkürzte Darstellung; für einen manuellen Wiederanlauf verlangt die</w:t>
      </w:r>
      <w:r>
        <w:t xml:space="preserve"> </w:t>
      </w:r>
      <w:r>
        <w:t xml:space="preserve">Automation jedoch die vollständige Kennung.</w:t>
      </w:r>
    </w:p>
    <w:p>
      <w:pPr>
        <w:pStyle w:val="BodyText"/>
      </w:pPr>
      <w:r>
        <w:t xml:space="preserve">Ein Branchname wie</w:t>
      </w:r>
      <w:r>
        <w:t xml:space="preserve"> </w:t>
      </w:r>
      <w:r>
        <w:rPr>
          <w:rStyle w:val="VerbatimChar"/>
        </w:rPr>
        <w:t xml:space="preserve">R261/Entwicklung</w:t>
      </w:r>
      <w:r>
        <w:t xml:space="preserve"> </w:t>
      </w:r>
      <w:r>
        <w:t xml:space="preserve">bezeichnet dagegen keinen dauerhaft</w:t>
      </w:r>
      <w:r>
        <w:t xml:space="preserve"> </w:t>
      </w:r>
      <w:r>
        <w:t xml:space="preserve">festen Stand. Er zeigt auf den jeweils neuesten Commit des Branches und bewegt</w:t>
      </w:r>
      <w:r>
        <w:t xml:space="preserve"> </w:t>
      </w:r>
      <w:r>
        <w:t xml:space="preserve">sich mit jedem weiteren Push. Wenn in dieser Anleitung vom „exakten Commit“</w:t>
      </w:r>
      <w:r>
        <w:t xml:space="preserve"> </w:t>
      </w:r>
      <w:r>
        <w:t xml:space="preserve">die Rede ist, bedeutet das deshalb: Verarbeitet wird genau der Stand, der den</w:t>
      </w:r>
      <w:r>
        <w:t xml:space="preserve"> </w:t>
      </w:r>
      <w:r>
        <w:t xml:space="preserve">Lauf ausgelöst hat - nicht ein möglicherweise inzwischen neuerer Stand auf</w:t>
      </w:r>
      <w:r>
        <w:t xml:space="preserve"> </w:t>
      </w:r>
      <w:r>
        <w:t xml:space="preserve">demselben Branch. Bei einem normalen Push übernimmt GitHub diese Kennung</w:t>
      </w:r>
      <w:r>
        <w:t xml:space="preserve"> </w:t>
      </w:r>
      <w:r>
        <w:t xml:space="preserve">automatisch; Benutzer müssen sie nur bei einer manuellen Wiederholung angeben.</w:t>
      </w:r>
    </w:p>
    <w:p>
      <w:pPr>
        <w:pStyle w:val="BodyText"/>
      </w:pPr>
      <w:r>
        <w:t xml:space="preserve">In SVN wird ein Stand üblicherweise über eine fortlaufende Revisionsnummer wie</w:t>
      </w:r>
      <w:r>
        <w:t xml:space="preserve"> </w:t>
      </w:r>
      <w:r>
        <w:rPr>
          <w:rStyle w:val="VerbatimChar"/>
        </w:rPr>
        <w:t xml:space="preserve">r12345</w:t>
      </w:r>
      <w:r>
        <w:t xml:space="preserve"> </w:t>
      </w:r>
      <w:r>
        <w:t xml:space="preserve">bezeichnet. Git ist nicht an ein zentrales, fortlaufendes</w:t>
      </w:r>
      <w:r>
        <w:t xml:space="preserve"> </w:t>
      </w:r>
      <w:r>
        <w:t xml:space="preserve">Nummernsystem gebunden und verwendet daher die Commit-SHA als eindeutige</w:t>
      </w:r>
      <w:r>
        <w:t xml:space="preserve"> </w:t>
      </w:r>
      <w:r>
        <w:t xml:space="preserve">Kennung. Der Zweck ist vergleichbar: Beide Angaben machen einen konkreten</w:t>
      </w:r>
      <w:r>
        <w:t xml:space="preserve"> </w:t>
      </w:r>
      <w:r>
        <w:t xml:space="preserve">Quellstand nachvollziehbar. Die Git-Kennung ist lediglich technisch anders</w:t>
      </w:r>
      <w:r>
        <w:t xml:space="preserve"> </w:t>
      </w:r>
      <w:r>
        <w:t xml:space="preserve">aufgebaut und weniger leicht zu merken.</w:t>
      </w:r>
    </w:p>
    <w:p>
      <w:pPr>
        <w:pStyle w:val="BodyText"/>
      </w:pPr>
      <w:r>
        <w:t xml:space="preserve">Daneben kommen zwei ähnlich aussehende, aber anders verwendete Kennungen vor:</w:t>
      </w:r>
    </w:p>
    <w:p>
      <w:pPr>
        <w:pStyle w:val="Compact"/>
        <w:numPr>
          <w:ilvl w:val="0"/>
          <w:numId w:val="1001"/>
        </w:numPr>
      </w:pPr>
      <w:r>
        <w:t xml:space="preserve">Der Commit-SHA von</w:t>
      </w:r>
      <w:r>
        <w:t xml:space="preserve"> </w:t>
      </w:r>
      <w:r>
        <w:rPr>
          <w:rStyle w:val="VerbatimChar"/>
        </w:rPr>
        <w:t xml:space="preserve">mtext-actions</w:t>
      </w:r>
      <w:r>
        <w:t xml:space="preserve"> </w:t>
      </w:r>
      <w:r>
        <w:t xml:space="preserve">legt für Administratoren fest, welche</w:t>
      </w:r>
      <w:r>
        <w:t xml:space="preserve"> </w:t>
      </w:r>
      <w:r>
        <w:t xml:space="preserve">freigegebene Version der zentralen Automation verwendet wird.</w:t>
      </w:r>
    </w:p>
    <w:p>
      <w:pPr>
        <w:pStyle w:val="Compact"/>
        <w:numPr>
          <w:ilvl w:val="0"/>
          <w:numId w:val="1001"/>
        </w:numPr>
      </w:pPr>
      <w:r>
        <w:t xml:space="preserve">Eine SHA-256-Prüfsumme bestätigt, dass eine erzeugte Paketdatei nach dem Bau</w:t>
      </w:r>
      <w:r>
        <w:t xml:space="preserve"> </w:t>
      </w:r>
      <w:r>
        <w:t xml:space="preserve">nicht verändert wurde. Sie bezeichnet keinen Git-Commit.</w:t>
      </w:r>
    </w:p>
    <w:bookmarkEnd w:id="14"/>
    <w:bookmarkEnd w:id="15"/>
    <w:bookmarkStart w:id="16" w:name="X18377f702a880a3fc4dfa7ec32774d477fd12ff"/>
    <w:p>
      <w:pPr>
        <w:pStyle w:val="Heading2"/>
      </w:pPr>
      <w:r>
        <w:t xml:space="preserve">4. Änderung nach Entwicklung bringen</w:t>
      </w:r>
    </w:p>
    <w:p>
      <w:pPr>
        <w:pStyle w:val="Compact"/>
        <w:numPr>
          <w:ilvl w:val="0"/>
          <w:numId w:val="1002"/>
        </w:numPr>
      </w:pPr>
      <w:r>
        <w:t xml:space="preserve">Den aktuellen</w:t>
      </w:r>
      <w:r>
        <w:t xml:space="preserve"> </w:t>
      </w:r>
      <w:r>
        <w:rPr>
          <w:rStyle w:val="VerbatimChar"/>
        </w:rPr>
        <w:t xml:space="preserve">&lt;Releaselinie&gt;/Entwicklung</w:t>
      </w:r>
      <w:r>
        <w:t xml:space="preserve"> </w:t>
      </w:r>
      <w:r>
        <w:t xml:space="preserve">auschecken; für länger laufende,</w:t>
      </w:r>
      <w:r>
        <w:t xml:space="preserve"> </w:t>
      </w:r>
      <w:r>
        <w:t xml:space="preserve">gemeinsam bearbeitete oder zunächst zu prüfende Änderungen optional einen</w:t>
      </w:r>
      <w:r>
        <w:t xml:space="preserve"> </w:t>
      </w:r>
      <w:r>
        <w:t xml:space="preserve">Feature-Branch erstellen, zum Beispiel</w:t>
      </w:r>
      <w:r>
        <w:t xml:space="preserve"> </w:t>
      </w:r>
      <w:r>
        <w:rPr>
          <w:rStyle w:val="VerbatimChar"/>
        </w:rPr>
        <w:t xml:space="preserve">feature/R270/12345-BT0002-Anpassungen-am-Text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Fachlich vorgesehene Änderungen an den Brief-Ressourcen durchführen.</w:t>
      </w:r>
    </w:p>
    <w:p>
      <w:pPr>
        <w:pStyle w:val="Compact"/>
        <w:numPr>
          <w:ilvl w:val="0"/>
          <w:numId w:val="1002"/>
        </w:numPr>
      </w:pPr>
      <w:r>
        <w:t xml:space="preserve">Änderungen committen.</w:t>
      </w:r>
    </w:p>
    <w:p>
      <w:pPr>
        <w:pStyle w:val="Compact"/>
        <w:numPr>
          <w:ilvl w:val="0"/>
          <w:numId w:val="1002"/>
        </w:numPr>
      </w:pPr>
      <w:r>
        <w:t xml:space="preserve">Den Commit direkt nach</w:t>
      </w:r>
      <w:r>
        <w:t xml:space="preserve"> </w:t>
      </w:r>
      <w:r>
        <w:rPr>
          <w:rStyle w:val="VerbatimChar"/>
        </w:rPr>
        <w:t xml:space="preserve">&lt;Releaselinie&gt;/Entwicklung</w:t>
      </w:r>
      <w:r>
        <w:t xml:space="preserve"> </w:t>
      </w:r>
      <w:r>
        <w:t xml:space="preserve">pushen.</w:t>
      </w:r>
    </w:p>
    <w:p>
      <w:pPr>
        <w:pStyle w:val="Compact"/>
        <w:numPr>
          <w:ilvl w:val="0"/>
          <w:numId w:val="1002"/>
        </w:numPr>
      </w:pPr>
      <w:r>
        <w:t xml:space="preserve">Im GitHub unter</w:t>
      </w:r>
      <w:r>
        <w:t xml:space="preserve"> </w:t>
      </w:r>
      <w:r>
        <w:rPr>
          <w:b/>
          <w:bCs/>
        </w:rPr>
        <w:t xml:space="preserve">Actions → Sync M/Text resources</w:t>
      </w:r>
      <w:r>
        <w:t xml:space="preserve"> </w:t>
      </w:r>
      <w:r>
        <w:t xml:space="preserve">den durch den Push</w:t>
      </w:r>
      <w:r>
        <w:t xml:space="preserve"> </w:t>
      </w:r>
      <w:r>
        <w:t xml:space="preserve">ausgelösten Lauf kontrollieren.</w:t>
      </w:r>
    </w:p>
    <w:p>
      <w:pPr>
        <w:pStyle w:val="FirstParagraph"/>
      </w:pPr>
      <w:r>
        <w:t xml:space="preserve">Der Push startet die Synchronisation des exakten Commits. Ein erfolgreicher</w:t>
      </w:r>
      <w:r>
        <w:t xml:space="preserve"> </w:t>
      </w:r>
      <w:r>
        <w:t xml:space="preserve">Lauf endet mit</w:t>
      </w:r>
      <w:r>
        <w:t xml:space="preserve"> </w:t>
      </w:r>
      <w:r>
        <w:rPr>
          <w:rStyle w:val="VerbatimChar"/>
        </w:rPr>
        <w:t xml:space="preserve">ADAPTER_ACCEPTED</w:t>
      </w:r>
      <w:r>
        <w:t xml:space="preserve">; dies bestätigt die synchrone 2xx-Annahme des</w:t>
      </w:r>
      <w:r>
        <w:t xml:space="preserve"> </w:t>
      </w:r>
      <w:r>
        <w:t xml:space="preserve">Adapters, nicht einen späteren fachlichen M/Text-Jobstatus.</w:t>
      </w:r>
    </w:p>
    <w:bookmarkEnd w:id="16"/>
    <w:bookmarkStart w:id="17" w:name="Xa12cbb55742e8c0700c3211008f335844c3c147"/>
    <w:p>
      <w:pPr>
        <w:pStyle w:val="Heading2"/>
      </w:pPr>
      <w:r>
        <w:t xml:space="preserve">5. Nach Abnahme promoten</w:t>
      </w:r>
    </w:p>
    <w:p>
      <w:pPr>
        <w:pStyle w:val="Compact"/>
        <w:numPr>
          <w:ilvl w:val="0"/>
          <w:numId w:val="1003"/>
        </w:numPr>
      </w:pPr>
      <w:r>
        <w:t xml:space="preserve">Den in Entwicklung erfolgreich geprüften Commit ermitteln.</w:t>
      </w:r>
    </w:p>
    <w:p>
      <w:pPr>
        <w:pStyle w:val="Compact"/>
        <w:numPr>
          <w:ilvl w:val="0"/>
          <w:numId w:val="1003"/>
        </w:numPr>
      </w:pPr>
      <w:r>
        <w:t xml:space="preserve">Genau diesen Commit direkt nach</w:t>
      </w:r>
      <w:r>
        <w:t xml:space="preserve"> </w:t>
      </w:r>
      <w:r>
        <w:rPr>
          <w:rStyle w:val="VerbatimChar"/>
        </w:rPr>
        <w:t xml:space="preserve">&lt;Releaselinie&gt;/Abnahme</w:t>
      </w:r>
      <w:r>
        <w:t xml:space="preserve"> </w:t>
      </w:r>
      <w:r>
        <w:t xml:space="preserve">pushen.</w:t>
      </w:r>
    </w:p>
    <w:p>
      <w:pPr>
        <w:pStyle w:val="Compact"/>
        <w:numPr>
          <w:ilvl w:val="0"/>
          <w:numId w:val="1003"/>
        </w:numPr>
      </w:pPr>
      <w:r>
        <w:t xml:space="preserve">Unter</w:t>
      </w:r>
      <w:r>
        <w:t xml:space="preserve"> </w:t>
      </w:r>
      <w:r>
        <w:rPr>
          <w:b/>
          <w:bCs/>
        </w:rPr>
        <w:t xml:space="preserve">Actions → Sync M/Text resources</w:t>
      </w:r>
      <w:r>
        <w:t xml:space="preserve"> </w:t>
      </w:r>
      <w:r>
        <w:t xml:space="preserve">den Abnahmelauf kontrollieren.</w:t>
      </w:r>
    </w:p>
    <w:p>
      <w:pPr>
        <w:pStyle w:val="Compact"/>
        <w:numPr>
          <w:ilvl w:val="0"/>
          <w:numId w:val="1003"/>
        </w:numPr>
      </w:pPr>
      <w:r>
        <w:t xml:space="preserve">Die fachliche Abnahme außerhalb des Workflows nach dem vereinbarten</w:t>
      </w:r>
      <w:r>
        <w:t xml:space="preserve"> </w:t>
      </w:r>
      <w:r>
        <w:t xml:space="preserve">Verfahren dokumentieren.</w:t>
      </w:r>
    </w:p>
    <w:p>
      <w:pPr>
        <w:pStyle w:val="FirstParagraph"/>
      </w:pPr>
      <w:r>
        <w:t xml:space="preserve">Der Push nach Abnahme verteilt den vollständigen konfigurierten Projektstand</w:t>
      </w:r>
      <w:r>
        <w:t xml:space="preserve"> </w:t>
      </w:r>
      <w:r>
        <w:t xml:space="preserve">des vom Anwender fachlich freigegebenen Commits. Er baut noch kein</w:t>
      </w:r>
      <w:r>
        <w:t xml:space="preserve"> </w:t>
      </w:r>
      <w:r>
        <w:t xml:space="preserve">Mainframe-Paket. Die Auswahl dieses Commits ist eine fachliche</w:t>
      </w:r>
      <w:r>
        <w:t xml:space="preserve"> </w:t>
      </w:r>
      <w:r>
        <w:t xml:space="preserve">Verantwortlichkeit; der Workflow erzwingt keine Gleichheit mit einem früheren</w:t>
      </w:r>
      <w:r>
        <w:t xml:space="preserve"> </w:t>
      </w:r>
      <w:r>
        <w:t xml:space="preserve">Entwicklungspush.</w:t>
      </w:r>
    </w:p>
    <w:bookmarkEnd w:id="17"/>
    <w:bookmarkStart w:id="18" w:name="X1d29f67292db16d3b934776c489b37252db8844"/>
    <w:p>
      <w:pPr>
        <w:pStyle w:val="Heading2"/>
      </w:pPr>
      <w:r>
        <w:t xml:space="preserve">6. Ausgewählte Änderungen bereitstellen</w:t>
      </w:r>
    </w:p>
    <w:p>
      <w:pPr>
        <w:pStyle w:val="Compact"/>
        <w:numPr>
          <w:ilvl w:val="0"/>
          <w:numId w:val="1004"/>
        </w:numPr>
      </w:pPr>
      <w:r>
        <w:t xml:space="preserve">Den aktuellen</w:t>
      </w:r>
      <w:r>
        <w:t xml:space="preserve"> </w:t>
      </w:r>
      <w:r>
        <w:rPr>
          <w:rStyle w:val="VerbatimChar"/>
        </w:rPr>
        <w:t xml:space="preserve">&lt;Releaselinie&gt;/Bereitstellung</w:t>
      </w:r>
      <w:r>
        <w:t xml:space="preserve"> </w:t>
      </w:r>
      <w:r>
        <w:t xml:space="preserve">auschecken.</w:t>
      </w:r>
    </w:p>
    <w:p>
      <w:pPr>
        <w:pStyle w:val="Compact"/>
        <w:numPr>
          <w:ilvl w:val="0"/>
          <w:numId w:val="1004"/>
        </w:numPr>
      </w:pPr>
      <w:r>
        <w:t xml:space="preserve">Ausschließlich die fachlich freigegebenen Commits aus Abnahme per</w:t>
      </w:r>
      <w:r>
        <w:t xml:space="preserve"> </w:t>
      </w:r>
      <w:r>
        <w:rPr>
          <w:rStyle w:val="VerbatimChar"/>
        </w:rPr>
        <w:t xml:space="preserve">git cherry-pick</w:t>
      </w:r>
      <w:r>
        <w:t xml:space="preserve"> </w:t>
      </w:r>
      <w:r>
        <w:t xml:space="preserve">übernehmen. Konflikte fachlich prüfen; keine ungeprüften</w:t>
      </w:r>
      <w:r>
        <w:t xml:space="preserve"> </w:t>
      </w:r>
      <w:r>
        <w:t xml:space="preserve">Konfliktauflösungen übernehmen.</w:t>
      </w:r>
    </w:p>
    <w:p>
      <w:pPr>
        <w:pStyle w:val="Compact"/>
        <w:numPr>
          <w:ilvl w:val="0"/>
          <w:numId w:val="1004"/>
        </w:numPr>
      </w:pPr>
      <w:r>
        <w:t xml:space="preserve">Den zusammengestellten Stand direkt nach</w:t>
      </w:r>
      <w:r>
        <w:t xml:space="preserve"> </w:t>
      </w:r>
      <w:r>
        <w:rPr>
          <w:rStyle w:val="VerbatimChar"/>
        </w:rPr>
        <w:t xml:space="preserve">&lt;Releaselinie&gt;/Bereitstellung</w:t>
      </w:r>
      <w:r>
        <w:t xml:space="preserve"> </w:t>
      </w:r>
      <w:r>
        <w:t xml:space="preserve">pushen.</w:t>
      </w:r>
    </w:p>
    <w:p>
      <w:pPr>
        <w:pStyle w:val="Compact"/>
        <w:numPr>
          <w:ilvl w:val="0"/>
          <w:numId w:val="1004"/>
        </w:numPr>
      </w:pPr>
      <w:r>
        <w:t xml:space="preserve">Den Ziel-Commit notieren. Der Push startet weder Paketbau noch</w:t>
      </w:r>
      <w:r>
        <w:t xml:space="preserve"> </w:t>
      </w:r>
      <w:r>
        <w:t xml:space="preserve">Mainframe-Übergabe.</w:t>
      </w:r>
    </w:p>
    <w:p>
      <w:pPr>
        <w:pStyle w:val="FirstParagraph"/>
      </w:pPr>
      <w:r>
        <w:t xml:space="preserve">Die Auswahl der Commits ist eine fachliche Verantwortung. Die verbindliche</w:t>
      </w:r>
      <w:r>
        <w:t xml:space="preserve"> </w:t>
      </w:r>
      <w:r>
        <w:t xml:space="preserve">technische Prüfung erfolgt erst, wenn der Release-Tag gesetzt wird.</w:t>
      </w:r>
    </w:p>
    <w:bookmarkEnd w:id="18"/>
    <w:bookmarkStart w:id="19" w:name="X08ed1942a851ecf1b66055bac4c3dbac74b6050"/>
    <w:p>
      <w:pPr>
        <w:pStyle w:val="Heading2"/>
      </w:pPr>
      <w:r>
        <w:t xml:space="preserve">7. FULL oder DELTA auslösen</w:t>
      </w:r>
    </w:p>
    <w:p>
      <w:pPr>
        <w:pStyle w:val="FirstParagraph"/>
      </w:pPr>
      <w:r>
        <w:t xml:space="preserve">Vor dem Taggen müssen Releaselinie, Mandant, gewünschter Lieferungstyp und der</w:t>
      </w:r>
      <w:r>
        <w:t xml:space="preserve"> </w:t>
      </w:r>
      <w:r>
        <w:t xml:space="preserve">exakte Commit auf</w:t>
      </w:r>
      <w:r>
        <w:t xml:space="preserve"> </w:t>
      </w:r>
      <w:r>
        <w:rPr>
          <w:rStyle w:val="VerbatimChar"/>
        </w:rPr>
        <w:t xml:space="preserve">&lt;Releaselinie&gt;/Bereitstellung</w:t>
      </w:r>
      <w:r>
        <w:t xml:space="preserve"> </w:t>
      </w:r>
      <w:r>
        <w:t xml:space="preserve">fachlich bestätigt sein.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Rnnn.100</w:t>
      </w:r>
      <w:r>
        <w:t xml:space="preserve"> </w:t>
      </w:r>
      <w:r>
        <w:t xml:space="preserve">erzeugt ein FULL mit dem vollständigen Stand jedes Projekts der</w:t>
      </w:r>
      <w:r>
        <w:t xml:space="preserve"> </w:t>
      </w:r>
      <w:r>
        <w:t xml:space="preserve">Delivery-Allowlist.</w:t>
      </w:r>
    </w:p>
    <w:p>
      <w:pPr>
        <w:pStyle w:val="Compact"/>
        <w:numPr>
          <w:ilvl w:val="0"/>
          <w:numId w:val="1005"/>
        </w:numPr>
      </w:pPr>
      <w:r>
        <w:t xml:space="preserve">Jede andere gültige dreistellige Endung, zum Beispiel</w:t>
      </w:r>
      <w:r>
        <w:t xml:space="preserve"> </w:t>
      </w:r>
      <w:r>
        <w:rPr>
          <w:rStyle w:val="VerbatimChar"/>
        </w:rPr>
        <w:t xml:space="preserve">R261.108</w:t>
      </w:r>
      <w:r>
        <w:t xml:space="preserve">, erzeugt</w:t>
      </w:r>
      <w:r>
        <w:t xml:space="preserve"> </w:t>
      </w:r>
      <w:r>
        <w:t xml:space="preserve">ein kumulatives DELTA von</w:t>
      </w:r>
      <w:r>
        <w:t xml:space="preserve"> </w:t>
      </w:r>
      <w:r>
        <w:rPr>
          <w:rStyle w:val="VerbatimChar"/>
        </w:rPr>
        <w:t xml:space="preserve">R261.100</w:t>
      </w:r>
      <w:r>
        <w:t xml:space="preserve"> </w:t>
      </w:r>
      <w:r>
        <w:t xml:space="preserve">bis zum Zieltag.</w:t>
      </w:r>
    </w:p>
    <w:p>
      <w:pPr>
        <w:pStyle w:val="Compact"/>
        <w:numPr>
          <w:ilvl w:val="0"/>
          <w:numId w:val="1005"/>
        </w:numPr>
      </w:pPr>
      <w:r>
        <w:t xml:space="preserve">Ein DELTA setzt voraus, dass der</w:t>
      </w:r>
      <w:r>
        <w:t xml:space="preserve"> </w:t>
      </w:r>
      <w:r>
        <w:rPr>
          <w:rStyle w:val="VerbatimChar"/>
        </w:rPr>
        <w:t xml:space="preserve">.100</w:t>
      </w:r>
      <w:r>
        <w:t xml:space="preserve">-Tag derselben Linie vorhanden und</w:t>
      </w:r>
      <w:r>
        <w:t xml:space="preserve"> </w:t>
      </w:r>
      <w:r>
        <w:t xml:space="preserve">erreichbar ist.</w:t>
      </w:r>
    </w:p>
    <w:p>
      <w:pPr>
        <w:pStyle w:val="FirstParagraph"/>
      </w:pPr>
      <w:r>
        <w:t xml:space="preserve">Zum Auslösen einen einfachen Git-Tag auf dem bestätigten Bereitstellungscommit</w:t>
      </w:r>
      <w:r>
        <w:t xml:space="preserve"> </w:t>
      </w:r>
      <w:r>
        <w:t xml:space="preserve">setzen und pushen, zum Beispiel: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 R261/Bereitstellung </w:t>
      </w:r>
      <w:r>
        <w:rPr>
          <w:rStyle w:val="AttributeTok"/>
        </w:rPr>
        <w:t xml:space="preserve">--tags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R261.108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vollständiger-commit-sha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refs/tags/R261.108</w:t>
      </w:r>
    </w:p>
    <w:p>
      <w:pPr>
        <w:pStyle w:val="FirstParagraph"/>
      </w:pPr>
      <w:r>
        <w:t xml:space="preserve">Danach unter</w:t>
      </w:r>
      <w:r>
        <w:t xml:space="preserve"> </w:t>
      </w:r>
      <w:r>
        <w:rPr>
          <w:b/>
          <w:bCs/>
        </w:rPr>
        <w:t xml:space="preserve">Actions → Build and publish release</w:t>
      </w:r>
      <w:r>
        <w:t xml:space="preserve"> </w:t>
      </w:r>
      <w:r>
        <w:t xml:space="preserve">prüfen: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Build FULL or DELTA artifact</w:t>
      </w:r>
      <w:r>
        <w:t xml:space="preserve"> </w:t>
      </w:r>
      <w:r>
        <w:t xml:space="preserve">validiert Konfiguration, Tag und</w:t>
      </w:r>
      <w:r>
        <w:t xml:space="preserve"> </w:t>
      </w:r>
      <w:r>
        <w:t xml:space="preserve">Branchzuordnung, baut die Pakete und erzeugt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mit</w:t>
      </w:r>
      <w:r>
        <w:t xml:space="preserve"> </w:t>
      </w:r>
      <w:r>
        <w:t xml:space="preserve">SHA-256-Prüfsummen.</w:t>
      </w:r>
    </w:p>
    <w:p>
      <w:pPr>
        <w:pStyle w:val="Compact"/>
        <w:numPr>
          <w:ilvl w:val="0"/>
          <w:numId w:val="1006"/>
        </w:numPr>
      </w:pPr>
      <w:r>
        <w:t xml:space="preserve">Das Artefakt heißt</w:t>
      </w:r>
      <w:r>
        <w:t xml:space="preserve"> </w:t>
      </w:r>
      <w:r>
        <w:rPr>
          <w:rStyle w:val="VerbatimChar"/>
        </w:rPr>
        <w:t xml:space="preserve">&lt;Repository&gt;-&lt;Release-Tag&gt;</w:t>
      </w:r>
      <w:r>
        <w:t xml:space="preserve"> </w:t>
      </w:r>
      <w:r>
        <w:t xml:space="preserve">und wird standardmäßig</w:t>
      </w:r>
      <w:r>
        <w:t xml:space="preserve"> </w:t>
      </w:r>
      <w:r>
        <w:t xml:space="preserve">30 Tage aufbewahrt.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Verify and hand over artifact to Mainframe</w:t>
      </w:r>
      <w:r>
        <w:t xml:space="preserve"> </w:t>
      </w:r>
      <w:r>
        <w:t xml:space="preserve">wartet im Environment</w:t>
      </w:r>
      <w:r>
        <w:t xml:space="preserve"> </w:t>
      </w:r>
      <w:r>
        <w:rPr>
          <w:rStyle w:val="VerbatimChar"/>
        </w:rPr>
        <w:t xml:space="preserve">Bereitstellung</w:t>
      </w:r>
      <w:r>
        <w:t xml:space="preserve"> </w:t>
      </w:r>
      <w:r>
        <w:t xml:space="preserve">auf die eingerichtete manuelle Freigabe.</w:t>
      </w:r>
    </w:p>
    <w:p>
      <w:pPr>
        <w:pStyle w:val="Compact"/>
        <w:numPr>
          <w:ilvl w:val="0"/>
          <w:numId w:val="1006"/>
        </w:numPr>
      </w:pPr>
      <w:r>
        <w:t xml:space="preserve">Nach der Freigabe werden Manifest und Prüfsummen erneut geprüft, JCL wird</w:t>
      </w:r>
      <w:r>
        <w:t xml:space="preserve"> </w:t>
      </w:r>
      <w:r>
        <w:t xml:space="preserve">aus dem versionierten Template gerendert und Paket plus JCL werden per</w:t>
      </w:r>
      <w:r>
        <w:t xml:space="preserve"> </w:t>
      </w:r>
      <w:r>
        <w:t xml:space="preserve">FTP/JES übergeben.</w:t>
      </w:r>
    </w:p>
    <w:p>
      <w:pPr>
        <w:pStyle w:val="FirstParagraph"/>
      </w:pPr>
      <w:r>
        <w:rPr>
          <w:rStyle w:val="VerbatimChar"/>
        </w:rPr>
        <w:t xml:space="preserve">MAINFRAME_SUBMITTED</w:t>
      </w:r>
      <w:r>
        <w:t xml:space="preserve"> </w:t>
      </w:r>
      <w:r>
        <w:t xml:space="preserve">bedeutet ausschließlich, dass die unmittelbare</w:t>
      </w:r>
      <w:r>
        <w:t xml:space="preserve"> </w:t>
      </w:r>
      <w:r>
        <w:t xml:space="preserve">FTP-/JES-Übergabe akzeptiert wurde. Der fachliche Abschluss des Mainframe-Jobs</w:t>
      </w:r>
      <w:r>
        <w:t xml:space="preserve"> </w:t>
      </w:r>
      <w:r>
        <w:t xml:space="preserve">wird in Ausbaustufe 1 nicht abgefragt.</w:t>
      </w:r>
    </w:p>
    <w:bookmarkEnd w:id="19"/>
    <w:bookmarkStart w:id="22" w:name="X3ab85b391d33e6582e4da306fb3dd48ec8db851"/>
    <w:p>
      <w:pPr>
        <w:pStyle w:val="Heading2"/>
      </w:pPr>
      <w:r>
        <w:t xml:space="preserve">8. Einen Lauf kontrolliert wiederholen</w:t>
      </w:r>
    </w:p>
    <w:bookmarkStart w:id="20" w:name="mtext-synchronisation-wiederholen"/>
    <w:p>
      <w:pPr>
        <w:pStyle w:val="Heading3"/>
      </w:pPr>
      <w:r>
        <w:t xml:space="preserve">M/Text-Synchronisation wiederholen</w:t>
      </w:r>
    </w:p>
    <w:p>
      <w:pPr>
        <w:pStyle w:val="FirstParagraph"/>
      </w:pPr>
      <w:r>
        <w:t xml:space="preserve">Unter</w:t>
      </w:r>
      <w:r>
        <w:t xml:space="preserve"> </w:t>
      </w:r>
      <w:r>
        <w:rPr>
          <w:b/>
          <w:bCs/>
        </w:rPr>
        <w:t xml:space="preserve">Actions → Sync M/Text resources → Run workflow</w:t>
      </w:r>
      <w:r>
        <w:t xml:space="preserve"> </w:t>
      </w:r>
      <w:r>
        <w:t xml:space="preserve">angeben: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commit_sha</w:t>
      </w:r>
      <w:r>
        <w:t xml:space="preserve">: vollständiger 40-stelliger SHA des bereits geprüften Commits;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source_branch</w:t>
      </w:r>
      <w:r>
        <w:t xml:space="preserve">: der passende Branch</w:t>
      </w:r>
      <w:r>
        <w:t xml:space="preserve"> </w:t>
      </w:r>
      <w:r>
        <w:rPr>
          <w:rStyle w:val="VerbatimChar"/>
        </w:rPr>
        <w:t xml:space="preserve">Rxxx/Entwicklung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Rxxx/Abnahme</w:t>
      </w:r>
      <w:r>
        <w:t xml:space="preserve">.</w:t>
      </w:r>
    </w:p>
    <w:p>
      <w:pPr>
        <w:pStyle w:val="FirstParagraph"/>
      </w:pPr>
      <w:r>
        <w:t xml:space="preserve">Die Automation weist den Lauf zurück, wenn der Commit nicht aus dem gewählten</w:t>
      </w:r>
      <w:r>
        <w:t xml:space="preserve"> </w:t>
      </w:r>
      <w:r>
        <w:t xml:space="preserve">Branch erreichbar ist. Das Zielsystem kann nicht frei eingegeben werden; es</w:t>
      </w:r>
      <w:r>
        <w:t xml:space="preserve"> </w:t>
      </w:r>
      <w:r>
        <w:t xml:space="preserve">wird aus Branch und zentraler Konfiguration abgeleitet. Eine allgemeine</w:t>
      </w:r>
      <w:r>
        <w:t xml:space="preserve"> </w:t>
      </w:r>
      <w:r>
        <w:t xml:space="preserve">Erklärung zu Commits und SHAs steht unter „Begriffe und Namensregeln“.</w:t>
      </w:r>
    </w:p>
    <w:bookmarkEnd w:id="20"/>
    <w:bookmarkStart w:id="21" w:name="release-lauf-wiederholen"/>
    <w:p>
      <w:pPr>
        <w:pStyle w:val="Heading3"/>
      </w:pPr>
      <w:r>
        <w:t xml:space="preserve">Release-Lauf wiederholen</w:t>
      </w:r>
    </w:p>
    <w:p>
      <w:pPr>
        <w:pStyle w:val="FirstParagraph"/>
      </w:pPr>
      <w:r>
        <w:t xml:space="preserve">Unter</w:t>
      </w:r>
      <w:r>
        <w:t xml:space="preserve"> </w:t>
      </w:r>
      <w:r>
        <w:rPr>
          <w:b/>
          <w:bCs/>
        </w:rPr>
        <w:t xml:space="preserve">Actions → Build and publish release → Run workflow</w:t>
      </w:r>
      <w:r>
        <w:t xml:space="preserve"> </w:t>
      </w:r>
      <w:r>
        <w:t xml:space="preserve">den bereits</w:t>
      </w:r>
      <w:r>
        <w:t xml:space="preserve"> </w:t>
      </w:r>
      <w:r>
        <w:t xml:space="preserve">existierenden</w:t>
      </w:r>
      <w:r>
        <w:t xml:space="preserve"> </w:t>
      </w:r>
      <w:r>
        <w:rPr>
          <w:rStyle w:val="VerbatimChar"/>
        </w:rPr>
        <w:t xml:space="preserve">release_tag</w:t>
      </w:r>
      <w:r>
        <w:t xml:space="preserve"> </w:t>
      </w:r>
      <w:r>
        <w:t xml:space="preserve">angeben. Keinen neuen Tag nur für einen technischen</w:t>
      </w:r>
      <w:r>
        <w:t xml:space="preserve"> </w:t>
      </w:r>
      <w:r>
        <w:t xml:space="preserve">Wiederanlauf erzeugen. Die Automation löst den Tag erneut auf und prüft seine</w:t>
      </w:r>
      <w:r>
        <w:t xml:space="preserve"> </w:t>
      </w:r>
      <w:r>
        <w:t xml:space="preserve">Erreichbarkeit aus</w:t>
      </w:r>
      <w:r>
        <w:t xml:space="preserve"> </w:t>
      </w:r>
      <w:r>
        <w:rPr>
          <w:rStyle w:val="VerbatimChar"/>
        </w:rPr>
        <w:t xml:space="preserve">&lt;Releaselinie&gt;/Bereitstellung</w:t>
      </w:r>
      <w:r>
        <w:t xml:space="preserve">.</w:t>
      </w:r>
    </w:p>
    <w:p>
      <w:pPr>
        <w:pStyle w:val="BodyText"/>
      </w:pPr>
      <w:r>
        <w:t xml:space="preserve">Vor jedem Wiederanlauf klären, ob das Zielsystem die vorherige Übergabe bereits</w:t>
      </w:r>
      <w:r>
        <w:t xml:space="preserve"> </w:t>
      </w:r>
      <w:r>
        <w:t xml:space="preserve">angenommen hat. GitHub Actions kennt ohne Status-Polling keinen nachgelagerten</w:t>
      </w:r>
      <w:r>
        <w:t xml:space="preserve"> </w:t>
      </w:r>
      <w:r>
        <w:t xml:space="preserve">fachlichen Endstatus.</w:t>
      </w:r>
    </w:p>
    <w:bookmarkEnd w:id="21"/>
    <w:bookmarkEnd w:id="22"/>
    <w:bookmarkStart w:id="23" w:name="X6d01fabc662e962740fea5a84115f97afd0a07c"/>
    <w:p>
      <w:pPr>
        <w:pStyle w:val="Heading2"/>
      </w:pPr>
      <w:r>
        <w:t xml:space="preserve">9. Status und Fehlerbilder verstehen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 oder sichtbares Symptom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  <w:tc>
          <w:tcPr/>
          <w:p>
            <w:pPr>
              <w:pStyle w:val="Compact"/>
            </w:pPr>
            <w:r>
              <w:t xml:space="preserve">Nächste Prüfung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kann zentrale Datei am Null-SHA nicht laden</w:t>
            </w:r>
          </w:p>
        </w:tc>
        <w:tc>
          <w:tcPr/>
          <w:p>
            <w:pPr>
              <w:pStyle w:val="Compact"/>
            </w:pPr>
            <w:r>
              <w:t xml:space="preserve">Technischer Platzhalter ist noch eingetragen</w:t>
            </w:r>
          </w:p>
        </w:tc>
        <w:tc>
          <w:tcPr/>
          <w:p>
            <w:pPr>
              <w:pStyle w:val="Compact"/>
            </w:pPr>
            <w:r>
              <w:t xml:space="preserve">Vorgesehenen vollständigen Commit-SHA von</w:t>
            </w:r>
            <w:r>
              <w:t xml:space="preserve"> </w:t>
            </w:r>
            <w:r>
              <w:rPr>
                <w:rStyle w:val="VerbatimChar"/>
              </w:rPr>
              <w:t xml:space="preserve">mtext-actions</w:t>
            </w:r>
            <w:r>
              <w:t xml:space="preserve"> </w:t>
            </w:r>
            <w:r>
              <w:t xml:space="preserve">in beiden Workflows eintragen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VALIDATION_FAILED</w:t>
            </w:r>
          </w:p>
        </w:tc>
        <w:tc>
          <w:tcPr/>
          <w:p>
            <w:pPr>
              <w:pStyle w:val="Compact"/>
            </w:pPr>
            <w:r>
              <w:t xml:space="preserve">Input, Konfiguration, Schema, Branchrichtung oder JCL ungültig</w:t>
            </w:r>
          </w:p>
        </w:tc>
        <w:tc>
          <w:tcPr/>
          <w:p>
            <w:pPr>
              <w:pStyle w:val="Compact"/>
            </w:pPr>
            <w:r>
              <w:t xml:space="preserve">Erste Fehlermeldung lesen; Branch-/Tagformat und Konfiguration prüfen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SOURCE_FAILED</w:t>
            </w:r>
          </w:p>
        </w:tc>
        <w:tc>
          <w:tcPr/>
          <w:p>
            <w:pPr>
              <w:pStyle w:val="Compact"/>
            </w:pPr>
            <w:r>
              <w:t xml:space="preserve">Commit oder Tag/Basisreferenz nicht auflösbar</w:t>
            </w:r>
          </w:p>
        </w:tc>
        <w:tc>
          <w:tcPr/>
          <w:p>
            <w:pPr>
              <w:pStyle w:val="Compact"/>
            </w:pPr>
            <w:r>
              <w:t xml:space="preserve">SHA, Tag,</w:t>
            </w:r>
            <w:r>
              <w:t xml:space="preserve"> </w:t>
            </w:r>
            <w:r>
              <w:rPr>
                <w:rStyle w:val="VerbatimChar"/>
              </w:rPr>
              <w:t xml:space="preserve">.100</w:t>
            </w:r>
            <w:r>
              <w:t xml:space="preserve">-Basis und Branch-Erreichbarkeit prüfen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PACKAGE_FAILED</w:t>
            </w:r>
          </w:p>
        </w:tc>
        <w:tc>
          <w:tcPr/>
          <w:p>
            <w:pPr>
              <w:pStyle w:val="Compact"/>
            </w:pPr>
            <w:r>
              <w:t xml:space="preserve">Paket, Informationsdatei oder Manifest konnte nicht sicher gebaut werden</w:t>
            </w:r>
          </w:p>
        </w:tc>
        <w:tc>
          <w:tcPr/>
          <w:p>
            <w:pPr>
              <w:pStyle w:val="Compact"/>
            </w:pPr>
            <w:r>
              <w:t xml:space="preserve">Fehlende Projektpfade, Symlinks, leeres/benutztes Ausgabeverzeichnis prüfen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RESOURCE_TRANSFER_FAILED</w:t>
            </w:r>
          </w:p>
        </w:tc>
        <w:tc>
          <w:tcPr/>
          <w:p>
            <w:pPr>
              <w:pStyle w:val="Compact"/>
            </w:pPr>
            <w:r>
              <w:t xml:space="preserve">Veröffentlichung nach serverSync/NFS fehlgeschlagen</w:t>
            </w:r>
          </w:p>
        </w:tc>
        <w:tc>
          <w:tcPr/>
          <w:p>
            <w:pPr>
              <w:pStyle w:val="Compact"/>
            </w:pPr>
            <w:r>
              <w:t xml:space="preserve">Mount, Rechte, Zielpfad und Runnerzugriff prüfen; Adapter wurde nicht aufgerufen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ADAPTER_FAILED</w:t>
            </w:r>
          </w:p>
        </w:tc>
        <w:tc>
          <w:tcPr/>
          <w:p>
            <w:pPr>
              <w:pStyle w:val="Compact"/>
            </w:pPr>
            <w:r>
              <w:t xml:space="preserve">Transportfehler oder Nicht-2xx vom Adapter</w:t>
            </w:r>
          </w:p>
        </w:tc>
        <w:tc>
          <w:tcPr/>
          <w:p>
            <w:pPr>
              <w:pStyle w:val="Compact"/>
            </w:pPr>
            <w:r>
              <w:t xml:space="preserve">HTTP-Status und bereinigten Response-Body im Log prüfen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ADAPTER_ACCEPTED</w:t>
            </w:r>
          </w:p>
        </w:tc>
        <w:tc>
          <w:tcPr/>
          <w:p>
            <w:pPr>
              <w:pStyle w:val="Compact"/>
            </w:pPr>
            <w:r>
              <w:t xml:space="preserve">Unmittelbare Adapterannahme erfolgreich</w:t>
            </w:r>
          </w:p>
        </w:tc>
        <w:tc>
          <w:tcPr/>
          <w:p>
            <w:pPr>
              <w:pStyle w:val="Compact"/>
            </w:pPr>
            <w:r>
              <w:t xml:space="preserve">Kein Beleg für einen nachgelagerten M/Text-Endstatus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ARTIFACT_READY</w:t>
            </w:r>
          </w:p>
        </w:tc>
        <w:tc>
          <w:tcPr/>
          <w:p>
            <w:pPr>
              <w:pStyle w:val="Compact"/>
            </w:pPr>
            <w:r>
              <w:t xml:space="preserve">Releaseartefakt lokal gebaut und geprüft</w:t>
            </w:r>
          </w:p>
        </w:tc>
        <w:tc>
          <w:tcPr/>
          <w:p>
            <w:pPr>
              <w:pStyle w:val="Compact"/>
            </w:pPr>
            <w:r>
              <w:t xml:space="preserve">Publish-Freigabe beziehungsweise nächsten Job prüfen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MAINFRAME_TRANSFER_FAILED</w:t>
            </w:r>
          </w:p>
        </w:tc>
        <w:tc>
          <w:tcPr/>
          <w:p>
            <w:pPr>
              <w:pStyle w:val="Compact"/>
            </w:pPr>
            <w:r>
              <w:t xml:space="preserve">FTP-Upload oder JES-Submit unmittelbar fehlgeschlagen</w:t>
            </w:r>
          </w:p>
        </w:tc>
        <w:tc>
          <w:tcPr/>
          <w:p>
            <w:pPr>
              <w:pStyle w:val="Compact"/>
            </w:pPr>
            <w:r>
              <w:t xml:space="preserve">Credentials, Dataset, JES-Ziel, Netzwerk und FTP-Antwort prüfen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MAINFRAME_SUBMITTED</w:t>
            </w:r>
          </w:p>
        </w:tc>
        <w:tc>
          <w:tcPr/>
          <w:p>
            <w:pPr>
              <w:pStyle w:val="Compact"/>
            </w:pPr>
            <w:r>
              <w:t xml:space="preserve">Unmittelbare FTP-/JES-Übergabe akzeptiert</w:t>
            </w:r>
          </w:p>
        </w:tc>
        <w:tc>
          <w:tcPr/>
          <w:p>
            <w:pPr>
              <w:pStyle w:val="Compact"/>
            </w:pPr>
            <w:r>
              <w:t xml:space="preserve">Weiteren Status im Betriebsverfahren verfolgen</w:t>
            </w:r>
          </w:p>
        </w:tc>
      </w:tr>
    </w:tbl>
    <w:p>
      <w:pPr>
        <w:pStyle w:val="BodyText"/>
      </w:pPr>
      <w:r>
        <w:t xml:space="preserve">Logs dürfen keine Credentials enthalten. Zugangsdaten niemals in Pull</w:t>
      </w:r>
      <w:r>
        <w:t xml:space="preserve"> </w:t>
      </w:r>
      <w:r>
        <w:t xml:space="preserve">Requests, Konfigurationsdateien, Workflow-Inputs oder Support-Tickets kopieren.</w:t>
      </w:r>
    </w:p>
    <w:bookmarkEnd w:id="23"/>
    <w:bookmarkStart w:id="24" w:name="Xa1c36b3a63b1de69e8d4afdfa54a597b66236f6"/>
    <w:p>
      <w:pPr>
        <w:pStyle w:val="Heading2"/>
      </w:pPr>
      <w:r>
        <w:t xml:space="preserve">10. Was Benutzer nicht tun dürfen</w:t>
      </w:r>
    </w:p>
    <w:p>
      <w:pPr>
        <w:pStyle w:val="Compact"/>
        <w:numPr>
          <w:ilvl w:val="0"/>
          <w:numId w:val="1008"/>
        </w:numPr>
      </w:pPr>
      <w:r>
        <w:t xml:space="preserve">keine direkten Pushes auf Stufenbranches erzwingen oder Schutzregeln</w:t>
      </w:r>
      <w:r>
        <w:t xml:space="preserve"> </w:t>
      </w:r>
      <w:r>
        <w:t xml:space="preserve">umgehen;</w:t>
      </w:r>
    </w:p>
    <w:p>
      <w:pPr>
        <w:pStyle w:val="Compact"/>
        <w:numPr>
          <w:ilvl w:val="0"/>
          <w:numId w:val="1008"/>
        </w:numPr>
      </w:pPr>
      <w:r>
        <w:t xml:space="preserve">keinen Tag auf einen Commit außerhalb des zugehörigen</w:t>
      </w:r>
      <w:r>
        <w:t xml:space="preserve"> </w:t>
      </w:r>
      <w:r>
        <w:rPr>
          <w:rStyle w:val="VerbatimChar"/>
        </w:rPr>
        <w:t xml:space="preserve">Rnnn/Bereitstellung</w:t>
      </w:r>
      <w:r>
        <w:t xml:space="preserve">-Branches setzen;</w:t>
      </w:r>
    </w:p>
    <w:p>
      <w:pPr>
        <w:pStyle w:val="Compact"/>
        <w:numPr>
          <w:ilvl w:val="0"/>
          <w:numId w:val="1008"/>
        </w:numPr>
      </w:pPr>
      <w:r>
        <w:t xml:space="preserve">bestehende Release-Tags nicht verschieben oder ohne abgestimmtes</w:t>
      </w:r>
      <w:r>
        <w:t xml:space="preserve"> </w:t>
      </w:r>
      <w:r>
        <w:t xml:space="preserve">Korrekturverfahren löschen und neu anlegen;</w:t>
      </w:r>
    </w:p>
    <w:p>
      <w:pPr>
        <w:pStyle w:val="Compact"/>
        <w:numPr>
          <w:ilvl w:val="0"/>
          <w:numId w:val="1008"/>
        </w:numPr>
      </w:pPr>
      <w:r>
        <w:t xml:space="preserve">keine URLs, Mandanten oder Zielsysteme als freie Workflowwerte einschleusen;</w:t>
      </w:r>
    </w:p>
    <w:p>
      <w:pPr>
        <w:pStyle w:val="Compact"/>
        <w:numPr>
          <w:ilvl w:val="0"/>
          <w:numId w:val="1008"/>
        </w:numPr>
      </w:pPr>
      <w:r>
        <w:t xml:space="preserve">die zentrale Workflowreferenz nicht auf einen beweglichen Branch oder Tag</w:t>
      </w:r>
      <w:r>
        <w:t xml:space="preserve"> </w:t>
      </w:r>
      <w:r>
        <w:t xml:space="preserve">umstellen;</w:t>
      </w:r>
    </w:p>
    <w:p>
      <w:pPr>
        <w:pStyle w:val="Compact"/>
        <w:numPr>
          <w:ilvl w:val="0"/>
          <w:numId w:val="1008"/>
        </w:numPr>
      </w:pPr>
      <w:r>
        <w:t xml:space="preserve">einen grünen Adapter- oder Mainframe-Übergabestatus nicht als fachlichen</w:t>
      </w:r>
      <w:r>
        <w:t xml:space="preserve"> </w:t>
      </w:r>
      <w:r>
        <w:t xml:space="preserve">Endstatus ausgeben;</w:t>
      </w:r>
    </w:p>
    <w:p>
      <w:pPr>
        <w:pStyle w:val="Compact"/>
        <w:numPr>
          <w:ilvl w:val="0"/>
          <w:numId w:val="1008"/>
        </w:numPr>
      </w:pPr>
      <w:r>
        <w:t xml:space="preserve">keine Änderungen mehr im alten Jenkins-/SVN-Prozess vornehmen, sobald der</w:t>
      </w:r>
      <w:r>
        <w:t xml:space="preserve"> </w:t>
      </w:r>
      <w:r>
        <w:t xml:space="preserve">produktive harte Cut erfolgt ist.</w:t>
      </w:r>
    </w:p>
    <w:bookmarkEnd w:id="24"/>
    <w:bookmarkStart w:id="26" w:name="Xdbe22807b2555cf0a6aeea1d1aac0f2d7b9397d"/>
    <w:p>
      <w:pPr>
        <w:pStyle w:val="Heading2"/>
      </w:pPr>
      <w:r>
        <w:t xml:space="preserve">11. Kurze Checkliste vor einem Release</w:t>
      </w:r>
    </w:p>
    <w:p>
      <w:pPr>
        <w:pStyle w:val="Compact"/>
        <w:numPr>
          <w:ilvl w:val="0"/>
          <w:numId w:val="1009"/>
        </w:numPr>
      </w:pPr>
      <w:r>
        <w:t xml:space="preserve">richtiger Mandant und richtige Releaselinie;</w:t>
      </w:r>
    </w:p>
    <w:p>
      <w:pPr>
        <w:pStyle w:val="Compact"/>
        <w:numPr>
          <w:ilvl w:val="0"/>
          <w:numId w:val="1009"/>
        </w:numPr>
      </w:pPr>
      <w:r>
        <w:t xml:space="preserve">gewünschte Commits fachlich in Abnahme bestätigt;</w:t>
      </w:r>
    </w:p>
    <w:p>
      <w:pPr>
        <w:pStyle w:val="Compact"/>
        <w:numPr>
          <w:ilvl w:val="0"/>
          <w:numId w:val="1009"/>
        </w:numPr>
      </w:pPr>
      <w:r>
        <w:t xml:space="preserve">freigegebene Commits direkt nach Bereitstellung übernommen;</w:t>
      </w:r>
    </w:p>
    <w:p>
      <w:pPr>
        <w:pStyle w:val="Compact"/>
        <w:numPr>
          <w:ilvl w:val="0"/>
          <w:numId w:val="1009"/>
        </w:numPr>
      </w:pPr>
      <w:r>
        <w:t xml:space="preserve">Ziel-Commit notiert und Tag noch nicht vorhanden;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.100</w:t>
      </w:r>
      <w:r>
        <w:t xml:space="preserve"> </w:t>
      </w:r>
      <w:r>
        <w:t xml:space="preserve">vorhanden, wenn ein DELTA erzeugt werden soll;</w:t>
      </w:r>
    </w:p>
    <w:p>
      <w:pPr>
        <w:pStyle w:val="Compact"/>
        <w:numPr>
          <w:ilvl w:val="0"/>
          <w:numId w:val="1009"/>
        </w:numPr>
      </w:pPr>
      <w:r>
        <w:t xml:space="preserve">Build-Artefakt und Manifest erfolgreich;</w:t>
      </w:r>
    </w:p>
    <w:p>
      <w:pPr>
        <w:pStyle w:val="Compact"/>
        <w:numPr>
          <w:ilvl w:val="0"/>
          <w:numId w:val="1009"/>
        </w:numPr>
      </w:pPr>
      <w:r>
        <w:t xml:space="preserve">manuelle Mainframe-Freigabe durch berechtigte Person;</w:t>
      </w:r>
    </w:p>
    <w:p>
      <w:pPr>
        <w:pStyle w:val="Compact"/>
        <w:numPr>
          <w:ilvl w:val="0"/>
          <w:numId w:val="1009"/>
        </w:numPr>
      </w:pPr>
      <w:r>
        <w:t xml:space="preserve">unmittelbare Übergabe und nachgelagerter fachlicher Status getrennt</w:t>
      </w:r>
      <w:r>
        <w:t xml:space="preserve"> </w:t>
      </w:r>
      <w:r>
        <w:t xml:space="preserve">dokumentiert.</w:t>
      </w:r>
    </w:p>
    <w:p>
      <w:pPr>
        <w:pStyle w:val="FirstParagraph"/>
      </w:pPr>
      <w:r>
        <w:t xml:space="preserve">Technische Einrichtung, Aktivierung und Cutover sind keine Benutzeraktionen.</w:t>
      </w:r>
      <w:r>
        <w:t xml:space="preserve"> </w:t>
      </w:r>
      <w:r>
        <w:t xml:space="preserve">Sie folgen der Seite</w:t>
      </w:r>
      <w:r>
        <w:t xml:space="preserve"> </w:t>
      </w:r>
      <w:hyperlink r:id="rId25">
        <w:r>
          <w:rPr>
            <w:rStyle w:val="Hyperlink"/>
          </w:rPr>
          <w:t xml:space="preserve">Nächste Schritte</w:t>
        </w:r>
      </w:hyperlink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Architektur_Soll_GitHub_Actions_Git.drawio" TargetMode="External" /><Relationship Type="http://schemas.openxmlformats.org/officeDocument/2006/relationships/hyperlink" Id="rId25" Target="./Naechste_Schritte.md" TargetMode="External" /><Relationship Type="http://schemas.openxmlformats.org/officeDocument/2006/relationships/hyperlink" Id="rId9" Target="./Zielbild_GitHub_Actions_G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Architektur_Soll_GitHub_Actions_Git.drawio" TargetMode="External" /><Relationship Type="http://schemas.openxmlformats.org/officeDocument/2006/relationships/hyperlink" Id="rId25" Target="./Naechste_Schritte.md" TargetMode="External" /><Relationship Type="http://schemas.openxmlformats.org/officeDocument/2006/relationships/hyperlink" Id="rId9" Target="./Zielbild_GitHub_Actions_G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2026-07-16T16:00:43Z</dcterms:created>
  <dcterms:modified xsi:type="dcterms:W3CDTF">2026-07-16T16:00:43Z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