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學習目標與能力指標"/>
    <w:p>
      <w:pPr>
        <w:pStyle w:val="Heading1"/>
      </w:pPr>
      <w:r>
        <w:t xml:space="preserve">學習目標與能力指標</w:t>
      </w:r>
    </w:p>
    <w:bookmarkStart w:id="20" w:name="總體目標"/>
    <w:p>
      <w:pPr>
        <w:pStyle w:val="Heading2"/>
      </w:pPr>
      <w:r>
        <w:t xml:space="preserve">總體目標</w:t>
      </w:r>
    </w:p>
    <w:p>
      <w:pPr>
        <w:pStyle w:val="FirstParagraph"/>
      </w:pPr>
      <w:r>
        <w:t xml:space="preserve">學員完成 6 小時課程後，能以 Model-Harness-Agent 三層架構理解現代 AI 系統，並具備在辦公室場景中實際操作 Hermes Agent 的能力。</w:t>
      </w:r>
    </w:p>
    <w:bookmarkEnd w:id="20"/>
    <w:bookmarkStart w:id="27" w:name="分項學習目標"/>
    <w:p>
      <w:pPr>
        <w:pStyle w:val="Heading2"/>
      </w:pPr>
      <w:r>
        <w:t xml:space="preserve">分項學習目標</w:t>
      </w:r>
    </w:p>
    <w:bookmarkStart w:id="21" w:name="第-1-堂ai-生態系概覽"/>
    <w:p>
      <w:pPr>
        <w:pStyle w:val="Heading3"/>
      </w:pPr>
      <w:r>
        <w:t xml:space="preserve">第 1 堂：AI 生態系概覽</w:t>
      </w:r>
    </w:p>
    <w:p>
      <w:pPr>
        <w:pStyle w:val="FirstParagraph"/>
      </w:pPr>
      <w:r>
        <w:t xml:space="preserve">完成本堂後，學員能夠：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編號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學習目標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認知層次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 AI 應用從聊天機器人到 Agent 的演進過程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理解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列舉至少 3 個目前職場中 AI 已改變的工作領域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知識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指出 Model、Harness、Agent 三層架構的基本關係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理解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分享自身使用 AI 的經驗並與同儕交流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應用</w:t>
            </w:r>
          </w:p>
        </w:tc>
      </w:tr>
    </w:tbl>
    <w:bookmarkEnd w:id="21"/>
    <w:bookmarkStart w:id="22" w:name="第-2-堂認識-ai-模型"/>
    <w:p>
      <w:pPr>
        <w:pStyle w:val="Heading3"/>
      </w:pPr>
      <w:r>
        <w:t xml:space="preserve">第 2 堂：認識 AI 模型</w:t>
      </w:r>
    </w:p>
    <w:p>
      <w:pPr>
        <w:pStyle w:val="FirstParagraph"/>
      </w:pPr>
      <w:r>
        <w:t xml:space="preserve">完成本堂後，學員能夠：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編號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學習目標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認知層次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解釋語言模型從「文字生成器」到「推理引擎」的演進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理解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列舉至少 3 個主要的 AI 模型家族及其特色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知識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說明語言模型的能力邊界（幻覺、上下文限制、不確定性）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理解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觀察並比較不同模型執行同一任務的結果差異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分析</w:t>
            </w:r>
          </w:p>
        </w:tc>
      </w:tr>
    </w:tbl>
    <w:bookmarkEnd w:id="22"/>
    <w:bookmarkStart w:id="23" w:name="第-3-堂harness-控管框架"/>
    <w:p>
      <w:pPr>
        <w:pStyle w:val="Heading3"/>
      </w:pPr>
      <w:r>
        <w:t xml:space="preserve">第 3 堂：Harness 控管框架</w:t>
      </w:r>
    </w:p>
    <w:p>
      <w:pPr>
        <w:pStyle w:val="FirstParagraph"/>
      </w:pPr>
      <w:r>
        <w:t xml:space="preserve">完成本堂後，學員能夠：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27"/>
        <w:gridCol w:w="3046"/>
        <w:gridCol w:w="304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編號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學習目標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認知層次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解釋「模型提供智慧，Harness 提供控制」的涵義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理解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列舉 Harness 的五大核心職責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知識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比較 Claude Code 的 QueryEngine 與 Hermes 的 AIAgent 兩種設計取向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閱讀簡化的 Harness 程式碼並指出關鍵控制點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應用</w:t>
            </w:r>
          </w:p>
        </w:tc>
      </w:tr>
    </w:tbl>
    <w:bookmarkEnd w:id="23"/>
    <w:bookmarkStart w:id="24" w:name="第-4-堂agent-解剖學"/>
    <w:p>
      <w:pPr>
        <w:pStyle w:val="Heading3"/>
      </w:pPr>
      <w:r>
        <w:t xml:space="preserve">第 4 堂：Agent 解剖學</w:t>
      </w:r>
    </w:p>
    <w:p>
      <w:pPr>
        <w:pStyle w:val="FirstParagraph"/>
      </w:pPr>
      <w:r>
        <w:t xml:space="preserve">完成本堂後，學員能夠：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27"/>
        <w:gridCol w:w="3046"/>
        <w:gridCol w:w="304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編號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學習目標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認知層次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 Agent 的組成要素（Model + Harness + Tools + Memory）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理解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比較兩種工具系統設計的優劣（型別安全 vs. 彈性註冊）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解釋 Agent 的記憶機制與安全性設計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理解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識別至少 2 種常見的 Agent 失敗模式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分析</w:t>
            </w:r>
          </w:p>
        </w:tc>
      </w:tr>
    </w:tbl>
    <w:bookmarkEnd w:id="24"/>
    <w:bookmarkStart w:id="25" w:name="第-5-堂hermes-agent-實作"/>
    <w:p>
      <w:pPr>
        <w:pStyle w:val="Heading3"/>
      </w:pPr>
      <w:r>
        <w:t xml:space="preserve">第 5 堂：Hermes Agent 實作</w:t>
      </w:r>
    </w:p>
    <w:p>
      <w:pPr>
        <w:pStyle w:val="FirstParagraph"/>
      </w:pPr>
      <w:r>
        <w:t xml:space="preserve">完成本堂後，學員能夠：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編號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學習目標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認知層次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獨立完成 Hermes Agent 的安裝與初始設定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應用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 Hermes Agent 執行一個文件整理任務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應用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啟用並配置至少 2 種工具（網頁搜尋、檔案操作等）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應用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觀察並描述 Hermes 的自學習迴圈如何運作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理解</w:t>
            </w:r>
          </w:p>
        </w:tc>
      </w:tr>
    </w:tbl>
    <w:bookmarkEnd w:id="25"/>
    <w:bookmarkStart w:id="26" w:name="第-6-堂辦公室場景工作坊"/>
    <w:p>
      <w:pPr>
        <w:pStyle w:val="Heading3"/>
      </w:pPr>
      <w:r>
        <w:t xml:space="preserve">第 6 堂：辦公室場景工作坊</w:t>
      </w:r>
    </w:p>
    <w:p>
      <w:pPr>
        <w:pStyle w:val="FirstParagraph"/>
      </w:pPr>
      <w:r>
        <w:t xml:space="preserve">完成本堂後，學員能夠：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編號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學習目標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認知層次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從 4 個辦公室場景中選擇一個，規劃 Agent 解決方案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應用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與組員協作完成 Agent 應用的 end-to-end 實作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應用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 成果並清楚說明技術選擇的理由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擬定課後將 Agent 應用於自身工作的初步計畫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創造</w:t>
            </w:r>
          </w:p>
        </w:tc>
      </w:tr>
    </w:tbl>
    <w:bookmarkEnd w:id="26"/>
    <w:bookmarkEnd w:id="27"/>
    <w:bookmarkStart w:id="28" w:name="認知層次對照"/>
    <w:p>
      <w:pPr>
        <w:pStyle w:val="Heading2"/>
      </w:pPr>
      <w:r>
        <w:t xml:space="preserve">認知層次對照</w:t>
      </w:r>
    </w:p>
    <w:p>
      <w:pPr>
        <w:pStyle w:val="FirstParagraph"/>
      </w:pPr>
      <w:r>
        <w:t xml:space="preserve">依據 Bloom 修訂版分類法：</w:t>
      </w:r>
    </w:p>
    <w:p>
      <w:pPr>
        <w:numPr>
          <w:ilvl w:val="0"/>
          <w:numId w:val="1001"/>
        </w:numPr>
        <w:pStyle w:val="Compact"/>
      </w:pPr>
      <w:r>
        <w:t xml:space="preserve">知識 (Remember)：記住事實與基本概念</w:t>
      </w:r>
    </w:p>
    <w:p>
      <w:pPr>
        <w:numPr>
          <w:ilvl w:val="0"/>
          <w:numId w:val="1001"/>
        </w:numPr>
        <w:pStyle w:val="Compact"/>
      </w:pPr>
      <w:r>
        <w:t xml:space="preserve">理解 (Understand)：解釋概念、舉例說明</w:t>
      </w:r>
    </w:p>
    <w:p>
      <w:pPr>
        <w:numPr>
          <w:ilvl w:val="0"/>
          <w:numId w:val="1001"/>
        </w:numPr>
        <w:pStyle w:val="Compact"/>
      </w:pPr>
      <w:r>
        <w:t xml:space="preserve">應用 (Apply)：在新情境中使用所學</w:t>
      </w:r>
    </w:p>
    <w:p>
      <w:pPr>
        <w:numPr>
          <w:ilvl w:val="0"/>
          <w:numId w:val="1001"/>
        </w:numPr>
        <w:pStyle w:val="Compact"/>
      </w:pPr>
      <w:r>
        <w:t xml:space="preserve">分析 (Analyze)：分解、比較、找出關係</w:t>
      </w:r>
    </w:p>
    <w:p>
      <w:pPr>
        <w:numPr>
          <w:ilvl w:val="0"/>
          <w:numId w:val="1001"/>
        </w:numPr>
        <w:pStyle w:val="Compact"/>
      </w:pPr>
      <w:r>
        <w:t xml:space="preserve">創造 (Create)：產出新方案或產物</w:t>
      </w:r>
    </w:p>
    <w:p>
      <w:pPr>
        <w:pStyle w:val="FirstParagraph"/>
      </w:pPr>
      <w:r>
        <w:t xml:space="preserve">課程的認知層次分佈以「理解」與「應用」為主（約 60%），搭配「知識」打底（20%）和「分析」提升深度（15%），最後以「創造」收尾（5%）。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zh-TW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2026-05-21T03:28:41Z</dcterms:created>
  <dcterms:modified xsi:type="dcterms:W3CDTF">2026-05-21T03:28:41Z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