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0" w:before="0"/>
        <w:jc w:val="center"/>
      </w:pPr>
      <w:r>
        <w:rPr>
          <w:rFonts w:ascii="Arial" w:cs="Arial" w:eastAsia="Arial" w:hAnsi="Arial"/>
          <w:b/>
          <w:bCs/>
          <w:color w:val="1A3C5E"/>
          <w:sz w:val="80"/>
          <w:szCs w:val="80"/>
        </w:rPr>
        <w:t xml:space="preserve">ANNVITA</w:t>
      </w:r>
    </w:p>
    <w:p>
      <w:pPr>
        <w:spacing w:after="80" w:before="60"/>
        <w:jc w:val="center"/>
      </w:pPr>
      <w:r>
        <w:rPr>
          <w:rFonts w:ascii="Arial" w:cs="Arial" w:eastAsia="Arial" w:hAnsi="Arial"/>
          <w:color w:val="D4A843"/>
          <w:sz w:val="26"/>
          <w:szCs w:val="26"/>
        </w:rPr>
        <w:t xml:space="preserve">Anna · Vita  |  Food is Life</w:t>
      </w:r>
    </w:p>
    <w:p>
      <w:pPr>
        <w:pBdr>
          <w:bottom w:val="single" w:color="D4A843" w:sz="6" w:space="6"/>
        </w:pBdr>
        <w:spacing w:after="200" w:before="0"/>
        <w:jc w:val="center"/>
      </w:pPr>
      <w:r>
        <w:rPr>
          <w:rFonts w:ascii="Arial" w:cs="Arial" w:eastAsia="Arial" w:hAnsi="Arial"/>
        </w:rPr>
        <w:t xml:space="preserve"/>
      </w:r>
    </w:p>
    <w:p>
      <w:pPr>
        <w:spacing w:after="0" w:before="80"/>
      </w:pPr>
      <w:r>
        <w:t xml:space="preserve"/>
      </w:r>
    </w:p>
    <w:p>
      <w:pPr>
        <w:spacing w:after="60" w:before="0"/>
        <w:jc w:val="center"/>
      </w:pPr>
      <w:r>
        <w:rPr>
          <w:rFonts w:ascii="Arial" w:cs="Arial" w:eastAsia="Arial" w:hAnsi="Arial"/>
          <w:b/>
          <w:bCs/>
          <w:color w:val="1C1C1C"/>
          <w:sz w:val="26"/>
          <w:szCs w:val="26"/>
        </w:rPr>
        <w:t xml:space="preserve">India’s First Dual-Track, AI-Powered, Micro-Hub Food Recovery Network</w:t>
      </w:r>
    </w:p>
    <w:p>
      <w:pPr>
        <w:spacing w:after="200" w:before="0"/>
        <w:jc w:val="center"/>
      </w:pPr>
      <w:r>
        <w:rPr>
          <w:rFonts w:ascii="Arial" w:cs="Arial" w:eastAsia="Arial" w:hAnsi="Arial"/>
          <w:color w:val="5A6A7A"/>
          <w:sz w:val="22"/>
          <w:szCs w:val="22"/>
        </w:rPr>
        <w:t xml:space="preserve">From Surplus to Sustenance — A Research-Driven Strategic Blueprint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0" w:sz="4"/>
              <w:left w:val="single" w:color="CBD5E0" w:sz="4"/>
              <w:bottom w:val="single" w:color="CBD5E0" w:sz="4"/>
              <w:right w:val="single" w:color="CBD5E0" w:sz="4"/>
            </w:tcBorders>
            <w:shd w:fill="1A3C5E" w:val="clear"/>
            <w:tcMar>
              <w:top w:type="dxa" w:w="120"/>
              <w:left w:type="dxa" w:w="100"/>
              <w:bottom w:type="dxa" w:w="120"/>
              <w:right w:type="dxa" w:w="100"/>
            </w:tcMar>
            <w:vAlign w:val="center"/>
          </w:tcPr>
          <w:p>
            <w:pPr>
              <w:jc w:val="center"/>
            </w:pPr>
            <w:r>
              <w:rPr>
                <w:rFonts w:ascii="Arial" w:cs="Arial" w:eastAsia="Arial" w:hAnsi="Arial"/>
                <w:b/>
                <w:bCs/>
                <w:color w:val="D4A843"/>
                <w:sz w:val="28"/>
                <w:szCs w:val="28"/>
              </w:rPr>
              <w:t xml:space="preserve">78.2M</w:t>
            </w:r>
          </w:p>
          <w:p>
            <w:pPr>
              <w:jc w:val="center"/>
            </w:pPr>
            <w:r>
              <w:rPr>
                <w:rFonts w:ascii="Arial" w:cs="Arial" w:eastAsia="Arial" w:hAnsi="Arial"/>
                <w:color w:val="FFFFFF"/>
                <w:sz w:val="17"/>
                <w:szCs w:val="17"/>
              </w:rPr>
              <w:t xml:space="preserve">Tonnes food wasted/yr</w:t>
            </w:r>
          </w:p>
        </w:tc>
        <w:tc>
          <w:tcPr>
            <w:tcW w:type="dxa" w:w="2340"/>
            <w:tcBorders>
              <w:top w:val="single" w:color="CBD5E0" w:sz="4"/>
              <w:left w:val="single" w:color="CBD5E0" w:sz="4"/>
              <w:bottom w:val="single" w:color="CBD5E0" w:sz="4"/>
              <w:right w:val="single" w:color="CBD5E0" w:sz="4"/>
            </w:tcBorders>
            <w:shd w:fill="2E7D52" w:val="clear"/>
            <w:tcMar>
              <w:top w:type="dxa" w:w="120"/>
              <w:left w:type="dxa" w:w="100"/>
              <w:bottom w:type="dxa" w:w="120"/>
              <w:right w:type="dxa" w:w="100"/>
            </w:tcMar>
            <w:vAlign w:val="center"/>
          </w:tcPr>
          <w:p>
            <w:pPr>
              <w:jc w:val="center"/>
            </w:pPr>
            <w:r>
              <w:rPr>
                <w:rFonts w:ascii="Arial" w:cs="Arial" w:eastAsia="Arial" w:hAnsi="Arial"/>
                <w:b/>
                <w:bCs/>
                <w:color w:val="D4A843"/>
                <w:sz w:val="28"/>
                <w:szCs w:val="28"/>
              </w:rPr>
              <w:t xml:space="preserve">194M</w:t>
            </w:r>
          </w:p>
          <w:p>
            <w:pPr>
              <w:jc w:val="center"/>
            </w:pPr>
            <w:r>
              <w:rPr>
                <w:rFonts w:ascii="Arial" w:cs="Arial" w:eastAsia="Arial" w:hAnsi="Arial"/>
                <w:color w:val="FFFFFF"/>
                <w:sz w:val="17"/>
                <w:szCs w:val="17"/>
              </w:rPr>
              <w:t xml:space="preserve">Undernourished Indians</w:t>
            </w:r>
          </w:p>
        </w:tc>
        <w:tc>
          <w:tcPr>
            <w:tcW w:type="dxa" w:w="2340"/>
            <w:tcBorders>
              <w:top w:val="single" w:color="CBD5E0" w:sz="4"/>
              <w:left w:val="single" w:color="CBD5E0" w:sz="4"/>
              <w:bottom w:val="single" w:color="CBD5E0" w:sz="4"/>
              <w:right w:val="single" w:color="CBD5E0" w:sz="4"/>
            </w:tcBorders>
            <w:shd w:fill="1A3C5E" w:val="clear"/>
            <w:tcMar>
              <w:top w:type="dxa" w:w="120"/>
              <w:left w:type="dxa" w:w="100"/>
              <w:bottom w:type="dxa" w:w="120"/>
              <w:right w:type="dxa" w:w="100"/>
            </w:tcMar>
            <w:vAlign w:val="center"/>
          </w:tcPr>
          <w:p>
            <w:pPr>
              <w:jc w:val="center"/>
            </w:pPr>
            <w:r>
              <w:rPr>
                <w:rFonts w:ascii="Arial" w:cs="Arial" w:eastAsia="Arial" w:hAnsi="Arial"/>
                <w:b/>
                <w:bCs/>
                <w:color w:val="D4A843"/>
                <w:sz w:val="28"/>
                <w:szCs w:val="28"/>
              </w:rPr>
              <w:t xml:space="preserve">₹92,651Cr</w:t>
            </w:r>
          </w:p>
          <w:p>
            <w:pPr>
              <w:jc w:val="center"/>
            </w:pPr>
            <w:r>
              <w:rPr>
                <w:rFonts w:ascii="Arial" w:cs="Arial" w:eastAsia="Arial" w:hAnsi="Arial"/>
                <w:color w:val="FFFFFF"/>
                <w:sz w:val="17"/>
                <w:szCs w:val="17"/>
              </w:rPr>
              <w:t xml:space="preserve">Annual food loss cost</w:t>
            </w:r>
          </w:p>
        </w:tc>
        <w:tc>
          <w:tcPr>
            <w:tcW w:type="dxa" w:w="2340"/>
            <w:tcBorders>
              <w:top w:val="single" w:color="CBD5E0" w:sz="4"/>
              <w:left w:val="single" w:color="CBD5E0" w:sz="4"/>
              <w:bottom w:val="single" w:color="CBD5E0" w:sz="4"/>
              <w:right w:val="single" w:color="CBD5E0" w:sz="4"/>
            </w:tcBorders>
            <w:shd w:fill="2E7D52" w:val="clear"/>
            <w:tcMar>
              <w:top w:type="dxa" w:w="120"/>
              <w:left w:type="dxa" w:w="100"/>
              <w:bottom w:type="dxa" w:w="120"/>
              <w:right w:type="dxa" w:w="100"/>
            </w:tcMar>
            <w:vAlign w:val="center"/>
          </w:tcPr>
          <w:p>
            <w:pPr>
              <w:jc w:val="center"/>
            </w:pPr>
            <w:r>
              <w:rPr>
                <w:rFonts w:ascii="Arial" w:cs="Arial" w:eastAsia="Arial" w:hAnsi="Arial"/>
                <w:b/>
                <w:bCs/>
                <w:color w:val="D4A843"/>
                <w:sz w:val="28"/>
                <w:szCs w:val="28"/>
              </w:rPr>
              <w:t xml:space="preserve">$49.8B</w:t>
            </w:r>
          </w:p>
          <w:p>
            <w:pPr>
              <w:jc w:val="center"/>
            </w:pPr>
            <w:r>
              <w:rPr>
                <w:rFonts w:ascii="Arial" w:cs="Arial" w:eastAsia="Arial" w:hAnsi="Arial"/>
                <w:color w:val="FFFFFF"/>
                <w:sz w:val="17"/>
                <w:szCs w:val="17"/>
              </w:rPr>
              <w:t xml:space="preserve">India food service market</w:t>
            </w:r>
          </w:p>
        </w:tc>
      </w:tr>
    </w:tbl>
    <w:p>
      <w:pPr>
        <w:spacing w:after="0" w:before="60"/>
      </w:pPr>
      <w:r>
        <w:t xml:space="preserve"/>
      </w:r>
    </w:p>
    <w:p>
      <w:pPr>
        <w:spacing w:after="0" w:before="40"/>
        <w:jc w:val="center"/>
      </w:pPr>
      <w:r>
        <w:rPr>
          <w:rFonts w:ascii="Arial" w:cs="Arial" w:eastAsia="Arial" w:hAnsi="Arial"/>
          <w:color w:val="5A6A7A"/>
          <w:sz w:val="16"/>
          <w:szCs w:val="16"/>
        </w:rPr>
        <w:t xml:space="preserve">Sources: UNEP Food Waste Index 2024 | FSSAI | WRI India | Custom Market Insights 2024 | SOFI Report 2024</w:t>
      </w:r>
    </w:p>
    <w:p>
      <w:pPr>
        <w:spacing w:after="0" w:before="120"/>
      </w:pPr>
      <w:r>
        <w:t xml:space="preserve"/>
      </w:r>
    </w:p>
    <w:p>
      <w:pPr>
        <w:pBdr>
          <w:bottom w:val="single" w:color="D4A843" w:sz="6" w:space="4"/>
        </w:pBdr>
        <w:spacing w:after="100" w:before="200"/>
      </w:pPr>
      <w:r>
        <w:rPr>
          <w:rFonts w:ascii="Arial" w:cs="Arial" w:eastAsia="Arial" w:hAnsi="Arial"/>
          <w:b/>
          <w:bCs/>
          <w:color w:val="1A3C5E"/>
          <w:sz w:val="26"/>
          <w:szCs w:val="26"/>
        </w:rPr>
        <w:t xml:space="preserve">TABLE OF CONTENTS</w:t>
      </w:r>
    </w:p>
    <w:p>
      <w:pPr>
        <w:spacing w:after="60" w:before="60"/>
      </w:pPr>
      <w:r>
        <w:rPr>
          <w:rFonts w:ascii="Arial" w:cs="Arial" w:eastAsia="Arial" w:hAnsi="Arial"/>
          <w:b/>
          <w:bCs/>
          <w:color w:val="1A3C5E"/>
          <w:sz w:val="21"/>
          <w:szCs w:val="21"/>
        </w:rPr>
        <w:t xml:space="preserve">01.  The India Food Paradox — A Data Reality Check</w:t>
      </w:r>
    </w:p>
    <w:p>
      <w:pPr>
        <w:spacing w:after="60" w:before="60"/>
      </w:pPr>
      <w:r>
        <w:rPr>
          <w:rFonts w:ascii="Arial" w:cs="Arial" w:eastAsia="Arial" w:hAnsi="Arial"/>
          <w:b w:val="false"/>
          <w:bCs w:val="false"/>
          <w:color w:val="1C1C1C"/>
          <w:sz w:val="21"/>
          <w:szCs w:val="21"/>
        </w:rPr>
        <w:t xml:space="preserve">02.  Why Every Existing Solution Falls Short — 14 Critical Gaps Addressed</w:t>
      </w:r>
    </w:p>
    <w:p>
      <w:pPr>
        <w:spacing w:after="60" w:before="60"/>
      </w:pPr>
      <w:r>
        <w:rPr>
          <w:rFonts w:ascii="Arial" w:cs="Arial" w:eastAsia="Arial" w:hAnsi="Arial"/>
          <w:b/>
          <w:bCs/>
          <w:color w:val="1A3C5E"/>
          <w:sz w:val="21"/>
          <w:szCs w:val="21"/>
        </w:rPr>
        <w:t xml:space="preserve">03.  ANNVITA — The Dual-Track Model Built from the Ground Up</w:t>
      </w:r>
    </w:p>
    <w:p>
      <w:pPr>
        <w:spacing w:after="60" w:before="60"/>
      </w:pPr>
      <w:r>
        <w:rPr>
          <w:rFonts w:ascii="Arial" w:cs="Arial" w:eastAsia="Arial" w:hAnsi="Arial"/>
          <w:b w:val="false"/>
          <w:bCs w:val="false"/>
          <w:color w:val="1C1C1C"/>
          <w:sz w:val="21"/>
          <w:szCs w:val="21"/>
        </w:rPr>
        <w:t xml:space="preserve">04.  The Micro-Hub Transformation Network — ANNVITA’s Core Innovation</w:t>
      </w:r>
    </w:p>
    <w:p>
      <w:pPr>
        <w:spacing w:after="60" w:before="60"/>
      </w:pPr>
      <w:r>
        <w:rPr>
          <w:rFonts w:ascii="Arial" w:cs="Arial" w:eastAsia="Arial" w:hAnsi="Arial"/>
          <w:b/>
          <w:bCs/>
          <w:color w:val="1A3C5E"/>
          <w:sz w:val="21"/>
          <w:szCs w:val="21"/>
        </w:rPr>
        <w:t xml:space="preserve">05.  Technology Architecture &amp; Platform Design</w:t>
      </w:r>
    </w:p>
    <w:p>
      <w:pPr>
        <w:spacing w:after="60" w:before="60"/>
      </w:pPr>
      <w:r>
        <w:rPr>
          <w:rFonts w:ascii="Arial" w:cs="Arial" w:eastAsia="Arial" w:hAnsi="Arial"/>
          <w:b w:val="false"/>
          <w:bCs w:val="false"/>
          <w:color w:val="1C1C1C"/>
          <w:sz w:val="21"/>
          <w:szCs w:val="21"/>
        </w:rPr>
        <w:t xml:space="preserve">06.  The Triple-Lock Safety System — Upgraded</w:t>
      </w:r>
    </w:p>
    <w:p>
      <w:pPr>
        <w:spacing w:after="60" w:before="60"/>
      </w:pPr>
      <w:r>
        <w:rPr>
          <w:rFonts w:ascii="Arial" w:cs="Arial" w:eastAsia="Arial" w:hAnsi="Arial"/>
          <w:b/>
          <w:bCs/>
          <w:color w:val="1A3C5E"/>
          <w:sz w:val="21"/>
          <w:szCs w:val="21"/>
        </w:rPr>
        <w:t xml:space="preserve">07.  Revenue Model &amp; Unit Economics</w:t>
      </w:r>
    </w:p>
    <w:p>
      <w:pPr>
        <w:spacing w:after="60" w:before="60"/>
      </w:pPr>
      <w:r>
        <w:rPr>
          <w:rFonts w:ascii="Arial" w:cs="Arial" w:eastAsia="Arial" w:hAnsi="Arial"/>
          <w:b w:val="false"/>
          <w:bCs w:val="false"/>
          <w:color w:val="1C1C1C"/>
          <w:sz w:val="21"/>
          <w:szCs w:val="21"/>
        </w:rPr>
        <w:t xml:space="preserve">08.  The Roti Points Gamification &amp; Partner Ecosystem</w:t>
      </w:r>
    </w:p>
    <w:p>
      <w:pPr>
        <w:spacing w:after="60" w:before="60"/>
      </w:pPr>
      <w:r>
        <w:rPr>
          <w:rFonts w:ascii="Arial" w:cs="Arial" w:eastAsia="Arial" w:hAnsi="Arial"/>
          <w:b/>
          <w:bCs/>
          <w:color w:val="1A3C5E"/>
          <w:sz w:val="21"/>
          <w:szCs w:val="21"/>
        </w:rPr>
        <w:t xml:space="preserve">09.  Implementation Roadmap (0–36 Months)</w:t>
      </w:r>
    </w:p>
    <w:p>
      <w:pPr>
        <w:spacing w:after="60" w:before="60"/>
      </w:pPr>
      <w:r>
        <w:rPr>
          <w:rFonts w:ascii="Arial" w:cs="Arial" w:eastAsia="Arial" w:hAnsi="Arial"/>
          <w:b w:val="false"/>
          <w:bCs w:val="false"/>
          <w:color w:val="1C1C1C"/>
          <w:sz w:val="21"/>
          <w:szCs w:val="21"/>
        </w:rPr>
        <w:t xml:space="preserve">10.  Competitive Moat — 10 Loopholes Sealed</w:t>
      </w:r>
    </w:p>
    <w:p>
      <w:pPr>
        <w:spacing w:after="60" w:before="60"/>
      </w:pPr>
      <w:r>
        <w:rPr>
          <w:rFonts w:ascii="Arial" w:cs="Arial" w:eastAsia="Arial" w:hAnsi="Arial"/>
          <w:b/>
          <w:bCs/>
          <w:color w:val="1A3C5E"/>
          <w:sz w:val="21"/>
          <w:szCs w:val="21"/>
        </w:rPr>
        <w:t xml:space="preserve">11.  Impact Projections &amp; SDG Alignment</w:t>
      </w:r>
    </w:p>
    <w:p>
      <w:pPr>
        <w:spacing w:after="0" w:before="200"/>
      </w:pPr>
      <w:r>
        <w:t xml:space="preserve"/>
      </w:r>
    </w:p>
    <w:p>
      <w:r>
        <w:br w:type="page"/>
      </w:r>
    </w:p>
    <w:p>
      <w:pPr>
        <w:pStyle w:val="Heading1"/>
        <w:pBdr>
          <w:bottom w:val="single" w:color="D4A843" w:sz="6" w:space="4"/>
        </w:pBdr>
        <w:spacing w:after="200" w:before="400"/>
      </w:pPr>
      <w:r>
        <w:rPr>
          <w:rFonts w:ascii="Arial" w:cs="Arial" w:eastAsia="Arial" w:hAnsi="Arial"/>
          <w:b/>
          <w:bCs/>
          <w:color w:val="1A3C5E"/>
          <w:sz w:val="36"/>
          <w:szCs w:val="36"/>
        </w:rPr>
        <w:t xml:space="preserve">01. THE INDIA FOOD PARADOX — A DATA REALITY CHECK</w:t>
      </w:r>
    </w:p>
    <w:p>
      <w:pPr>
        <w:spacing w:after="80" w:before="80"/>
        <w:jc w:val="left"/>
      </w:pPr>
      <w:r>
        <w:rPr>
          <w:rFonts w:ascii="Arial" w:cs="Arial" w:eastAsia="Arial" w:hAnsi="Arial"/>
          <w:b w:val="false"/>
          <w:bCs w:val="false"/>
          <w:i w:val="false"/>
          <w:iCs w:val="false"/>
          <w:color w:val="1C1C1C"/>
          <w:sz w:val="21"/>
          <w:szCs w:val="21"/>
        </w:rPr>
        <w:t xml:space="preserve">India sits at the intersection of two crises that should cancel each other out — but do not. Understanding the true scale is non-negotiable before building any solution. ANNVITA was built on this data.</w:t>
      </w:r>
    </w:p>
    <w:p>
      <w:pPr>
        <w:spacing w:after="0" w:before="80"/>
      </w:pPr>
      <w:r>
        <w:t xml:space="preserve"/>
      </w:r>
    </w:p>
    <w:p>
      <w:pPr>
        <w:pStyle w:val="Heading2"/>
        <w:spacing w:after="120" w:before="240"/>
      </w:pPr>
      <w:r>
        <w:rPr>
          <w:rFonts w:ascii="Arial" w:cs="Arial" w:eastAsia="Arial" w:hAnsi="Arial"/>
          <w:b/>
          <w:bCs/>
          <w:color w:val="1A3C5E"/>
          <w:sz w:val="28"/>
          <w:szCs w:val="28"/>
        </w:rPr>
        <w:t xml:space="preserve">1.1  Scale of the Waste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BD5E0" w:sz="4"/>
              <w:left w:val="single" w:color="CBD5E0" w:sz="4"/>
              <w:bottom w:val="single" w:color="CBD5E0" w:sz="4"/>
              <w:right w:val="single" w:color="CBD5E0" w:sz="4"/>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5160"/>
            <w:tcBorders>
              <w:top w:val="single" w:color="CBD5E0" w:sz="4"/>
              <w:left w:val="single" w:color="CBD5E0" w:sz="4"/>
              <w:bottom w:val="single" w:color="CBD5E0" w:sz="4"/>
              <w:right w:val="single" w:color="CBD5E0" w:sz="4"/>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FIGURE</w:t>
            </w:r>
          </w:p>
        </w:tc>
      </w:tr>
      <w:tr>
        <w:tc>
          <w:tcPr>
            <w:tcW w:type="dxa" w:w="420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Total food wasted annually in India</w:t>
            </w:r>
          </w:p>
        </w:tc>
        <w:tc>
          <w:tcPr>
            <w:tcW w:type="dxa" w:w="51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20"/>
                <w:szCs w:val="20"/>
              </w:rPr>
              <w:t xml:space="preserve">78.2 million tonnes (UNEP 2024)</w:t>
            </w:r>
          </w:p>
        </w:tc>
      </w:tr>
      <w:tr>
        <w:tc>
          <w:tcPr>
            <w:tcW w:type="dxa" w:w="4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Per capita household food waste</w:t>
            </w:r>
          </w:p>
        </w:tc>
        <w:tc>
          <w:tcPr>
            <w:tcW w:type="dxa" w:w="51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20"/>
                <w:szCs w:val="20"/>
              </w:rPr>
              <w:t xml:space="preserve">55 kg per person per year</w:t>
            </w:r>
          </w:p>
        </w:tc>
      </w:tr>
      <w:tr>
        <w:tc>
          <w:tcPr>
            <w:tcW w:type="dxa" w:w="420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Annual economic cost of food loss</w:t>
            </w:r>
          </w:p>
        </w:tc>
        <w:tc>
          <w:tcPr>
            <w:tcW w:type="dxa" w:w="516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20"/>
                <w:szCs w:val="20"/>
              </w:rPr>
              <w:t xml:space="preserve">₹92,651 crore (~1% of GDP)</w:t>
            </w:r>
          </w:p>
        </w:tc>
      </w:tr>
      <w:tr>
        <w:tc>
          <w:tcPr>
            <w:tcW w:type="dxa" w:w="4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Food waste from weddings/events</w:t>
            </w:r>
          </w:p>
        </w:tc>
        <w:tc>
          <w:tcPr>
            <w:tcW w:type="dxa" w:w="51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20"/>
                <w:szCs w:val="20"/>
              </w:rPr>
              <w:t xml:space="preserve">10–40% of food prepared is discarded</w:t>
            </w:r>
          </w:p>
        </w:tc>
      </w:tr>
      <w:tr>
        <w:tc>
          <w:tcPr>
            <w:tcW w:type="dxa" w:w="420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Undernourished Indians</w:t>
            </w:r>
          </w:p>
        </w:tc>
        <w:tc>
          <w:tcPr>
            <w:tcW w:type="dxa" w:w="516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20"/>
                <w:szCs w:val="20"/>
              </w:rPr>
              <w:t xml:space="preserve">194 million (SOFI Report 2024)</w:t>
            </w:r>
          </w:p>
        </w:tc>
      </w:tr>
      <w:tr>
        <w:tc>
          <w:tcPr>
            <w:tcW w:type="dxa" w:w="4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Global Hunger Index 2025 Rank (India)</w:t>
            </w:r>
          </w:p>
        </w:tc>
        <w:tc>
          <w:tcPr>
            <w:tcW w:type="dxa" w:w="51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102nd out of 123 countries (Score: 25.8 — Serious)</w:t>
            </w:r>
          </w:p>
        </w:tc>
      </w:tr>
      <w:tr>
        <w:tc>
          <w:tcPr>
            <w:tcW w:type="dxa" w:w="420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India food service market size (2024)</w:t>
            </w:r>
          </w:p>
        </w:tc>
        <w:tc>
          <w:tcPr>
            <w:tcW w:type="dxa" w:w="516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20"/>
                <w:szCs w:val="20"/>
              </w:rPr>
              <w:t xml:space="preserve">USD 49.8 Billion, growing at 10.3% CAGR</w:t>
            </w:r>
          </w:p>
        </w:tc>
      </w:tr>
    </w:tbl>
    <w:p>
      <w:pPr>
        <w:spacing w:after="0" w:before="120"/>
      </w:pPr>
      <w:r>
        <w:t xml:space="preserve"/>
      </w:r>
    </w:p>
    <w:p>
      <w:pPr>
        <w:pStyle w:val="Heading2"/>
        <w:spacing w:after="120" w:before="240"/>
      </w:pPr>
      <w:r>
        <w:rPr>
          <w:rFonts w:ascii="Arial" w:cs="Arial" w:eastAsia="Arial" w:hAnsi="Arial"/>
          <w:b/>
          <w:bCs/>
          <w:color w:val="1A3C5E"/>
          <w:sz w:val="28"/>
          <w:szCs w:val="28"/>
        </w:rPr>
        <w:t xml:space="preserve">1.2  Why Previous Attempts Stalled</w:t>
      </w:r>
    </w:p>
    <w:p>
      <w:pPr>
        <w:spacing w:after="80" w:before="80"/>
        <w:jc w:val="left"/>
      </w:pPr>
      <w:r>
        <w:rPr>
          <w:rFonts w:ascii="Arial" w:cs="Arial" w:eastAsia="Arial" w:hAnsi="Arial"/>
          <w:b w:val="false"/>
          <w:bCs w:val="false"/>
          <w:i w:val="false"/>
          <w:iCs w:val="false"/>
          <w:color w:val="1C1C1C"/>
          <w:sz w:val="21"/>
          <w:szCs w:val="21"/>
        </w:rPr>
        <w:t xml:space="preserve">Robin Hood Army — operational since 2014 — covers 250+ cities with 75,000+ volunteers and has served millions of meals. Yet hunger persists because volunteer-driven, zero-revenue models cannot achieve 24/7 scale. Zomato’s Feeding India and Swiggy’s Hope Not Hunger are steps forward, but they are extensions of commercial platforms, not purpose-built redistribution networks. Too Good To Go’s model, while proven in Europe, has not taken root in India due to deep-rooted food-sharing cultures, weak cold-chain infrastructure, and low consumer willingness to pay for ‘surprise bags’.</w:t>
      </w:r>
    </w:p>
    <w:p>
      <w:pPr>
        <w:spacing w:after="0" w:before="80"/>
      </w:pPr>
      <w:r>
        <w:t xml:space="preserve"/>
      </w:r>
    </w:p>
    <w:p>
      <w:pPr>
        <w:spacing w:after="80" w:before="80"/>
        <w:jc w:val="left"/>
      </w:pPr>
      <w:r>
        <w:rPr>
          <w:rFonts w:ascii="Arial" w:cs="Arial" w:eastAsia="Arial" w:hAnsi="Arial"/>
          <w:b w:val="false"/>
          <w:bCs w:val="false"/>
          <w:i w:val="false"/>
          <w:iCs w:val="false"/>
          <w:color w:val="1C1C1C"/>
          <w:sz w:val="21"/>
          <w:szCs w:val="21"/>
        </w:rPr>
        <w:t xml:space="preserve">What India needs is not another app. It is a technology-powered, financially self-sustaining infrastructure engine that operates like a logistics company, feeds people like an NGO, and scales like a startup.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2"/>
              <w:left w:val="single" w:color="C0392B" w:sz="12"/>
              <w:bottom w:val="single" w:color="CBD5E0" w:sz="4"/>
              <w:right w:val="single" w:color="CBD5E0" w:sz="4"/>
            </w:tcBorders>
            <w:shd w:fill="FDF2F2" w:val="clear"/>
            <w:tcMar>
              <w:top w:type="dxa" w:w="140"/>
              <w:left w:type="dxa" w:w="200"/>
              <w:bottom w:type="dxa" w:w="140"/>
              <w:right w:type="dxa" w:w="200"/>
            </w:tcMar>
          </w:tcPr>
          <w:p>
            <w:pPr>
              <w:spacing w:after="100" w:before="0"/>
            </w:pPr>
            <w:r>
              <w:rPr>
                <w:rFonts w:ascii="Arial" w:cs="Arial" w:eastAsia="Arial" w:hAnsi="Arial"/>
                <w:b/>
                <w:bCs/>
                <w:color w:val="C0392B"/>
                <w:sz w:val="22"/>
                <w:szCs w:val="22"/>
              </w:rPr>
              <w:t xml:space="preserve">Structural gaps in all existing solutions:</w:t>
            </w:r>
          </w:p>
          <w:p>
            <w:pPr>
              <w:pStyle w:val="ListParagraph"/>
              <w:numPr>
                <w:ilvl w:val="0"/>
                <w:numId w:val="2"/>
              </w:numPr>
              <w:spacing w:after="50" w:before="50"/>
            </w:pPr>
            <w:r>
              <w:rPr>
                <w:rFonts w:ascii="Arial" w:cs="Arial" w:eastAsia="Arial" w:hAnsi="Arial"/>
                <w:color w:val="1C1C1C"/>
                <w:sz w:val="20"/>
                <w:szCs w:val="20"/>
              </w:rPr>
              <w:t xml:space="preserve">No predictable, on-demand pickup — food expires before volunteers arrive</w:t>
            </w:r>
          </w:p>
          <w:p>
            <w:pPr>
              <w:pStyle w:val="ListParagraph"/>
              <w:numPr>
                <w:ilvl w:val="0"/>
                <w:numId w:val="2"/>
              </w:numPr>
              <w:spacing w:after="50" w:before="50"/>
            </w:pPr>
            <w:r>
              <w:rPr>
                <w:rFonts w:ascii="Arial" w:cs="Arial" w:eastAsia="Arial" w:hAnsi="Arial"/>
                <w:color w:val="1C1C1C"/>
                <w:sz w:val="20"/>
                <w:szCs w:val="20"/>
              </w:rPr>
              <w:t xml:space="preserve">No food traceability system — origin, temperature, and safety data are absent</w:t>
            </w:r>
          </w:p>
          <w:p>
            <w:pPr>
              <w:pStyle w:val="ListParagraph"/>
              <w:numPr>
                <w:ilvl w:val="0"/>
                <w:numId w:val="2"/>
              </w:numPr>
              <w:spacing w:after="50" w:before="50"/>
            </w:pPr>
            <w:r>
              <w:rPr>
                <w:rFonts w:ascii="Arial" w:cs="Arial" w:eastAsia="Arial" w:hAnsi="Arial"/>
                <w:color w:val="1C1C1C"/>
                <w:sz w:val="20"/>
                <w:szCs w:val="20"/>
              </w:rPr>
              <w:t xml:space="preserve">No liability protection framework — donors fear legal exposure</w:t>
            </w:r>
          </w:p>
          <w:p>
            <w:pPr>
              <w:pStyle w:val="ListParagraph"/>
              <w:numPr>
                <w:ilvl w:val="0"/>
                <w:numId w:val="2"/>
              </w:numPr>
              <w:spacing w:after="50" w:before="50"/>
            </w:pPr>
            <w:r>
              <w:rPr>
                <w:rFonts w:ascii="Arial" w:cs="Arial" w:eastAsia="Arial" w:hAnsi="Arial"/>
                <w:color w:val="1C1C1C"/>
                <w:sz w:val="20"/>
                <w:szCs w:val="20"/>
              </w:rPr>
              <w:t xml:space="preserve">No financial incentive for restaurants beyond goodwill</w:t>
            </w:r>
          </w:p>
          <w:p>
            <w:pPr>
              <w:pStyle w:val="ListParagraph"/>
              <w:numPr>
                <w:ilvl w:val="0"/>
                <w:numId w:val="2"/>
              </w:numPr>
              <w:spacing w:after="50" w:before="50"/>
            </w:pPr>
            <w:r>
              <w:rPr>
                <w:rFonts w:ascii="Arial" w:cs="Arial" w:eastAsia="Arial" w:hAnsi="Arial"/>
                <w:color w:val="1C1C1C"/>
                <w:sz w:val="20"/>
                <w:szCs w:val="20"/>
              </w:rPr>
              <w:t xml:space="preserve">No beneficiary management — same people may receive multiple times while others get nothing</w:t>
            </w:r>
          </w:p>
          <w:p>
            <w:pPr>
              <w:pStyle w:val="ListParagraph"/>
              <w:numPr>
                <w:ilvl w:val="0"/>
                <w:numId w:val="2"/>
              </w:numPr>
              <w:spacing w:after="50" w:before="50"/>
            </w:pPr>
            <w:r>
              <w:rPr>
                <w:rFonts w:ascii="Arial" w:cs="Arial" w:eastAsia="Arial" w:hAnsi="Arial"/>
                <w:color w:val="1C1C1C"/>
                <w:sz w:val="20"/>
                <w:szCs w:val="20"/>
              </w:rPr>
              <w:t xml:space="preserve">No model to transform surplus ingredients into fresh, dignified meals at community level</w:t>
            </w:r>
          </w:p>
        </w:tc>
      </w:tr>
    </w:tbl>
    <w:p>
      <w:pPr>
        <w:spacing w:after="0" w:before="200"/>
      </w:pPr>
      <w:r>
        <w:t xml:space="preserve"/>
      </w:r>
    </w:p>
    <w:p>
      <w:r>
        <w:br w:type="page"/>
      </w:r>
    </w:p>
    <w:p>
      <w:pPr>
        <w:pStyle w:val="Heading1"/>
        <w:pBdr>
          <w:bottom w:val="single" w:color="D4A843" w:sz="6" w:space="4"/>
        </w:pBdr>
        <w:spacing w:after="200" w:before="400"/>
      </w:pPr>
      <w:r>
        <w:rPr>
          <w:rFonts w:ascii="Arial" w:cs="Arial" w:eastAsia="Arial" w:hAnsi="Arial"/>
          <w:b/>
          <w:bCs/>
          <w:color w:val="1A3C5E"/>
          <w:sz w:val="36"/>
          <w:szCs w:val="36"/>
        </w:rPr>
        <w:t xml:space="preserve">02. WHY EVERY EXISTING SOLUTION FALLS SHORT — 14 CRITICAL GAPS ADDRESSED</w:t>
      </w:r>
    </w:p>
    <w:p>
      <w:pPr>
        <w:spacing w:after="80" w:before="80"/>
        <w:jc w:val="left"/>
      </w:pPr>
      <w:r>
        <w:rPr>
          <w:rFonts w:ascii="Arial" w:cs="Arial" w:eastAsia="Arial" w:hAnsi="Arial"/>
          <w:b w:val="false"/>
          <w:bCs w:val="false"/>
          <w:i w:val="false"/>
          <w:iCs w:val="false"/>
          <w:color w:val="1C1C1C"/>
          <w:sz w:val="21"/>
          <w:szCs w:val="21"/>
        </w:rPr>
        <w:t xml:space="preserve">A rigorous critique of existing models — including the original concept this platform is built upon — is the foundation for building something bulletproof. Every problem below has a direct solution designed into ANNVITA.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0"/>
              <w:left w:val="single" w:color="C0392B" w:sz="10"/>
              <w:bottom w:val="none" w:color="FFFFFF" w:sz="0"/>
              <w:right w:val="none" w:color="FFFFFF" w:sz="0"/>
            </w:tcBorders>
            <w:shd w:fill="FDF2F2" w:val="clear"/>
            <w:tcMar>
              <w:top w:type="dxa" w:w="120"/>
              <w:left w:type="dxa" w:w="180"/>
              <w:bottom w:type="dxa" w:w="60"/>
              <w:right w:type="dxa" w:w="180"/>
            </w:tcMar>
          </w:tcPr>
          <w:p>
            <w:r>
              <w:rPr>
                <w:rFonts w:ascii="Arial" w:cs="Arial" w:eastAsia="Arial" w:hAnsi="Arial"/>
                <w:b/>
                <w:bCs/>
                <w:color w:val="C0392B"/>
                <w:sz w:val="20"/>
                <w:szCs w:val="20"/>
              </w:rPr>
              <w:t xml:space="preserve">P-01  </w:t>
            </w:r>
            <w:r>
              <w:rPr>
                <w:rFonts w:ascii="Arial" w:cs="Arial" w:eastAsia="Arial" w:hAnsi="Arial"/>
                <w:b/>
                <w:bCs/>
                <w:color w:val="C0392B"/>
                <w:sz w:val="20"/>
                <w:szCs w:val="20"/>
              </w:rPr>
              <w:t xml:space="preserve">LEGAL LIABILITY GAP — THE BIGGEST EXISTENTIAL THREAT</w:t>
            </w:r>
          </w:p>
          <w:p>
            <w:pPr>
              <w:spacing w:after="0" w:before="60"/>
            </w:pPr>
            <w:r>
              <w:rPr>
                <w:rFonts w:ascii="Arial" w:cs="Arial" w:eastAsia="Arial" w:hAnsi="Arial"/>
                <w:color w:val="1C1C1C"/>
                <w:sz w:val="19"/>
                <w:szCs w:val="19"/>
              </w:rPr>
              <w:t xml:space="preserve">India does NOT currently offer federal liability protection for food donors (Global Food Donation Policy Atlas). Any restaurant that donates food and a recipient later falls ill could be sued. Without a contractual and regulatory liability shield, no serious restaurant chain will ever join.</w:t>
            </w:r>
          </w:p>
        </w:tc>
      </w:tr>
      <w:tr>
        <w:tc>
          <w:tcPr>
            <w:tcW w:type="dxa" w:w="9360"/>
            <w:tcBorders>
              <w:top w:val="none" w:color="FFFFFF" w:sz="0"/>
              <w:left w:val="single" w:color="2E7D52" w:sz="10"/>
              <w:bottom w:val="single" w:color="2E7D52" w:sz="10"/>
              <w:right w:val="none" w:color="FFFFFF" w:sz="0"/>
            </w:tcBorders>
            <w:shd w:fill="F0FAF4" w:val="clear"/>
            <w:tcMar>
              <w:top w:type="dxa" w:w="60"/>
              <w:left w:type="dxa" w:w="180"/>
              <w:bottom w:type="dxa" w:w="120"/>
              <w:right w:type="dxa" w:w="180"/>
            </w:tcMar>
          </w:tcPr>
          <w:p>
            <w:r>
              <w:rPr>
                <w:rFonts w:ascii="Arial" w:cs="Arial" w:eastAsia="Arial" w:hAnsi="Arial"/>
                <w:b w:val="false"/>
                <w:bCs w:val="false"/>
                <w:color w:val="2E7D52"/>
                <w:sz w:val="19"/>
                <w:szCs w:val="19"/>
              </w:rPr>
              <w:t xml:space="preserve">ANNVITA SOLUTION: Every donor signs a legally-drafted ANNVITA Liability Release Agreement aligned with FSSAI 2019 Surplus Food Regulations. ANNVITA holds product liability insurance as a registered SFDO. Full chain-of-custody via Digital Food Passport ensures traceable accountability.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0"/>
              <w:left w:val="single" w:color="C0392B" w:sz="10"/>
              <w:bottom w:val="none" w:color="FFFFFF" w:sz="0"/>
              <w:right w:val="none" w:color="FFFFFF" w:sz="0"/>
            </w:tcBorders>
            <w:shd w:fill="FDF2F2" w:val="clear"/>
            <w:tcMar>
              <w:top w:type="dxa" w:w="120"/>
              <w:left w:type="dxa" w:w="180"/>
              <w:bottom w:type="dxa" w:w="60"/>
              <w:right w:type="dxa" w:w="180"/>
            </w:tcMar>
          </w:tcPr>
          <w:p>
            <w:r>
              <w:rPr>
                <w:rFonts w:ascii="Arial" w:cs="Arial" w:eastAsia="Arial" w:hAnsi="Arial"/>
                <w:b/>
                <w:bCs/>
                <w:color w:val="C0392B"/>
                <w:sz w:val="20"/>
                <w:szCs w:val="20"/>
              </w:rPr>
              <w:t xml:space="preserve">P-02  </w:t>
            </w:r>
            <w:r>
              <w:rPr>
                <w:rFonts w:ascii="Arial" w:cs="Arial" w:eastAsia="Arial" w:hAnsi="Arial"/>
                <w:b/>
                <w:bCs/>
                <w:color w:val="C0392B"/>
                <w:sz w:val="20"/>
                <w:szCs w:val="20"/>
              </w:rPr>
              <w:t xml:space="preserve">SUB-1-HOUR PICKUP — OPERATIONALLY IMPOSSIBLE</w:t>
            </w:r>
          </w:p>
          <w:p>
            <w:pPr>
              <w:spacing w:after="0" w:before="60"/>
            </w:pPr>
            <w:r>
              <w:rPr>
                <w:rFonts w:ascii="Arial" w:cs="Arial" w:eastAsia="Arial" w:hAnsi="Arial"/>
                <w:color w:val="1C1C1C"/>
                <w:sz w:val="19"/>
                <w:szCs w:val="19"/>
              </w:rPr>
              <w:t xml:space="preserve">A 1-hour SLA for food pickup across an entire city cannot be kept by any logistics company, let alone a startup. This promise is broken on Day 1 and destroys trust.</w:t>
            </w:r>
          </w:p>
        </w:tc>
      </w:tr>
      <w:tr>
        <w:tc>
          <w:tcPr>
            <w:tcW w:type="dxa" w:w="9360"/>
            <w:tcBorders>
              <w:top w:val="none" w:color="FFFFFF" w:sz="0"/>
              <w:left w:val="single" w:color="2E7D52" w:sz="10"/>
              <w:bottom w:val="single" w:color="2E7D52" w:sz="10"/>
              <w:right w:val="none" w:color="FFFFFF" w:sz="0"/>
            </w:tcBorders>
            <w:shd w:fill="F0FAF4" w:val="clear"/>
            <w:tcMar>
              <w:top w:type="dxa" w:w="60"/>
              <w:left w:type="dxa" w:w="180"/>
              <w:bottom w:type="dxa" w:w="120"/>
              <w:right w:type="dxa" w:w="180"/>
            </w:tcMar>
          </w:tcPr>
          <w:p>
            <w:r>
              <w:rPr>
                <w:rFonts w:ascii="Arial" w:cs="Arial" w:eastAsia="Arial" w:hAnsi="Arial"/>
                <w:b w:val="false"/>
                <w:bCs w:val="false"/>
                <w:color w:val="2E7D52"/>
                <w:sz w:val="19"/>
                <w:szCs w:val="19"/>
              </w:rPr>
              <w:t xml:space="preserve">ANNVITA SOLUTION: A 90-minute SLA with pre-positioned riders guided by AI surplus prediction. Dual-rider backup assignment ensures every pickup is covered. SLA data is published monthly for full transparency.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0"/>
              <w:left w:val="single" w:color="C0392B" w:sz="10"/>
              <w:bottom w:val="none" w:color="FFFFFF" w:sz="0"/>
              <w:right w:val="none" w:color="FFFFFF" w:sz="0"/>
            </w:tcBorders>
            <w:shd w:fill="FDF2F2" w:val="clear"/>
            <w:tcMar>
              <w:top w:type="dxa" w:w="120"/>
              <w:left w:type="dxa" w:w="180"/>
              <w:bottom w:type="dxa" w:w="60"/>
              <w:right w:type="dxa" w:w="180"/>
            </w:tcMar>
          </w:tcPr>
          <w:p>
            <w:r>
              <w:rPr>
                <w:rFonts w:ascii="Arial" w:cs="Arial" w:eastAsia="Arial" w:hAnsi="Arial"/>
                <w:b/>
                <w:bCs/>
                <w:color w:val="C0392B"/>
                <w:sz w:val="20"/>
                <w:szCs w:val="20"/>
              </w:rPr>
              <w:t xml:space="preserve">P-03  </w:t>
            </w:r>
            <w:r>
              <w:rPr>
                <w:rFonts w:ascii="Arial" w:cs="Arial" w:eastAsia="Arial" w:hAnsi="Arial"/>
                <w:b/>
                <w:bCs/>
                <w:color w:val="C0392B"/>
                <w:sz w:val="20"/>
                <w:szCs w:val="20"/>
              </w:rPr>
              <w:t xml:space="preserve">COLOR CODES ARE NOT A SAFETY SYSTEM</w:t>
            </w:r>
          </w:p>
          <w:p>
            <w:pPr>
              <w:spacing w:after="0" w:before="60"/>
            </w:pPr>
            <w:r>
              <w:rPr>
                <w:rFonts w:ascii="Arial" w:cs="Arial" w:eastAsia="Arial" w:hAnsi="Arial"/>
                <w:color w:val="1C1C1C"/>
                <w:sz w:val="19"/>
                <w:szCs w:val="19"/>
              </w:rPr>
              <w:t xml:space="preserve">Color-coded packaging addresses perception, not actual food safety. It ignores temperature maintenance, cross-contamination, allergen information, and FSSAI-mandated cold chain rules.</w:t>
            </w:r>
          </w:p>
        </w:tc>
      </w:tr>
      <w:tr>
        <w:tc>
          <w:tcPr>
            <w:tcW w:type="dxa" w:w="9360"/>
            <w:tcBorders>
              <w:top w:val="none" w:color="FFFFFF" w:sz="0"/>
              <w:left w:val="single" w:color="2E7D52" w:sz="10"/>
              <w:bottom w:val="single" w:color="2E7D52" w:sz="10"/>
              <w:right w:val="none" w:color="FFFFFF" w:sz="0"/>
            </w:tcBorders>
            <w:shd w:fill="F0FAF4" w:val="clear"/>
            <w:tcMar>
              <w:top w:type="dxa" w:w="60"/>
              <w:left w:type="dxa" w:w="180"/>
              <w:bottom w:type="dxa" w:w="120"/>
              <w:right w:type="dxa" w:w="180"/>
            </w:tcMar>
          </w:tcPr>
          <w:p>
            <w:r>
              <w:rPr>
                <w:rFonts w:ascii="Arial" w:cs="Arial" w:eastAsia="Arial" w:hAnsi="Arial"/>
                <w:b w:val="false"/>
                <w:bCs w:val="false"/>
                <w:color w:val="2E7D52"/>
                <w:sz w:val="19"/>
                <w:szCs w:val="19"/>
              </w:rPr>
              <w:t xml:space="preserve">ANNVITA SOLUTION: IoT ThermoBag monitors every batch. Digital Food Passport records temperature at pickup. Food failing temperature threshold cannot be delivered — the QR code does not generate. Allergens are flagged and routed appropriately.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0"/>
              <w:left w:val="single" w:color="C0392B" w:sz="10"/>
              <w:bottom w:val="none" w:color="FFFFFF" w:sz="0"/>
              <w:right w:val="none" w:color="FFFFFF" w:sz="0"/>
            </w:tcBorders>
            <w:shd w:fill="FDF2F2" w:val="clear"/>
            <w:tcMar>
              <w:top w:type="dxa" w:w="120"/>
              <w:left w:type="dxa" w:w="180"/>
              <w:bottom w:type="dxa" w:w="60"/>
              <w:right w:type="dxa" w:w="180"/>
            </w:tcMar>
          </w:tcPr>
          <w:p>
            <w:r>
              <w:rPr>
                <w:rFonts w:ascii="Arial" w:cs="Arial" w:eastAsia="Arial" w:hAnsi="Arial"/>
                <w:b/>
                <w:bCs/>
                <w:color w:val="C0392B"/>
                <w:sz w:val="20"/>
                <w:szCs w:val="20"/>
              </w:rPr>
              <w:t xml:space="preserve">P-04  </w:t>
            </w:r>
            <w:r>
              <w:rPr>
                <w:rFonts w:ascii="Arial" w:cs="Arial" w:eastAsia="Arial" w:hAnsi="Arial"/>
                <w:b/>
                <w:bCs/>
                <w:color w:val="C0392B"/>
                <w:sz w:val="20"/>
                <w:szCs w:val="20"/>
              </w:rPr>
              <w:t xml:space="preserve">MEMBERSHIP FEE MODEL EXCLUDES 72% OF THE MARKET</w:t>
            </w:r>
          </w:p>
          <w:p>
            <w:pPr>
              <w:spacing w:after="0" w:before="60"/>
            </w:pPr>
            <w:r>
              <w:rPr>
                <w:rFonts w:ascii="Arial" w:cs="Arial" w:eastAsia="Arial" w:hAnsi="Arial"/>
                <w:color w:val="1C1C1C"/>
                <w:sz w:val="19"/>
                <w:szCs w:val="19"/>
              </w:rPr>
              <w:t xml:space="preserve">A single high membership fee only attracts large chains — the segment least likely to have surplus food problems since they already have waste tracking systems.</w:t>
            </w:r>
          </w:p>
        </w:tc>
      </w:tr>
      <w:tr>
        <w:tc>
          <w:tcPr>
            <w:tcW w:type="dxa" w:w="9360"/>
            <w:tcBorders>
              <w:top w:val="none" w:color="FFFFFF" w:sz="0"/>
              <w:left w:val="single" w:color="2E7D52" w:sz="10"/>
              <w:bottom w:val="single" w:color="2E7D52" w:sz="10"/>
              <w:right w:val="none" w:color="FFFFFF" w:sz="0"/>
            </w:tcBorders>
            <w:shd w:fill="F0FAF4" w:val="clear"/>
            <w:tcMar>
              <w:top w:type="dxa" w:w="60"/>
              <w:left w:type="dxa" w:w="180"/>
              <w:bottom w:type="dxa" w:w="120"/>
              <w:right w:type="dxa" w:w="180"/>
            </w:tcMar>
          </w:tcPr>
          <w:p>
            <w:r>
              <w:rPr>
                <w:rFonts w:ascii="Arial" w:cs="Arial" w:eastAsia="Arial" w:hAnsi="Arial"/>
                <w:b w:val="false"/>
                <w:bCs w:val="false"/>
                <w:color w:val="2E7D52"/>
                <w:sz w:val="19"/>
                <w:szCs w:val="19"/>
              </w:rPr>
              <w:t xml:space="preserve">ANNVITA SOLUTION: Tiered membership: Starter (₹4,999/mo), Growth (₹9,999/mo), Pro (₹18,999/mo). Starter covers 1–5 pickups/week. Every restaurant in India can participate.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0"/>
              <w:left w:val="single" w:color="C0392B" w:sz="10"/>
              <w:bottom w:val="none" w:color="FFFFFF" w:sz="0"/>
              <w:right w:val="none" w:color="FFFFFF" w:sz="0"/>
            </w:tcBorders>
            <w:shd w:fill="FDF2F2" w:val="clear"/>
            <w:tcMar>
              <w:top w:type="dxa" w:w="120"/>
              <w:left w:type="dxa" w:w="180"/>
              <w:bottom w:type="dxa" w:w="60"/>
              <w:right w:type="dxa" w:w="180"/>
            </w:tcMar>
          </w:tcPr>
          <w:p>
            <w:r>
              <w:rPr>
                <w:rFonts w:ascii="Arial" w:cs="Arial" w:eastAsia="Arial" w:hAnsi="Arial"/>
                <w:b/>
                <w:bCs/>
                <w:color w:val="C0392B"/>
                <w:sz w:val="20"/>
                <w:szCs w:val="20"/>
              </w:rPr>
              <w:t xml:space="preserve">P-05  </w:t>
            </w:r>
            <w:r>
              <w:rPr>
                <w:rFonts w:ascii="Arial" w:cs="Arial" w:eastAsia="Arial" w:hAnsi="Arial"/>
                <w:b/>
                <w:bCs/>
                <w:color w:val="C0392B"/>
                <w:sz w:val="20"/>
                <w:szCs w:val="20"/>
              </w:rPr>
              <w:t xml:space="preserve">NO COLD CHAIN — COOKED FOOD SAFETY WINDOW IS 2 HOURS</w:t>
            </w:r>
          </w:p>
          <w:p>
            <w:pPr>
              <w:spacing w:after="0" w:before="60"/>
            </w:pPr>
            <w:r>
              <w:rPr>
                <w:rFonts w:ascii="Arial" w:cs="Arial" w:eastAsia="Arial" w:hAnsi="Arial"/>
                <w:color w:val="1C1C1C"/>
                <w:sz w:val="19"/>
                <w:szCs w:val="19"/>
              </w:rPr>
              <w:t xml:space="preserve">FSSAI regulations mandate cooked food should not be left at room temperature for more than 2 hours. India’s average 25–35°C ambient temperature accelerates bacterial growth dramatically.</w:t>
            </w:r>
          </w:p>
        </w:tc>
      </w:tr>
      <w:tr>
        <w:tc>
          <w:tcPr>
            <w:tcW w:type="dxa" w:w="9360"/>
            <w:tcBorders>
              <w:top w:val="none" w:color="FFFFFF" w:sz="0"/>
              <w:left w:val="single" w:color="2E7D52" w:sz="10"/>
              <w:bottom w:val="single" w:color="2E7D52" w:sz="10"/>
              <w:right w:val="none" w:color="FFFFFF" w:sz="0"/>
            </w:tcBorders>
            <w:shd w:fill="F0FAF4" w:val="clear"/>
            <w:tcMar>
              <w:top w:type="dxa" w:w="60"/>
              <w:left w:type="dxa" w:w="180"/>
              <w:bottom w:type="dxa" w:w="120"/>
              <w:right w:type="dxa" w:w="180"/>
            </w:tcMar>
          </w:tcPr>
          <w:p>
            <w:r>
              <w:rPr>
                <w:rFonts w:ascii="Arial" w:cs="Arial" w:eastAsia="Arial" w:hAnsi="Arial"/>
                <w:b w:val="false"/>
                <w:bCs w:val="false"/>
                <w:color w:val="2E7D52"/>
                <w:sz w:val="19"/>
                <w:szCs w:val="19"/>
              </w:rPr>
              <w:t xml:space="preserve">ANNVITA SOLUTION: All Feedo Riders carry ANNVITA ThermoBags — IoT-enabled insulated containers maintaining food at safe temperature for 3+ hours. Temperature readings sync every 5 minutes to the ops dashboard.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0"/>
              <w:left w:val="single" w:color="C0392B" w:sz="10"/>
              <w:bottom w:val="none" w:color="FFFFFF" w:sz="0"/>
              <w:right w:val="none" w:color="FFFFFF" w:sz="0"/>
            </w:tcBorders>
            <w:shd w:fill="FDF2F2" w:val="clear"/>
            <w:tcMar>
              <w:top w:type="dxa" w:w="120"/>
              <w:left w:type="dxa" w:w="180"/>
              <w:bottom w:type="dxa" w:w="60"/>
              <w:right w:type="dxa" w:w="180"/>
            </w:tcMar>
          </w:tcPr>
          <w:p>
            <w:r>
              <w:rPr>
                <w:rFonts w:ascii="Arial" w:cs="Arial" w:eastAsia="Arial" w:hAnsi="Arial"/>
                <w:b/>
                <w:bCs/>
                <w:color w:val="C0392B"/>
                <w:sz w:val="20"/>
                <w:szCs w:val="20"/>
              </w:rPr>
              <w:t xml:space="preserve">P-06  </w:t>
            </w:r>
            <w:r>
              <w:rPr>
                <w:rFonts w:ascii="Arial" w:cs="Arial" w:eastAsia="Arial" w:hAnsi="Arial"/>
                <w:b/>
                <w:bCs/>
                <w:color w:val="C0392B"/>
                <w:sz w:val="20"/>
                <w:szCs w:val="20"/>
              </w:rPr>
              <w:t xml:space="preserve">HOSPITALS AS BENEFICIARIES — SEVERE REGULATORY CONFLICT</w:t>
            </w:r>
          </w:p>
          <w:p>
            <w:pPr>
              <w:spacing w:after="0" w:before="60"/>
            </w:pPr>
            <w:r>
              <w:rPr>
                <w:rFonts w:ascii="Arial" w:cs="Arial" w:eastAsia="Arial" w:hAnsi="Arial"/>
                <w:color w:val="1C1C1C"/>
                <w:sz w:val="19"/>
                <w:szCs w:val="19"/>
              </w:rPr>
              <w:t xml:space="preserve">Distributing donated restaurant food to hospital patients violates FSSAI healthcare food norms. A diabetic patient receiving mithai or a post-surgery patient receiving biryani could cause serious harm.</w:t>
            </w:r>
          </w:p>
        </w:tc>
      </w:tr>
      <w:tr>
        <w:tc>
          <w:tcPr>
            <w:tcW w:type="dxa" w:w="9360"/>
            <w:tcBorders>
              <w:top w:val="none" w:color="FFFFFF" w:sz="0"/>
              <w:left w:val="single" w:color="2E7D52" w:sz="10"/>
              <w:bottom w:val="single" w:color="2E7D52" w:sz="10"/>
              <w:right w:val="none" w:color="FFFFFF" w:sz="0"/>
            </w:tcBorders>
            <w:shd w:fill="F0FAF4" w:val="clear"/>
            <w:tcMar>
              <w:top w:type="dxa" w:w="60"/>
              <w:left w:type="dxa" w:w="180"/>
              <w:bottom w:type="dxa" w:w="120"/>
              <w:right w:type="dxa" w:w="180"/>
            </w:tcMar>
          </w:tcPr>
          <w:p>
            <w:r>
              <w:rPr>
                <w:rFonts w:ascii="Arial" w:cs="Arial" w:eastAsia="Arial" w:hAnsi="Arial"/>
                <w:b w:val="false"/>
                <w:bCs w:val="false"/>
                <w:color w:val="2E7D52"/>
                <w:sz w:val="19"/>
                <w:szCs w:val="19"/>
              </w:rPr>
              <w:t xml:space="preserve">ANNVITA SOLUTION: Hospitals receive only sealed, packaged foods (biscuits, juices) in consultation with hospital dieticians. Cooked food never goes to hospital patients — this is a hard system rule, not a policy preference.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0"/>
              <w:left w:val="single" w:color="C0392B" w:sz="10"/>
              <w:bottom w:val="none" w:color="FFFFFF" w:sz="0"/>
              <w:right w:val="none" w:color="FFFFFF" w:sz="0"/>
            </w:tcBorders>
            <w:shd w:fill="FDF2F2" w:val="clear"/>
            <w:tcMar>
              <w:top w:type="dxa" w:w="120"/>
              <w:left w:type="dxa" w:w="180"/>
              <w:bottom w:type="dxa" w:w="60"/>
              <w:right w:type="dxa" w:w="180"/>
            </w:tcMar>
          </w:tcPr>
          <w:p>
            <w:r>
              <w:rPr>
                <w:rFonts w:ascii="Arial" w:cs="Arial" w:eastAsia="Arial" w:hAnsi="Arial"/>
                <w:b/>
                <w:bCs/>
                <w:color w:val="C0392B"/>
                <w:sz w:val="20"/>
                <w:szCs w:val="20"/>
              </w:rPr>
              <w:t xml:space="preserve">P-07  </w:t>
            </w:r>
            <w:r>
              <w:rPr>
                <w:rFonts w:ascii="Arial" w:cs="Arial" w:eastAsia="Arial" w:hAnsi="Arial"/>
                <w:b/>
                <w:bCs/>
                <w:color w:val="C0392B"/>
                <w:sz w:val="20"/>
                <w:szCs w:val="20"/>
              </w:rPr>
              <w:t xml:space="preserve">NO BENEFICIARY REGISTRATION OR NEED-MAPPING</w:t>
            </w:r>
          </w:p>
          <w:p>
            <w:pPr>
              <w:spacing w:after="0" w:before="60"/>
            </w:pPr>
            <w:r>
              <w:rPr>
                <w:rFonts w:ascii="Arial" w:cs="Arial" w:eastAsia="Arial" w:hAnsi="Arial"/>
                <w:color w:val="1C1C1C"/>
                <w:sz w:val="19"/>
                <w:szCs w:val="19"/>
              </w:rPr>
              <w:t xml:space="preserve">Without a registered beneficiary system, the same 20 people at a street corner get food every day while a family 2 km away goes hungry.</w:t>
            </w:r>
          </w:p>
        </w:tc>
      </w:tr>
      <w:tr>
        <w:tc>
          <w:tcPr>
            <w:tcW w:type="dxa" w:w="9360"/>
            <w:tcBorders>
              <w:top w:val="none" w:color="FFFFFF" w:sz="0"/>
              <w:left w:val="single" w:color="2E7D52" w:sz="10"/>
              <w:bottom w:val="single" w:color="2E7D52" w:sz="10"/>
              <w:right w:val="none" w:color="FFFFFF" w:sz="0"/>
            </w:tcBorders>
            <w:shd w:fill="F0FAF4" w:val="clear"/>
            <w:tcMar>
              <w:top w:type="dxa" w:w="60"/>
              <w:left w:type="dxa" w:w="180"/>
              <w:bottom w:type="dxa" w:w="120"/>
              <w:right w:type="dxa" w:w="180"/>
            </w:tcMar>
          </w:tcPr>
          <w:p>
            <w:r>
              <w:rPr>
                <w:rFonts w:ascii="Arial" w:cs="Arial" w:eastAsia="Arial" w:hAnsi="Arial"/>
                <w:b w:val="false"/>
                <w:bCs w:val="false"/>
                <w:color w:val="2E7D52"/>
                <w:sz w:val="19"/>
                <w:szCs w:val="19"/>
              </w:rPr>
              <w:t xml:space="preserve">ANNVITA SOLUTION: All beneficiary communities are registered through local welfare boards or NGO partners. A Community Food Coordinator in each zone distributes via the ANNVITA Welfare Card system. Need-Index Score updated monthly ensures highest-need areas get priority.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0"/>
              <w:left w:val="single" w:color="C0392B" w:sz="10"/>
              <w:bottom w:val="none" w:color="FFFFFF" w:sz="0"/>
              <w:right w:val="none" w:color="FFFFFF" w:sz="0"/>
            </w:tcBorders>
            <w:shd w:fill="FDF2F2" w:val="clear"/>
            <w:tcMar>
              <w:top w:type="dxa" w:w="120"/>
              <w:left w:type="dxa" w:w="180"/>
              <w:bottom w:type="dxa" w:w="60"/>
              <w:right w:type="dxa" w:w="180"/>
            </w:tcMar>
          </w:tcPr>
          <w:p>
            <w:r>
              <w:rPr>
                <w:rFonts w:ascii="Arial" w:cs="Arial" w:eastAsia="Arial" w:hAnsi="Arial"/>
                <w:b/>
                <w:bCs/>
                <w:color w:val="C0392B"/>
                <w:sz w:val="20"/>
                <w:szCs w:val="20"/>
              </w:rPr>
              <w:t xml:space="preserve">P-08  </w:t>
            </w:r>
            <w:r>
              <w:rPr>
                <w:rFonts w:ascii="Arial" w:cs="Arial" w:eastAsia="Arial" w:hAnsi="Arial"/>
                <w:b/>
                <w:bCs/>
                <w:color w:val="C0392B"/>
                <w:sz w:val="20"/>
                <w:szCs w:val="20"/>
              </w:rPr>
              <w:t xml:space="preserve">NO TECHNOLOGY ARCHITECTURE DESCRIBED IN MOST MODELS</w:t>
            </w:r>
          </w:p>
          <w:p>
            <w:pPr>
              <w:spacing w:after="0" w:before="60"/>
            </w:pPr>
            <w:r>
              <w:rPr>
                <w:rFonts w:ascii="Arial" w:cs="Arial" w:eastAsia="Arial" w:hAnsi="Arial"/>
                <w:color w:val="1C1C1C"/>
                <w:sz w:val="19"/>
                <w:szCs w:val="19"/>
              </w:rPr>
              <w:t xml:space="preserve">Models presented as ‘tech-driven platforms’ provide zero details about actual apps, algorithms, IoT, or data systems. Judges and investors ask the hard questions.</w:t>
            </w:r>
          </w:p>
        </w:tc>
      </w:tr>
      <w:tr>
        <w:tc>
          <w:tcPr>
            <w:tcW w:type="dxa" w:w="9360"/>
            <w:tcBorders>
              <w:top w:val="none" w:color="FFFFFF" w:sz="0"/>
              <w:left w:val="single" w:color="2E7D52" w:sz="10"/>
              <w:bottom w:val="single" w:color="2E7D52" w:sz="10"/>
              <w:right w:val="none" w:color="FFFFFF" w:sz="0"/>
            </w:tcBorders>
            <w:shd w:fill="F0FAF4" w:val="clear"/>
            <w:tcMar>
              <w:top w:type="dxa" w:w="60"/>
              <w:left w:type="dxa" w:w="180"/>
              <w:bottom w:type="dxa" w:w="120"/>
              <w:right w:type="dxa" w:w="180"/>
            </w:tcMar>
          </w:tcPr>
          <w:p>
            <w:r>
              <w:rPr>
                <w:rFonts w:ascii="Arial" w:cs="Arial" w:eastAsia="Arial" w:hAnsi="Arial"/>
                <w:b w:val="false"/>
                <w:bCs w:val="false"/>
                <w:color w:val="2E7D52"/>
                <w:sz w:val="19"/>
                <w:szCs w:val="19"/>
              </w:rPr>
              <w:t xml:space="preserve">ANNVITA SOLUTION: Three purpose-built apps (Partner, Rider, Admin), AI surplus prediction engine, Digital Food Passport with blockchain traceability, IoT ThermoBag system, and a beneficiary welfare scoring database — all detailed in Section 05.</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0"/>
              <w:left w:val="single" w:color="C0392B" w:sz="10"/>
              <w:bottom w:val="none" w:color="FFFFFF" w:sz="0"/>
              <w:right w:val="none" w:color="FFFFFF" w:sz="0"/>
            </w:tcBorders>
            <w:shd w:fill="FDF2F2" w:val="clear"/>
            <w:tcMar>
              <w:top w:type="dxa" w:w="120"/>
              <w:left w:type="dxa" w:w="180"/>
              <w:bottom w:type="dxa" w:w="60"/>
              <w:right w:type="dxa" w:w="180"/>
            </w:tcMar>
          </w:tcPr>
          <w:p>
            <w:r>
              <w:rPr>
                <w:rFonts w:ascii="Arial" w:cs="Arial" w:eastAsia="Arial" w:hAnsi="Arial"/>
                <w:b/>
                <w:bCs/>
                <w:color w:val="C0392B"/>
                <w:sz w:val="20"/>
                <w:szCs w:val="20"/>
              </w:rPr>
              <w:t xml:space="preserve">P-09  </w:t>
            </w:r>
            <w:r>
              <w:rPr>
                <w:rFonts w:ascii="Arial" w:cs="Arial" w:eastAsia="Arial" w:hAnsi="Arial"/>
                <w:b/>
                <w:bCs/>
                <w:color w:val="C0392B"/>
                <w:sz w:val="20"/>
                <w:szCs w:val="20"/>
              </w:rPr>
              <w:t xml:space="preserve">EQUITY FOR CORPORATE PARTNERS — GOVERNANCE RED FLAG</w:t>
            </w:r>
          </w:p>
          <w:p>
            <w:pPr>
              <w:spacing w:after="0" w:before="60"/>
            </w:pPr>
            <w:r>
              <w:rPr>
                <w:rFonts w:ascii="Arial" w:cs="Arial" w:eastAsia="Arial" w:hAnsi="Arial"/>
                <w:color w:val="1C1C1C"/>
                <w:sz w:val="19"/>
                <w:szCs w:val="19"/>
              </w:rPr>
              <w:t xml:space="preserve">Mixing CSR contributors and equity holders blurs investor-client lines, creates conflicts of interest, and may disqualify from government grants and NGO-status benefits.</w:t>
            </w:r>
          </w:p>
        </w:tc>
      </w:tr>
      <w:tr>
        <w:tc>
          <w:tcPr>
            <w:tcW w:type="dxa" w:w="9360"/>
            <w:tcBorders>
              <w:top w:val="none" w:color="FFFFFF" w:sz="0"/>
              <w:left w:val="single" w:color="2E7D52" w:sz="10"/>
              <w:bottom w:val="single" w:color="2E7D52" w:sz="10"/>
              <w:right w:val="none" w:color="FFFFFF" w:sz="0"/>
            </w:tcBorders>
            <w:shd w:fill="F0FAF4" w:val="clear"/>
            <w:tcMar>
              <w:top w:type="dxa" w:w="60"/>
              <w:left w:type="dxa" w:w="180"/>
              <w:bottom w:type="dxa" w:w="120"/>
              <w:right w:type="dxa" w:w="180"/>
            </w:tcMar>
          </w:tcPr>
          <w:p>
            <w:r>
              <w:rPr>
                <w:rFonts w:ascii="Arial" w:cs="Arial" w:eastAsia="Arial" w:hAnsi="Arial"/>
                <w:b w:val="false"/>
                <w:bCs w:val="false"/>
                <w:color w:val="2E7D52"/>
                <w:sz w:val="19"/>
                <w:szCs w:val="19"/>
              </w:rPr>
              <w:t xml:space="preserve">ANNVITA SOLUTION: CSR partners receive no equity. They receive auditable impact reports, FSSAI certificates, and branded recognition. Clean governance is non-negotiable.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0"/>
              <w:left w:val="single" w:color="C0392B" w:sz="10"/>
              <w:bottom w:val="none" w:color="FFFFFF" w:sz="0"/>
              <w:right w:val="none" w:color="FFFFFF" w:sz="0"/>
            </w:tcBorders>
            <w:shd w:fill="FDF2F2" w:val="clear"/>
            <w:tcMar>
              <w:top w:type="dxa" w:w="120"/>
              <w:left w:type="dxa" w:w="180"/>
              <w:bottom w:type="dxa" w:w="60"/>
              <w:right w:type="dxa" w:w="180"/>
            </w:tcMar>
          </w:tcPr>
          <w:p>
            <w:r>
              <w:rPr>
                <w:rFonts w:ascii="Arial" w:cs="Arial" w:eastAsia="Arial" w:hAnsi="Arial"/>
                <w:b/>
                <w:bCs/>
                <w:color w:val="C0392B"/>
                <w:sz w:val="20"/>
                <w:szCs w:val="20"/>
              </w:rPr>
              <w:t xml:space="preserve">P-10  </w:t>
            </w:r>
            <w:r>
              <w:rPr>
                <w:rFonts w:ascii="Arial" w:cs="Arial" w:eastAsia="Arial" w:hAnsi="Arial"/>
                <w:b/>
                <w:bCs/>
                <w:color w:val="C0392B"/>
                <w:sz w:val="20"/>
                <w:szCs w:val="20"/>
              </w:rPr>
              <w:t xml:space="preserve">SINGLE REVENUE STREAM = FRAGILE FINANCIAL MODEL</w:t>
            </w:r>
          </w:p>
          <w:p>
            <w:pPr>
              <w:spacing w:after="0" w:before="60"/>
            </w:pPr>
            <w:r>
              <w:rPr>
                <w:rFonts w:ascii="Arial" w:cs="Arial" w:eastAsia="Arial" w:hAnsi="Arial"/>
                <w:color w:val="1C1C1C"/>
                <w:sz w:val="19"/>
                <w:szCs w:val="19"/>
              </w:rPr>
              <w:t xml:space="preserve">Relying almost entirely on membership fees leaves the model vulnerable. 50 restaurants in Year 1 means barely enough to pay staff.</w:t>
            </w:r>
          </w:p>
        </w:tc>
      </w:tr>
      <w:tr>
        <w:tc>
          <w:tcPr>
            <w:tcW w:type="dxa" w:w="9360"/>
            <w:tcBorders>
              <w:top w:val="none" w:color="FFFFFF" w:sz="0"/>
              <w:left w:val="single" w:color="2E7D52" w:sz="10"/>
              <w:bottom w:val="single" w:color="2E7D52" w:sz="10"/>
              <w:right w:val="none" w:color="FFFFFF" w:sz="0"/>
            </w:tcBorders>
            <w:shd w:fill="F0FAF4" w:val="clear"/>
            <w:tcMar>
              <w:top w:type="dxa" w:w="60"/>
              <w:left w:type="dxa" w:w="180"/>
              <w:bottom w:type="dxa" w:w="120"/>
              <w:right w:type="dxa" w:w="180"/>
            </w:tcMar>
          </w:tcPr>
          <w:p>
            <w:r>
              <w:rPr>
                <w:rFonts w:ascii="Arial" w:cs="Arial" w:eastAsia="Arial" w:hAnsi="Arial"/>
                <w:b w:val="false"/>
                <w:bCs w:val="false"/>
                <w:color w:val="2E7D52"/>
                <w:sz w:val="19"/>
                <w:szCs w:val="19"/>
              </w:rPr>
              <w:t xml:space="preserve">ANNVITA SOLUTION: Seven distinct revenue streams including tiered memberships, event packages, CSR partnerships, carbon credits, government grants, B2B data insights, and composting tie-ups. See Section 07.</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0"/>
              <w:left w:val="single" w:color="C0392B" w:sz="10"/>
              <w:bottom w:val="none" w:color="FFFFFF" w:sz="0"/>
              <w:right w:val="none" w:color="FFFFFF" w:sz="0"/>
            </w:tcBorders>
            <w:shd w:fill="FDF2F2" w:val="clear"/>
            <w:tcMar>
              <w:top w:type="dxa" w:w="120"/>
              <w:left w:type="dxa" w:w="180"/>
              <w:bottom w:type="dxa" w:w="60"/>
              <w:right w:type="dxa" w:w="180"/>
            </w:tcMar>
          </w:tcPr>
          <w:p>
            <w:r>
              <w:rPr>
                <w:rFonts w:ascii="Arial" w:cs="Arial" w:eastAsia="Arial" w:hAnsi="Arial"/>
                <w:b/>
                <w:bCs/>
                <w:color w:val="C0392B"/>
                <w:sz w:val="20"/>
                <w:szCs w:val="20"/>
              </w:rPr>
              <w:t xml:space="preserve">P-11  </w:t>
            </w:r>
            <w:r>
              <w:rPr>
                <w:rFonts w:ascii="Arial" w:cs="Arial" w:eastAsia="Arial" w:hAnsi="Arial"/>
                <w:b/>
                <w:bCs/>
                <w:color w:val="C0392B"/>
                <w:sz w:val="20"/>
                <w:szCs w:val="20"/>
              </w:rPr>
              <w:t xml:space="preserve">NO FOOD TYPE RESTRICTIONS OR QUALITY ASSESSMENT</w:t>
            </w:r>
          </w:p>
          <w:p>
            <w:pPr>
              <w:spacing w:after="0" w:before="60"/>
            </w:pPr>
            <w:r>
              <w:rPr>
                <w:rFonts w:ascii="Arial" w:cs="Arial" w:eastAsia="Arial" w:hAnsi="Arial"/>
                <w:color w:val="1C1C1C"/>
                <w:sz w:val="19"/>
                <w:szCs w:val="19"/>
              </w:rPr>
              <w:t xml:space="preserve">Half-eaten items, improperly stored food, or food with unknown allergens cannot be donated. Without quality assessment at pickup, recipients face serious health risks.</w:t>
            </w:r>
          </w:p>
        </w:tc>
      </w:tr>
      <w:tr>
        <w:tc>
          <w:tcPr>
            <w:tcW w:type="dxa" w:w="9360"/>
            <w:tcBorders>
              <w:top w:val="none" w:color="FFFFFF" w:sz="0"/>
              <w:left w:val="single" w:color="2E7D52" w:sz="10"/>
              <w:bottom w:val="single" w:color="2E7D52" w:sz="10"/>
              <w:right w:val="none" w:color="FFFFFF" w:sz="0"/>
            </w:tcBorders>
            <w:shd w:fill="F0FAF4" w:val="clear"/>
            <w:tcMar>
              <w:top w:type="dxa" w:w="60"/>
              <w:left w:type="dxa" w:w="180"/>
              <w:bottom w:type="dxa" w:w="120"/>
              <w:right w:type="dxa" w:w="180"/>
            </w:tcMar>
          </w:tcPr>
          <w:p>
            <w:r>
              <w:rPr>
                <w:rFonts w:ascii="Arial" w:cs="Arial" w:eastAsia="Arial" w:hAnsi="Arial"/>
                <w:b w:val="false"/>
                <w:bCs w:val="false"/>
                <w:color w:val="2E7D52"/>
                <w:sz w:val="19"/>
                <w:szCs w:val="19"/>
              </w:rPr>
              <w:t xml:space="preserve">ANNVITA SOLUTION: AI-powered photo scan at pickup checks for visible spoilage, packaging integrity, and quantity. Mandatory 10-point checklist. Ineligible food types are hardcoded into the system — staff cannot override.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0"/>
              <w:left w:val="single" w:color="C0392B" w:sz="10"/>
              <w:bottom w:val="none" w:color="FFFFFF" w:sz="0"/>
              <w:right w:val="none" w:color="FFFFFF" w:sz="0"/>
            </w:tcBorders>
            <w:shd w:fill="FDF2F2" w:val="clear"/>
            <w:tcMar>
              <w:top w:type="dxa" w:w="120"/>
              <w:left w:type="dxa" w:w="180"/>
              <w:bottom w:type="dxa" w:w="60"/>
              <w:right w:type="dxa" w:w="180"/>
            </w:tcMar>
          </w:tcPr>
          <w:p>
            <w:r>
              <w:rPr>
                <w:rFonts w:ascii="Arial" w:cs="Arial" w:eastAsia="Arial" w:hAnsi="Arial"/>
                <w:b/>
                <w:bCs/>
                <w:color w:val="C0392B"/>
                <w:sz w:val="20"/>
                <w:szCs w:val="20"/>
              </w:rPr>
              <w:t xml:space="preserve">P-12  </w:t>
            </w:r>
            <w:r>
              <w:rPr>
                <w:rFonts w:ascii="Arial" w:cs="Arial" w:eastAsia="Arial" w:hAnsi="Arial"/>
                <w:b/>
                <w:bCs/>
                <w:color w:val="C0392B"/>
                <w:sz w:val="20"/>
                <w:szCs w:val="20"/>
              </w:rPr>
              <w:t xml:space="preserve">DELIVERY PARTNER TRAINING — VAGUE AND UNSCALABLE</w:t>
            </w:r>
          </w:p>
          <w:p>
            <w:pPr>
              <w:spacing w:after="0" w:before="60"/>
            </w:pPr>
            <w:r>
              <w:rPr>
                <w:rFonts w:ascii="Arial" w:cs="Arial" w:eastAsia="Arial" w:hAnsi="Arial"/>
                <w:color w:val="1C1C1C"/>
                <w:sz w:val="19"/>
                <w:szCs w:val="19"/>
              </w:rPr>
              <w:t xml:space="preserve">'Trained delivery partners' is undefined. What does training cover? Who certifies them? What happens when a trained partner leaves?</w:t>
            </w:r>
          </w:p>
        </w:tc>
      </w:tr>
      <w:tr>
        <w:tc>
          <w:tcPr>
            <w:tcW w:type="dxa" w:w="9360"/>
            <w:tcBorders>
              <w:top w:val="none" w:color="FFFFFF" w:sz="0"/>
              <w:left w:val="single" w:color="2E7D52" w:sz="10"/>
              <w:bottom w:val="single" w:color="2E7D52" w:sz="10"/>
              <w:right w:val="none" w:color="FFFFFF" w:sz="0"/>
            </w:tcBorders>
            <w:shd w:fill="F0FAF4" w:val="clear"/>
            <w:tcMar>
              <w:top w:type="dxa" w:w="60"/>
              <w:left w:type="dxa" w:w="180"/>
              <w:bottom w:type="dxa" w:w="120"/>
              <w:right w:type="dxa" w:w="180"/>
            </w:tcMar>
          </w:tcPr>
          <w:p>
            <w:r>
              <w:rPr>
                <w:rFonts w:ascii="Arial" w:cs="Arial" w:eastAsia="Arial" w:hAnsi="Arial"/>
                <w:b w:val="false"/>
                <w:bCs w:val="false"/>
                <w:color w:val="2E7D52"/>
                <w:sz w:val="19"/>
                <w:szCs w:val="19"/>
              </w:rPr>
              <w:t xml:space="preserve">ANNVITA SOLUTION: All ANNVITA Riders complete a FSSAI-recognized Food Handler Hygiene Certification (online, 4-hour course). Certification must be renewed every 6 months. Non-certified riders cannot accept pickups — the Rider App blocks assignment.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0"/>
              <w:left w:val="single" w:color="C0392B" w:sz="10"/>
              <w:bottom w:val="none" w:color="FFFFFF" w:sz="0"/>
              <w:right w:val="none" w:color="FFFFFF" w:sz="0"/>
            </w:tcBorders>
            <w:shd w:fill="FDF2F2" w:val="clear"/>
            <w:tcMar>
              <w:top w:type="dxa" w:w="120"/>
              <w:left w:type="dxa" w:w="180"/>
              <w:bottom w:type="dxa" w:w="60"/>
              <w:right w:type="dxa" w:w="180"/>
            </w:tcMar>
          </w:tcPr>
          <w:p>
            <w:r>
              <w:rPr>
                <w:rFonts w:ascii="Arial" w:cs="Arial" w:eastAsia="Arial" w:hAnsi="Arial"/>
                <w:b/>
                <w:bCs/>
                <w:color w:val="C0392B"/>
                <w:sz w:val="20"/>
                <w:szCs w:val="20"/>
              </w:rPr>
              <w:t xml:space="preserve">P-13  </w:t>
            </w:r>
            <w:r>
              <w:rPr>
                <w:rFonts w:ascii="Arial" w:cs="Arial" w:eastAsia="Arial" w:hAnsi="Arial"/>
                <w:b/>
                <w:bCs/>
                <w:color w:val="C0392B"/>
                <w:sz w:val="20"/>
                <w:szCs w:val="20"/>
              </w:rPr>
              <w:t xml:space="preserve">NO COMPETITIVE MOAT OR DIFFERENTIATION STRATEGY</w:t>
            </w:r>
          </w:p>
          <w:p>
            <w:pPr>
              <w:spacing w:after="0" w:before="60"/>
            </w:pPr>
            <w:r>
              <w:rPr>
                <w:rFonts w:ascii="Arial" w:cs="Arial" w:eastAsia="Arial" w:hAnsi="Arial"/>
                <w:color w:val="1C1C1C"/>
                <w:sz w:val="19"/>
                <w:szCs w:val="19"/>
              </w:rPr>
              <w:t xml:space="preserve">Robin Hood Army, Zomato Feeding India, India Food Banking Network, and dozens of NGOs already do surplus food redistribution. What makes a new entrant better?</w:t>
            </w:r>
          </w:p>
        </w:tc>
      </w:tr>
      <w:tr>
        <w:tc>
          <w:tcPr>
            <w:tcW w:type="dxa" w:w="9360"/>
            <w:tcBorders>
              <w:top w:val="none" w:color="FFFFFF" w:sz="0"/>
              <w:left w:val="single" w:color="2E7D52" w:sz="10"/>
              <w:bottom w:val="single" w:color="2E7D52" w:sz="10"/>
              <w:right w:val="none" w:color="FFFFFF" w:sz="0"/>
            </w:tcBorders>
            <w:shd w:fill="F0FAF4" w:val="clear"/>
            <w:tcMar>
              <w:top w:type="dxa" w:w="60"/>
              <w:left w:type="dxa" w:w="180"/>
              <w:bottom w:type="dxa" w:w="120"/>
              <w:right w:type="dxa" w:w="180"/>
            </w:tcMar>
          </w:tcPr>
          <w:p>
            <w:r>
              <w:rPr>
                <w:rFonts w:ascii="Arial" w:cs="Arial" w:eastAsia="Arial" w:hAnsi="Arial"/>
                <w:b w:val="false"/>
                <w:bCs w:val="false"/>
                <w:color w:val="2E7D52"/>
                <w:sz w:val="19"/>
                <w:szCs w:val="19"/>
              </w:rPr>
              <w:t xml:space="preserve">ANNVITA SOLUTION: ANNVITA’s moat is the Dual-Track Model + Micro-Hub Network — a category that does not exist in India. No competitor transforms surplus ingredients into fresh meals at community hubs. See Sections 03 and 04.</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0"/>
              <w:left w:val="single" w:color="C0392B" w:sz="10"/>
              <w:bottom w:val="none" w:color="FFFFFF" w:sz="0"/>
              <w:right w:val="none" w:color="FFFFFF" w:sz="0"/>
            </w:tcBorders>
            <w:shd w:fill="FDF2F2" w:val="clear"/>
            <w:tcMar>
              <w:top w:type="dxa" w:w="120"/>
              <w:left w:type="dxa" w:w="180"/>
              <w:bottom w:type="dxa" w:w="60"/>
              <w:right w:type="dxa" w:w="180"/>
            </w:tcMar>
          </w:tcPr>
          <w:p>
            <w:r>
              <w:rPr>
                <w:rFonts w:ascii="Arial" w:cs="Arial" w:eastAsia="Arial" w:hAnsi="Arial"/>
                <w:b/>
                <w:bCs/>
                <w:color w:val="C0392B"/>
                <w:sz w:val="20"/>
                <w:szCs w:val="20"/>
              </w:rPr>
              <w:t xml:space="preserve">P-14  </w:t>
            </w:r>
            <w:r>
              <w:rPr>
                <w:rFonts w:ascii="Arial" w:cs="Arial" w:eastAsia="Arial" w:hAnsi="Arial"/>
                <w:b/>
                <w:bCs/>
                <w:color w:val="C0392B"/>
                <w:sz w:val="20"/>
                <w:szCs w:val="20"/>
              </w:rPr>
              <w:t xml:space="preserve">POOR COMMUNITY DIGNITY — STIGMA OF RECEIVING DONATED FOOD</w:t>
            </w:r>
          </w:p>
          <w:p>
            <w:pPr>
              <w:spacing w:after="0" w:before="60"/>
            </w:pPr>
            <w:r>
              <w:rPr>
                <w:rFonts w:ascii="Arial" w:cs="Arial" w:eastAsia="Arial" w:hAnsi="Arial"/>
                <w:color w:val="1C1C1C"/>
                <w:sz w:val="19"/>
                <w:szCs w:val="19"/>
              </w:rPr>
              <w:t xml:space="preserve">Poorly documented concern: communities may feel stigmatized receiving second-hand food in charity-branded packaging.</w:t>
            </w:r>
          </w:p>
        </w:tc>
      </w:tr>
      <w:tr>
        <w:tc>
          <w:tcPr>
            <w:tcW w:type="dxa" w:w="9360"/>
            <w:tcBorders>
              <w:top w:val="none" w:color="FFFFFF" w:sz="0"/>
              <w:left w:val="single" w:color="2E7D52" w:sz="10"/>
              <w:bottom w:val="single" w:color="2E7D52" w:sz="10"/>
              <w:right w:val="none" w:color="FFFFFF" w:sz="0"/>
            </w:tcBorders>
            <w:shd w:fill="F0FAF4" w:val="clear"/>
            <w:tcMar>
              <w:top w:type="dxa" w:w="60"/>
              <w:left w:type="dxa" w:w="180"/>
              <w:bottom w:type="dxa" w:w="120"/>
              <w:right w:type="dxa" w:w="180"/>
            </w:tcMar>
          </w:tcPr>
          <w:p>
            <w:r>
              <w:rPr>
                <w:rFonts w:ascii="Arial" w:cs="Arial" w:eastAsia="Arial" w:hAnsi="Arial"/>
                <w:b w:val="false"/>
                <w:bCs w:val="false"/>
                <w:color w:val="2E7D52"/>
                <w:sz w:val="19"/>
                <w:szCs w:val="19"/>
              </w:rPr>
              <w:t xml:space="preserve">ANNVITA SOLUTION: ANNVITA uses sealed, branded packaging identical to restaurant takeaway. No mention of ‘donation’ on the package. The Welfare Card system makes food access a neutral, app-mediated interaction. Meals from Micro-Hubs are freshly prepared — not leftover distribution at all.</w:t>
            </w:r>
          </w:p>
        </w:tc>
      </w:tr>
    </w:tbl>
    <w:p>
      <w:pPr>
        <w:spacing w:after="0" w:before="80"/>
      </w:pPr>
      <w:r>
        <w:t xml:space="preserve"/>
      </w:r>
    </w:p>
    <w:p>
      <w:pPr>
        <w:spacing w:after="0" w:before="200"/>
      </w:pPr>
      <w:r>
        <w:t xml:space="preserve"/>
      </w:r>
    </w:p>
    <w:p>
      <w:r>
        <w:br w:type="page"/>
      </w:r>
    </w:p>
    <w:p>
      <w:pPr>
        <w:pStyle w:val="Heading1"/>
        <w:pBdr>
          <w:bottom w:val="single" w:color="D4A843" w:sz="6" w:space="4"/>
        </w:pBdr>
        <w:spacing w:after="200" w:before="400"/>
      </w:pPr>
      <w:r>
        <w:rPr>
          <w:rFonts w:ascii="Arial" w:cs="Arial" w:eastAsia="Arial" w:hAnsi="Arial"/>
          <w:b/>
          <w:bCs/>
          <w:color w:val="1A3C5E"/>
          <w:sz w:val="36"/>
          <w:szCs w:val="36"/>
        </w:rPr>
        <w:t xml:space="preserve">03. ANNVITA — THE DUAL-TRACK MODEL BUILT FROM THE GROUND UP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16"/>
              <w:left w:val="single" w:color="D4A843" w:sz="16"/>
              <w:bottom w:val="single" w:color="D4A843" w:sz="16"/>
              <w:right w:val="single" w:color="D4A843" w:sz="16"/>
            </w:tcBorders>
            <w:shd w:fill="1A3C5E" w:val="clear"/>
            <w:tcMar>
              <w:top w:type="dxa" w:w="200"/>
              <w:left w:type="dxa" w:w="240"/>
              <w:bottom w:type="dxa" w:w="200"/>
              <w:right w:type="dxa" w:w="240"/>
            </w:tcMar>
          </w:tcPr>
          <w:p>
            <w:pPr>
              <w:spacing w:after="80" w:before="0"/>
              <w:jc w:val="center"/>
            </w:pPr>
            <w:r>
              <w:rPr>
                <w:rFonts w:ascii="Arial" w:cs="Arial" w:eastAsia="Arial" w:hAnsi="Arial"/>
                <w:b/>
                <w:bCs/>
                <w:color w:val="D4A843"/>
                <w:sz w:val="22"/>
                <w:szCs w:val="22"/>
              </w:rPr>
              <w:t xml:space="preserve">ANNVITA CORE DEFINITION</w:t>
            </w:r>
          </w:p>
          <w:p>
            <w:pPr>
              <w:jc w:val="center"/>
            </w:pPr>
            <w:r>
              <w:rPr>
                <w:rFonts w:ascii="Arial" w:cs="Arial" w:eastAsia="Arial" w:hAnsi="Arial"/>
                <w:b/>
                <w:bCs/>
                <w:color w:val="FFFFFF"/>
                <w:sz w:val="24"/>
                <w:szCs w:val="24"/>
              </w:rPr>
              <w:t xml:space="preserve">ANNVITA is India’s first Dual-Track, AI-powered, IoT-monitored, Micro-Hub food recovery network — operating as a for-profit social enterprise that transforms surplus food from food businesses into dignified, fresh meals for verified beneficiary communities through a self-sustaining logistics and transformation ecosystem.</w:t>
            </w:r>
          </w:p>
        </w:tc>
      </w:tr>
    </w:tbl>
    <w:p>
      <w:pPr>
        <w:spacing w:after="0" w:before="160"/>
      </w:pPr>
      <w:r>
        <w:t xml:space="preserve"/>
      </w:r>
    </w:p>
    <w:p>
      <w:pPr>
        <w:pStyle w:val="Heading2"/>
        <w:spacing w:after="120" w:before="240"/>
      </w:pPr>
      <w:r>
        <w:rPr>
          <w:rFonts w:ascii="Arial" w:cs="Arial" w:eastAsia="Arial" w:hAnsi="Arial"/>
          <w:b/>
          <w:bCs/>
          <w:color w:val="1A3C5E"/>
          <w:sz w:val="28"/>
          <w:szCs w:val="28"/>
        </w:rPr>
        <w:t xml:space="preserve">3.1  The ANNVITA Name — Why It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BD5E0" w:sz="4"/>
              <w:left w:val="single" w:color="CBD5E0" w:sz="4"/>
              <w:bottom w:val="single" w:color="CBD5E0" w:sz="4"/>
              <w:right w:val="single" w:color="CBD5E0" w:sz="4"/>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ELEMENT</w:t>
            </w:r>
          </w:p>
        </w:tc>
        <w:tc>
          <w:tcPr>
            <w:tcW w:type="dxa" w:w="3680"/>
            <w:tcBorders>
              <w:top w:val="single" w:color="CBD5E0" w:sz="4"/>
              <w:left w:val="single" w:color="CBD5E0" w:sz="4"/>
              <w:bottom w:val="single" w:color="CBD5E0" w:sz="4"/>
              <w:right w:val="single" w:color="CBD5E0" w:sz="4"/>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MEANING</w:t>
            </w:r>
          </w:p>
        </w:tc>
        <w:tc>
          <w:tcPr>
            <w:tcW w:type="dxa" w:w="3680"/>
            <w:tcBorders>
              <w:top w:val="single" w:color="CBD5E0" w:sz="4"/>
              <w:left w:val="single" w:color="CBD5E0" w:sz="4"/>
              <w:bottom w:val="single" w:color="CBD5E0" w:sz="4"/>
              <w:right w:val="single" w:color="CBD5E0" w:sz="4"/>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 IT WORKS</w:t>
            </w:r>
          </w:p>
        </w:tc>
      </w:tr>
      <w:tr>
        <w:tc>
          <w:tcPr>
            <w:tcW w:type="dxa" w:w="200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1A3C5E"/>
                <w:sz w:val="20"/>
                <w:szCs w:val="20"/>
              </w:rPr>
              <w:t xml:space="preserve">ANNA</w:t>
            </w:r>
          </w:p>
        </w:tc>
        <w:tc>
          <w:tcPr>
            <w:tcW w:type="dxa" w:w="368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20"/>
                <w:szCs w:val="20"/>
              </w:rPr>
              <w:t xml:space="preserve">Grain / Food in Sanskrit — used across all Indian languages, sacred in Indian culture</w:t>
            </w:r>
          </w:p>
        </w:tc>
        <w:tc>
          <w:tcPr>
            <w:tcW w:type="dxa" w:w="368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20"/>
                <w:szCs w:val="20"/>
              </w:rPr>
              <w:t xml:space="preserve">Instantly understood by every Indian, deeply rooted in culture</w:t>
            </w:r>
          </w:p>
        </w:tc>
      </w:tr>
      <w:tr>
        <w:tc>
          <w:tcPr>
            <w:tcW w:type="dxa" w:w="2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E7D52"/>
                <w:sz w:val="20"/>
                <w:szCs w:val="20"/>
              </w:rPr>
              <w:t xml:space="preserve">VITA</w:t>
            </w:r>
          </w:p>
        </w:tc>
        <w:tc>
          <w:tcPr>
            <w:tcW w:type="dxa" w:w="368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20"/>
                <w:szCs w:val="20"/>
              </w:rPr>
              <w:t xml:space="preserve">Life in Latin — used globally in health and wellness branding</w:t>
            </w:r>
          </w:p>
        </w:tc>
        <w:tc>
          <w:tcPr>
            <w:tcW w:type="dxa" w:w="368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20"/>
                <w:szCs w:val="20"/>
              </w:rPr>
              <w:t xml:space="preserve">Modern, universally understood, pairs perfectly with Anna</w:t>
            </w:r>
          </w:p>
        </w:tc>
      </w:tr>
      <w:tr>
        <w:tc>
          <w:tcPr>
            <w:tcW w:type="dxa" w:w="2000"/>
            <w:tcBorders>
              <w:top w:val="single" w:color="CBD5E0" w:sz="4"/>
              <w:left w:val="single" w:color="CBD5E0" w:sz="4"/>
              <w:bottom w:val="single" w:color="CBD5E0" w:sz="4"/>
              <w:right w:val="single" w:color="CBD5E0" w:sz="4"/>
            </w:tcBorders>
            <w:shd w:fill="FEF9EE" w:val="clear"/>
            <w:tcMar>
              <w:top w:type="dxa" w:w="100"/>
              <w:left w:type="dxa" w:w="140"/>
              <w:bottom w:type="dxa" w:w="100"/>
              <w:right w:type="dxa" w:w="140"/>
            </w:tcMar>
            <w:vAlign w:val="center"/>
          </w:tcPr>
          <w:p>
            <w:pPr>
              <w:jc w:val="left"/>
            </w:pPr>
            <w:r>
              <w:rPr>
                <w:rFonts w:ascii="Arial" w:cs="Arial" w:eastAsia="Arial" w:hAnsi="Arial"/>
                <w:b/>
                <w:bCs/>
                <w:i w:val="false"/>
                <w:iCs w:val="false"/>
                <w:color w:val="1A3C5E"/>
                <w:sz w:val="20"/>
                <w:szCs w:val="20"/>
              </w:rPr>
              <w:t xml:space="preserve">ANNVITA</w:t>
            </w:r>
          </w:p>
        </w:tc>
        <w:tc>
          <w:tcPr>
            <w:tcW w:type="dxa" w:w="3680"/>
            <w:tcBorders>
              <w:top w:val="single" w:color="CBD5E0" w:sz="4"/>
              <w:left w:val="single" w:color="CBD5E0" w:sz="4"/>
              <w:bottom w:val="single" w:color="CBD5E0" w:sz="4"/>
              <w:right w:val="single" w:color="CBD5E0" w:sz="4"/>
            </w:tcBorders>
            <w:shd w:fill="FEF9EE"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Food is Life / Life through Food</w:t>
            </w:r>
          </w:p>
        </w:tc>
        <w:tc>
          <w:tcPr>
            <w:tcW w:type="dxa" w:w="3680"/>
            <w:tcBorders>
              <w:top w:val="single" w:color="CBD5E0" w:sz="4"/>
              <w:left w:val="single" w:color="CBD5E0" w:sz="4"/>
              <w:bottom w:val="single" w:color="CBD5E0" w:sz="4"/>
              <w:right w:val="single" w:color="CBD5E0" w:sz="4"/>
            </w:tcBorders>
            <w:shd w:fill="FEF9E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20"/>
                <w:szCs w:val="20"/>
              </w:rPr>
              <w:t xml:space="preserve">6 letters, easy to pronounce, no existing brand in India’s food-tech space, domain-ready</w:t>
            </w:r>
          </w:p>
        </w:tc>
      </w:tr>
    </w:tbl>
    <w:p>
      <w:pPr>
        <w:spacing w:after="0" w:before="140"/>
      </w:pPr>
      <w:r>
        <w:t xml:space="preserve"/>
      </w:r>
    </w:p>
    <w:p>
      <w:pPr>
        <w:pStyle w:val="Heading2"/>
        <w:spacing w:after="120" w:before="240"/>
      </w:pPr>
      <w:r>
        <w:rPr>
          <w:rFonts w:ascii="Arial" w:cs="Arial" w:eastAsia="Arial" w:hAnsi="Arial"/>
          <w:b/>
          <w:bCs/>
          <w:color w:val="1A3C5E"/>
          <w:sz w:val="28"/>
          <w:szCs w:val="28"/>
        </w:rPr>
        <w:t xml:space="preserve">3.2  The ANNVITA Dual-Track Model — The Core Innovation</w:t>
      </w:r>
    </w:p>
    <w:p>
      <w:pPr>
        <w:spacing w:after="80" w:before="80"/>
        <w:jc w:val="left"/>
      </w:pPr>
      <w:r>
        <w:rPr>
          <w:rFonts w:ascii="Arial" w:cs="Arial" w:eastAsia="Arial" w:hAnsi="Arial"/>
          <w:b w:val="false"/>
          <w:bCs w:val="false"/>
          <w:i w:val="false"/>
          <w:iCs w:val="false"/>
          <w:color w:val="1C1C1C"/>
          <w:sz w:val="21"/>
          <w:szCs w:val="21"/>
        </w:rPr>
        <w:t xml:space="preserve">Every existing food redistribution model operates on a single track: either commercial (sell surplus at discount) or social (donate surplus to the needy). ANNVITA is the first platform in India to operate both simultaneously — with one funding the other.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4"/>
              <w:left w:val="single" w:color="CBD5E0" w:sz="4"/>
              <w:bottom w:val="single" w:color="CBD5E0" w:sz="4"/>
              <w:right w:val="single" w:color="CBD5E0" w:sz="4"/>
            </w:tcBorders>
            <w:shd w:fill="1A3C5E" w:val="clear"/>
            <w:tcMar>
              <w:top w:type="dxa" w:w="120"/>
              <w:left w:type="dxa" w:w="160"/>
              <w:bottom w:type="dxa" w:w="60"/>
              <w:right w:type="dxa" w:w="160"/>
            </w:tcMar>
          </w:tcPr>
          <w:p>
            <w:pPr>
              <w:jc w:val="center"/>
            </w:pPr>
            <w:r>
              <w:rPr>
                <w:rFonts w:ascii="Arial" w:cs="Arial" w:eastAsia="Arial" w:hAnsi="Arial"/>
                <w:b/>
                <w:bCs/>
                <w:color w:val="D4A843"/>
                <w:sz w:val="22"/>
                <w:szCs w:val="22"/>
              </w:rPr>
              <w:t xml:space="preserve">TRACK A — COMMERCIAL TRACK</w:t>
            </w:r>
          </w:p>
        </w:tc>
        <w:tc>
          <w:tcPr>
            <w:tcW w:type="dxa" w:w="4680"/>
            <w:tcBorders>
              <w:top w:val="single" w:color="CBD5E0" w:sz="4"/>
              <w:left w:val="single" w:color="CBD5E0" w:sz="4"/>
              <w:bottom w:val="single" w:color="CBD5E0" w:sz="4"/>
              <w:right w:val="single" w:color="CBD5E0" w:sz="4"/>
            </w:tcBorders>
            <w:shd w:fill="2E7D52" w:val="clear"/>
            <w:tcMar>
              <w:top w:type="dxa" w:w="120"/>
              <w:left w:type="dxa" w:w="160"/>
              <w:bottom w:type="dxa" w:w="60"/>
              <w:right w:type="dxa" w:w="160"/>
            </w:tcMar>
          </w:tcPr>
          <w:p>
            <w:pPr>
              <w:jc w:val="center"/>
            </w:pPr>
            <w:r>
              <w:rPr>
                <w:rFonts w:ascii="Arial" w:cs="Arial" w:eastAsia="Arial" w:hAnsi="Arial"/>
                <w:b/>
                <w:bCs/>
                <w:color w:val="D4A843"/>
                <w:sz w:val="22"/>
                <w:szCs w:val="22"/>
              </w:rPr>
              <w:t xml:space="preserve">TRACK B — SOCIAL TRACK</w:t>
            </w:r>
          </w:p>
        </w:tc>
      </w:tr>
      <w:tr>
        <w:tc>
          <w:tcPr>
            <w:tcW w:type="dxa" w:w="468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tcPr>
          <w:p>
            <w:pPr>
              <w:spacing w:after="40" w:before="40"/>
            </w:pPr>
            <w:r>
              <w:rPr>
                <w:rFonts w:ascii="Arial" w:cs="Arial" w:eastAsia="Arial" w:hAnsi="Arial"/>
                <w:b w:val="false"/>
                <w:bCs w:val="false"/>
                <w:i w:val="false"/>
                <w:iCs w:val="false"/>
                <w:color w:val="1C1C1C"/>
                <w:sz w:val="20"/>
                <w:szCs w:val="20"/>
              </w:rPr>
              <w:t xml:space="preserve">Who: Paying users (eco-conscious consumers, students, families)</w:t>
            </w:r>
          </w:p>
          <w:p>
            <w:pPr>
              <w:spacing w:after="40" w:before="40"/>
            </w:pPr>
            <w:r>
              <w:rPr>
                <w:rFonts w:ascii="Arial" w:cs="Arial" w:eastAsia="Arial" w:hAnsi="Arial"/>
                <w:b w:val="false"/>
                <w:bCs w:val="false"/>
                <w:i w:val="false"/>
                <w:iCs w:val="false"/>
                <w:color w:val="1C1C1C"/>
                <w:sz w:val="20"/>
                <w:szCs w:val="20"/>
              </w:rPr>
              <w:t xml:space="preserve">What: Surplus food sold at 40–70% discount via ANNVITA app</w:t>
            </w:r>
          </w:p>
          <w:p>
            <w:pPr>
              <w:spacing w:after="40" w:before="40"/>
            </w:pPr>
            <w:r>
              <w:rPr>
                <w:rFonts w:ascii="Arial" w:cs="Arial" w:eastAsia="Arial" w:hAnsi="Arial"/>
                <w:b w:val="false"/>
                <w:bCs w:val="false"/>
                <w:i w:val="false"/>
                <w:iCs w:val="false"/>
                <w:color w:val="1C1C1C"/>
                <w:sz w:val="20"/>
                <w:szCs w:val="20"/>
              </w:rPr>
              <w:t xml:space="preserve">How: Browse listings, choose meal, pick up at partner restaurant</w:t>
            </w:r>
          </w:p>
          <w:p>
            <w:pPr>
              <w:spacing w:after="40" w:before="40"/>
            </w:pPr>
            <w:r>
              <w:rPr>
                <w:rFonts w:ascii="Arial" w:cs="Arial" w:eastAsia="Arial" w:hAnsi="Arial"/>
                <w:b w:val="false"/>
                <w:bCs w:val="false"/>
                <w:i w:val="false"/>
                <w:iCs w:val="false"/>
                <w:color w:val="1C1C1C"/>
                <w:sz w:val="20"/>
                <w:szCs w:val="20"/>
              </w:rPr>
              <w:t xml:space="preserve">Revenue: Goes into ANNVITA operational pool</w:t>
            </w:r>
          </w:p>
          <w:p>
            <w:pPr>
              <w:spacing w:after="40" w:before="40"/>
            </w:pPr>
            <w:r>
              <w:rPr>
                <w:rFonts w:ascii="Arial" w:cs="Arial" w:eastAsia="Arial" w:hAnsi="Arial"/>
                <w:b w:val="false"/>
                <w:bCs w:val="false"/>
                <w:i w:val="false"/>
                <w:iCs w:val="false"/>
                <w:color w:val="1C1C1C"/>
                <w:sz w:val="20"/>
                <w:szCs w:val="20"/>
              </w:rPr>
              <w:t xml:space="preserve">Model: Similar to Too Good To Go — but India-first, FSSAI-compliant</w:t>
            </w:r>
          </w:p>
        </w:tc>
        <w:tc>
          <w:tcPr>
            <w:tcW w:type="dxa" w:w="4680"/>
            <w:tcBorders>
              <w:top w:val="single" w:color="CBD5E0" w:sz="4"/>
              <w:left w:val="single" w:color="CBD5E0" w:sz="4"/>
              <w:bottom w:val="single" w:color="CBD5E0" w:sz="4"/>
              <w:right w:val="single" w:color="CBD5E0" w:sz="4"/>
            </w:tcBorders>
            <w:shd w:fill="F0FAF4" w:val="clear"/>
            <w:tcMar>
              <w:top w:type="dxa" w:w="100"/>
              <w:left w:type="dxa" w:w="140"/>
              <w:bottom w:type="dxa" w:w="100"/>
              <w:right w:type="dxa" w:w="140"/>
            </w:tcMar>
          </w:tcPr>
          <w:p>
            <w:pPr>
              <w:spacing w:after="40" w:before="40"/>
            </w:pPr>
            <w:r>
              <w:rPr>
                <w:rFonts w:ascii="Arial" w:cs="Arial" w:eastAsia="Arial" w:hAnsi="Arial"/>
                <w:b w:val="false"/>
                <w:bCs w:val="false"/>
                <w:i w:val="false"/>
                <w:iCs w:val="false"/>
                <w:color w:val="1C1C1C"/>
                <w:sz w:val="20"/>
                <w:szCs w:val="20"/>
              </w:rPr>
              <w:t xml:space="preserve">Who: Registered beneficiary communities (slum welfare boards, orphanages, shelters)</w:t>
            </w:r>
          </w:p>
          <w:p>
            <w:pPr>
              <w:spacing w:after="40" w:before="40"/>
            </w:pPr>
            <w:r>
              <w:rPr>
                <w:rFonts w:ascii="Arial" w:cs="Arial" w:eastAsia="Arial" w:hAnsi="Arial"/>
                <w:b w:val="false"/>
                <w:bCs w:val="false"/>
                <w:i w:val="false"/>
                <w:iCs w:val="false"/>
                <w:color w:val="1C1C1C"/>
                <w:sz w:val="20"/>
                <w:szCs w:val="20"/>
              </w:rPr>
              <w:t xml:space="preserve">What: Surplus food / ingredients transformed into fresh meals at Micro-Hubs</w:t>
            </w:r>
          </w:p>
          <w:p>
            <w:pPr>
              <w:spacing w:after="40" w:before="40"/>
            </w:pPr>
            <w:r>
              <w:rPr>
                <w:rFonts w:ascii="Arial" w:cs="Arial" w:eastAsia="Arial" w:hAnsi="Arial"/>
                <w:b w:val="false"/>
                <w:bCs w:val="false"/>
                <w:i w:val="false"/>
                <w:iCs w:val="false"/>
                <w:color w:val="1C1C1C"/>
                <w:sz w:val="20"/>
                <w:szCs w:val="20"/>
              </w:rPr>
              <w:t xml:space="preserve">How: Food routed to Micro-Hub Kitchens, prepared by SHG women, distributed via Welfare Card</w:t>
            </w:r>
          </w:p>
          <w:p>
            <w:pPr>
              <w:spacing w:after="40" w:before="40"/>
            </w:pPr>
            <w:r>
              <w:rPr>
                <w:rFonts w:ascii="Arial" w:cs="Arial" w:eastAsia="Arial" w:hAnsi="Arial"/>
                <w:b w:val="false"/>
                <w:bCs w:val="false"/>
                <w:i w:val="false"/>
                <w:iCs w:val="false"/>
                <w:color w:val="1C1C1C"/>
                <w:sz w:val="20"/>
                <w:szCs w:val="20"/>
              </w:rPr>
              <w:t xml:space="preserve">Revenue: Cross-subsidized by Track A revenue + CSR + grants</w:t>
            </w:r>
          </w:p>
          <w:p>
            <w:pPr>
              <w:spacing w:after="40" w:before="40"/>
            </w:pPr>
            <w:r>
              <w:rPr>
                <w:rFonts w:ascii="Arial" w:cs="Arial" w:eastAsia="Arial" w:hAnsi="Arial"/>
                <w:b w:val="false"/>
                <w:bCs w:val="false"/>
                <w:i w:val="false"/>
                <w:iCs w:val="false"/>
                <w:color w:val="1C1C1C"/>
                <w:sz w:val="20"/>
                <w:szCs w:val="20"/>
              </w:rPr>
              <w:t xml:space="preserve">Model: Unique to ANNVITA — no competitor in India</w:t>
            </w:r>
          </w:p>
        </w:tc>
      </w:tr>
      <w:tr>
        <w:tc>
          <w:tcPr>
            <w:tcW w:type="dxa" w:w="4680"/>
            <w:tcBorders>
              <w:top w:val="single" w:color="CBD5E0" w:sz="4"/>
              <w:left w:val="single" w:color="CBD5E0" w:sz="4"/>
              <w:bottom w:val="single" w:color="CBD5E0" w:sz="4"/>
              <w:right w:val="single" w:color="CBD5E0" w:sz="4"/>
            </w:tcBorders>
            <w:shd w:fill="1A3C5E" w:val="clear"/>
            <w:tcMar>
              <w:top w:type="dxa" w:w="80"/>
              <w:left w:type="dxa" w:w="160"/>
              <w:bottom w:type="dxa" w:w="80"/>
              <w:right w:type="dxa" w:w="160"/>
            </w:tcMar>
          </w:tcPr>
          <w:p>
            <w:pPr>
              <w:jc w:val="center"/>
            </w:pPr>
            <w:r>
              <w:rPr>
                <w:rFonts w:ascii="Arial" w:cs="Arial" w:eastAsia="Arial" w:hAnsi="Arial"/>
                <w:b/>
                <w:bCs/>
                <w:color w:val="D4A843"/>
                <w:sz w:val="20"/>
                <w:szCs w:val="20"/>
              </w:rPr>
              <w:t xml:space="preserve">Track A users FUND Track B meals</w:t>
            </w:r>
          </w:p>
        </w:tc>
        <w:tc>
          <w:tcPr>
            <w:tcW w:type="dxa" w:w="4680"/>
            <w:tcBorders>
              <w:top w:val="single" w:color="CBD5E0" w:sz="4"/>
              <w:left w:val="single" w:color="CBD5E0" w:sz="4"/>
              <w:bottom w:val="single" w:color="CBD5E0" w:sz="4"/>
              <w:right w:val="single" w:color="CBD5E0" w:sz="4"/>
            </w:tcBorders>
            <w:shd w:fill="2E7D52"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Track B communities receive FRESH meals, not leftovers</w:t>
            </w:r>
          </w:p>
        </w:tc>
      </w:tr>
    </w:tbl>
    <w:p>
      <w:pPr>
        <w:spacing w:after="0" w:before="140"/>
      </w:pPr>
      <w:r>
        <w:t xml:space="preserve"/>
      </w:r>
    </w:p>
    <w:p>
      <w:pPr>
        <w:pStyle w:val="Heading2"/>
        <w:spacing w:after="120" w:before="240"/>
      </w:pPr>
      <w:r>
        <w:rPr>
          <w:rFonts w:ascii="Arial" w:cs="Arial" w:eastAsia="Arial" w:hAnsi="Arial"/>
          <w:b/>
          <w:bCs/>
          <w:color w:val="1A3C5E"/>
          <w:sz w:val="28"/>
          <w:szCs w:val="28"/>
        </w:rPr>
        <w:t xml:space="preserve">3.3  The Four Pillars of ANNVITA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0" w:sz="4"/>
              <w:left w:val="single" w:color="CBD5E0" w:sz="4"/>
              <w:bottom w:val="single" w:color="CBD5E0" w:sz="4"/>
              <w:right w:val="single" w:color="CBD5E0" w:sz="4"/>
            </w:tcBorders>
            <w:shd w:fill="1A3C5E" w:val="clear"/>
            <w:tcMar>
              <w:top w:type="dxa" w:w="100"/>
              <w:left w:type="dxa" w:w="140"/>
              <w:bottom w:type="dxa" w:w="100"/>
              <w:right w:type="dxa" w:w="140"/>
            </w:tcMar>
          </w:tcPr>
          <w:p>
            <w:pPr>
              <w:spacing w:after="40" w:before="40"/>
            </w:pPr>
            <w:r>
              <w:rPr>
                <w:rFonts w:ascii="Arial" w:cs="Arial" w:eastAsia="Arial" w:hAnsi="Arial"/>
                <w:b/>
                <w:bCs/>
                <w:i w:val="false"/>
                <w:iCs w:val="false"/>
                <w:color w:val="FFFFFF"/>
                <w:sz w:val="20"/>
                <w:szCs w:val="20"/>
              </w:rPr>
              <w:t xml:space="preserve">PILLAR 1</w:t>
            </w:r>
          </w:p>
          <w:p>
            <w:pPr>
              <w:spacing w:after="40" w:before="40"/>
            </w:pPr>
            <w:r>
              <w:rPr>
                <w:rFonts w:ascii="Arial" w:cs="Arial" w:eastAsia="Arial" w:hAnsi="Arial"/>
                <w:b/>
                <w:bCs/>
                <w:i w:val="false"/>
                <w:iCs w:val="false"/>
                <w:color w:val="D4A843"/>
                <w:sz w:val="22"/>
                <w:szCs w:val="22"/>
              </w:rPr>
              <w:t xml:space="preserve">SAFETY FIRST</w:t>
            </w:r>
          </w:p>
          <w:p>
            <w:pPr>
              <w:spacing w:after="40" w:before="40"/>
            </w:pPr>
            <w:r>
              <w:rPr>
                <w:rFonts w:ascii="Arial" w:cs="Arial" w:eastAsia="Arial" w:hAnsi="Arial"/>
                <w:b w:val="false"/>
                <w:bCs w:val="false"/>
                <w:i w:val="false"/>
                <w:iCs w:val="false"/>
                <w:color w:val="FFFFFF"/>
                <w:sz w:val="20"/>
                <w:szCs w:val="20"/>
              </w:rPr>
              <w:t xml:space="preserve">Every gram tracked, temperature-verified, and quality-certified before reaching any recipient.</w:t>
            </w:r>
          </w:p>
        </w:tc>
        <w:tc>
          <w:tcPr>
            <w:tcW w:type="dxa" w:w="2340"/>
            <w:tcBorders>
              <w:top w:val="single" w:color="CBD5E0" w:sz="4"/>
              <w:left w:val="single" w:color="CBD5E0" w:sz="4"/>
              <w:bottom w:val="single" w:color="CBD5E0" w:sz="4"/>
              <w:right w:val="single" w:color="CBD5E0" w:sz="4"/>
            </w:tcBorders>
            <w:shd w:fill="1A5276" w:val="clear"/>
            <w:tcMar>
              <w:top w:type="dxa" w:w="100"/>
              <w:left w:type="dxa" w:w="140"/>
              <w:bottom w:type="dxa" w:w="100"/>
              <w:right w:type="dxa" w:w="140"/>
            </w:tcMar>
          </w:tcPr>
          <w:p>
            <w:pPr>
              <w:spacing w:after="40" w:before="40"/>
            </w:pPr>
            <w:r>
              <w:rPr>
                <w:rFonts w:ascii="Arial" w:cs="Arial" w:eastAsia="Arial" w:hAnsi="Arial"/>
                <w:b/>
                <w:bCs/>
                <w:i w:val="false"/>
                <w:iCs w:val="false"/>
                <w:color w:val="FFFFFF"/>
                <w:sz w:val="20"/>
                <w:szCs w:val="20"/>
              </w:rPr>
              <w:t xml:space="preserve">PILLAR 2</w:t>
            </w:r>
          </w:p>
          <w:p>
            <w:pPr>
              <w:spacing w:after="40" w:before="40"/>
            </w:pPr>
            <w:r>
              <w:rPr>
                <w:rFonts w:ascii="Arial" w:cs="Arial" w:eastAsia="Arial" w:hAnsi="Arial"/>
                <w:b/>
                <w:bCs/>
                <w:i w:val="false"/>
                <w:iCs w:val="false"/>
                <w:color w:val="D4A843"/>
                <w:sz w:val="22"/>
                <w:szCs w:val="22"/>
              </w:rPr>
              <w:t xml:space="preserve">DUAL-TRACK</w:t>
            </w:r>
          </w:p>
          <w:p>
            <w:pPr>
              <w:spacing w:after="40" w:before="40"/>
            </w:pPr>
            <w:r>
              <w:rPr>
                <w:rFonts w:ascii="Arial" w:cs="Arial" w:eastAsia="Arial" w:hAnsi="Arial"/>
                <w:b w:val="false"/>
                <w:bCs w:val="false"/>
                <w:i w:val="false"/>
                <w:iCs w:val="false"/>
                <w:color w:val="FFFFFF"/>
                <w:sz w:val="20"/>
                <w:szCs w:val="20"/>
              </w:rPr>
              <w:t xml:space="preserve">Commercial revenue subsidizes social impact. Paying users fund free meals for the hungry.</w:t>
            </w:r>
          </w:p>
        </w:tc>
        <w:tc>
          <w:tcPr>
            <w:tcW w:type="dxa" w:w="2340"/>
            <w:tcBorders>
              <w:top w:val="single" w:color="CBD5E0" w:sz="4"/>
              <w:left w:val="single" w:color="CBD5E0" w:sz="4"/>
              <w:bottom w:val="single" w:color="CBD5E0" w:sz="4"/>
              <w:right w:val="single" w:color="CBD5E0" w:sz="4"/>
            </w:tcBorders>
            <w:shd w:fill="2E7D52" w:val="clear"/>
            <w:tcMar>
              <w:top w:type="dxa" w:w="100"/>
              <w:left w:type="dxa" w:w="140"/>
              <w:bottom w:type="dxa" w:w="100"/>
              <w:right w:type="dxa" w:w="140"/>
            </w:tcMar>
          </w:tcPr>
          <w:p>
            <w:pPr>
              <w:spacing w:after="40" w:before="40"/>
            </w:pPr>
            <w:r>
              <w:rPr>
                <w:rFonts w:ascii="Arial" w:cs="Arial" w:eastAsia="Arial" w:hAnsi="Arial"/>
                <w:b/>
                <w:bCs/>
                <w:i w:val="false"/>
                <w:iCs w:val="false"/>
                <w:color w:val="FFFFFF"/>
                <w:sz w:val="20"/>
                <w:szCs w:val="20"/>
              </w:rPr>
              <w:t xml:space="preserve">PILLAR 3</w:t>
            </w:r>
          </w:p>
          <w:p>
            <w:pPr>
              <w:spacing w:after="40" w:before="40"/>
            </w:pPr>
            <w:r>
              <w:rPr>
                <w:rFonts w:ascii="Arial" w:cs="Arial" w:eastAsia="Arial" w:hAnsi="Arial"/>
                <w:b/>
                <w:bCs/>
                <w:i w:val="false"/>
                <w:iCs w:val="false"/>
                <w:color w:val="D4A843"/>
                <w:sz w:val="22"/>
                <w:szCs w:val="22"/>
              </w:rPr>
              <w:t xml:space="preserve">MICRO-HUBS</w:t>
            </w:r>
          </w:p>
          <w:p>
            <w:pPr>
              <w:spacing w:after="40" w:before="40"/>
            </w:pPr>
            <w:r>
              <w:rPr>
                <w:rFonts w:ascii="Arial" w:cs="Arial" w:eastAsia="Arial" w:hAnsi="Arial"/>
                <w:b w:val="false"/>
                <w:bCs w:val="false"/>
                <w:i w:val="false"/>
                <w:iCs w:val="false"/>
                <w:color w:val="FFFFFF"/>
                <w:sz w:val="20"/>
                <w:szCs w:val="20"/>
              </w:rPr>
              <w:t xml:space="preserve">Surplus ingredients transformed into dignified fresh meals at community-based transformation pods.</w:t>
            </w:r>
          </w:p>
        </w:tc>
        <w:tc>
          <w:tcPr>
            <w:tcW w:type="dxa" w:w="2340"/>
            <w:tcBorders>
              <w:top w:val="single" w:color="CBD5E0" w:sz="4"/>
              <w:left w:val="single" w:color="CBD5E0" w:sz="4"/>
              <w:bottom w:val="single" w:color="CBD5E0" w:sz="4"/>
              <w:right w:val="single" w:color="CBD5E0" w:sz="4"/>
            </w:tcBorders>
            <w:shd w:fill="145A32" w:val="clear"/>
            <w:tcMar>
              <w:top w:type="dxa" w:w="100"/>
              <w:left w:type="dxa" w:w="140"/>
              <w:bottom w:type="dxa" w:w="100"/>
              <w:right w:type="dxa" w:w="140"/>
            </w:tcMar>
          </w:tcPr>
          <w:p>
            <w:pPr>
              <w:spacing w:after="40" w:before="40"/>
            </w:pPr>
            <w:r>
              <w:rPr>
                <w:rFonts w:ascii="Arial" w:cs="Arial" w:eastAsia="Arial" w:hAnsi="Arial"/>
                <w:b/>
                <w:bCs/>
                <w:i w:val="false"/>
                <w:iCs w:val="false"/>
                <w:color w:val="FFFFFF"/>
                <w:sz w:val="20"/>
                <w:szCs w:val="20"/>
              </w:rPr>
              <w:t xml:space="preserve">PILLAR 4</w:t>
            </w:r>
          </w:p>
          <w:p>
            <w:pPr>
              <w:spacing w:after="40" w:before="40"/>
            </w:pPr>
            <w:r>
              <w:rPr>
                <w:rFonts w:ascii="Arial" w:cs="Arial" w:eastAsia="Arial" w:hAnsi="Arial"/>
                <w:b/>
                <w:bCs/>
                <w:i w:val="false"/>
                <w:iCs w:val="false"/>
                <w:color w:val="D4A843"/>
                <w:sz w:val="22"/>
                <w:szCs w:val="22"/>
              </w:rPr>
              <w:t xml:space="preserve">SELF-SUSTAINING</w:t>
            </w:r>
          </w:p>
          <w:p>
            <w:pPr>
              <w:spacing w:after="40" w:before="40"/>
            </w:pPr>
            <w:r>
              <w:rPr>
                <w:rFonts w:ascii="Arial" w:cs="Arial" w:eastAsia="Arial" w:hAnsi="Arial"/>
                <w:b w:val="false"/>
                <w:bCs w:val="false"/>
                <w:i w:val="false"/>
                <w:iCs w:val="false"/>
                <w:color w:val="FFFFFF"/>
                <w:sz w:val="20"/>
                <w:szCs w:val="20"/>
              </w:rPr>
              <w:t xml:space="preserve">7 revenue streams, CSR integration, government grants, and carbon credits ensure financial independence.</w:t>
            </w:r>
          </w:p>
        </w:tc>
      </w:tr>
    </w:tbl>
    <w:p>
      <w:pPr>
        <w:spacing w:after="0" w:before="200"/>
      </w:pPr>
      <w:r>
        <w:t xml:space="preserve"/>
      </w:r>
    </w:p>
    <w:p>
      <w:r>
        <w:br w:type="page"/>
      </w:r>
    </w:p>
    <w:p>
      <w:pPr>
        <w:pStyle w:val="Heading1"/>
        <w:pBdr>
          <w:bottom w:val="single" w:color="D4A843" w:sz="6" w:space="4"/>
        </w:pBdr>
        <w:spacing w:after="200" w:before="400"/>
      </w:pPr>
      <w:r>
        <w:rPr>
          <w:rFonts w:ascii="Arial" w:cs="Arial" w:eastAsia="Arial" w:hAnsi="Arial"/>
          <w:b/>
          <w:bCs/>
          <w:color w:val="1A3C5E"/>
          <w:sz w:val="36"/>
          <w:szCs w:val="36"/>
        </w:rPr>
        <w:t xml:space="preserve">04. THE MICRO-HUB TRANSFORMATION NETWORK — ANNVITA’S CORE INNOVATION</w:t>
      </w:r>
    </w:p>
    <w:p>
      <w:pPr>
        <w:spacing w:after="80" w:before="80"/>
        <w:jc w:val="left"/>
      </w:pPr>
      <w:r>
        <w:rPr>
          <w:rFonts w:ascii="Arial" w:cs="Arial" w:eastAsia="Arial" w:hAnsi="Arial"/>
          <w:b w:val="false"/>
          <w:bCs w:val="false"/>
          <w:i w:val="false"/>
          <w:iCs w:val="false"/>
          <w:color w:val="1C1C1C"/>
          <w:sz w:val="21"/>
          <w:szCs w:val="21"/>
        </w:rPr>
        <w:t xml:space="preserve">This is what no competitor has. While every food redistribution model in the world simply moves food from Point A to Point B, ANNVITA introduces a third point: the Transformation Pod — a FSSAI-certified micro-kitchen embedded in community spaces where surplus ingredients are converted into standardized fresh meals.</w:t>
      </w:r>
    </w:p>
    <w:p>
      <w:pPr>
        <w:spacing w:after="0" w:before="80"/>
      </w:pPr>
      <w:r>
        <w:t xml:space="preserve"/>
      </w:r>
    </w:p>
    <w:p>
      <w:pPr>
        <w:pStyle w:val="Heading2"/>
        <w:spacing w:after="120" w:before="240"/>
      </w:pPr>
      <w:r>
        <w:rPr>
          <w:rFonts w:ascii="Arial" w:cs="Arial" w:eastAsia="Arial" w:hAnsi="Arial"/>
          <w:b/>
          <w:bCs/>
          <w:color w:val="1A3C5E"/>
          <w:sz w:val="28"/>
          <w:szCs w:val="28"/>
        </w:rPr>
        <w:t xml:space="preserve">4.1  What is an ANNVITA Micro-Hub?</w:t>
      </w:r>
    </w:p>
    <w:p>
      <w:pPr>
        <w:spacing w:after="80" w:before="80"/>
        <w:jc w:val="left"/>
      </w:pPr>
      <w:r>
        <w:rPr>
          <w:rFonts w:ascii="Arial" w:cs="Arial" w:eastAsia="Arial" w:hAnsi="Arial"/>
          <w:b w:val="false"/>
          <w:bCs w:val="false"/>
          <w:i w:val="false"/>
          <w:iCs w:val="false"/>
          <w:color w:val="1C1C1C"/>
          <w:sz w:val="21"/>
          <w:szCs w:val="21"/>
        </w:rPr>
        <w:t xml:space="preserve">An ANNVITA Micro-Hub is a compact, FSSAI-certified community kitchen — approximately 150–300 sq ft — installed inside an existing community space (temple kitchen, community center, railway station canteen, municipal school kitchen). It is NOT a new infrastructure build. It is a technology and process layer added to existing spaces, minimizing capital expenditure dramatically.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0" w:sz="4"/>
              <w:left w:val="single" w:color="CBD5E0" w:sz="4"/>
              <w:bottom w:val="single" w:color="CBD5E0" w:sz="4"/>
              <w:right w:val="single" w:color="CBD5E0" w:sz="4"/>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MICRO-HUB INPUTS</w:t>
            </w:r>
          </w:p>
        </w:tc>
        <w:tc>
          <w:tcPr>
            <w:tcW w:type="dxa" w:w="3120"/>
            <w:tcBorders>
              <w:top w:val="single" w:color="CBD5E0" w:sz="4"/>
              <w:left w:val="single" w:color="CBD5E0" w:sz="4"/>
              <w:bottom w:val="single" w:color="CBD5E0" w:sz="4"/>
              <w:right w:val="single" w:color="CBD5E0" w:sz="4"/>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HAPPENS INSIDE</w:t>
            </w:r>
          </w:p>
        </w:tc>
        <w:tc>
          <w:tcPr>
            <w:tcW w:type="dxa" w:w="3120"/>
            <w:tcBorders>
              <w:top w:val="single" w:color="CBD5E0" w:sz="4"/>
              <w:left w:val="single" w:color="CBD5E0" w:sz="4"/>
              <w:bottom w:val="single" w:color="CBD5E0" w:sz="4"/>
              <w:right w:val="single" w:color="CBD5E0" w:sz="4"/>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MICRO-HUB OUTPUTS</w:t>
            </w:r>
          </w:p>
        </w:tc>
      </w:tr>
      <w:tr>
        <w:tc>
          <w:tcPr>
            <w:tcW w:type="dxa" w:w="312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tcPr>
          <w:p>
            <w:pPr>
              <w:spacing w:after="40" w:before="40"/>
            </w:pPr>
            <w:r>
              <w:rPr>
                <w:rFonts w:ascii="Arial" w:cs="Arial" w:eastAsia="Arial" w:hAnsi="Arial"/>
                <w:b w:val="false"/>
                <w:bCs w:val="false"/>
                <w:i w:val="false"/>
                <w:iCs w:val="false"/>
                <w:color w:val="1C1C1C"/>
                <w:sz w:val="20"/>
                <w:szCs w:val="20"/>
              </w:rPr>
              <w:t xml:space="preserve">Surplus cooked food (safe, within window)</w:t>
            </w:r>
          </w:p>
          <w:p>
            <w:pPr>
              <w:spacing w:after="40" w:before="40"/>
            </w:pPr>
            <w:r>
              <w:rPr>
                <w:rFonts w:ascii="Arial" w:cs="Arial" w:eastAsia="Arial" w:hAnsi="Arial"/>
                <w:b w:val="false"/>
                <w:bCs w:val="false"/>
                <w:i w:val="false"/>
                <w:iCs w:val="false"/>
                <w:color w:val="1C1C1C"/>
                <w:sz w:val="20"/>
                <w:szCs w:val="20"/>
              </w:rPr>
              <w:t xml:space="preserve">Surplus raw ingredients (vegetables, grains, dal)</w:t>
            </w:r>
          </w:p>
          <w:p>
            <w:pPr>
              <w:spacing w:after="40" w:before="40"/>
            </w:pPr>
            <w:r>
              <w:rPr>
                <w:rFonts w:ascii="Arial" w:cs="Arial" w:eastAsia="Arial" w:hAnsi="Arial"/>
                <w:b w:val="false"/>
                <w:bCs w:val="false"/>
                <w:i w:val="false"/>
                <w:iCs w:val="false"/>
                <w:color w:val="1C1C1C"/>
                <w:sz w:val="20"/>
                <w:szCs w:val="20"/>
              </w:rPr>
              <w:t xml:space="preserve">Near-expiry packaged food</w:t>
            </w:r>
          </w:p>
          <w:p>
            <w:pPr>
              <w:spacing w:after="40" w:before="40"/>
            </w:pPr>
            <w:r>
              <w:rPr>
                <w:rFonts w:ascii="Arial" w:cs="Arial" w:eastAsia="Arial" w:hAnsi="Arial"/>
                <w:b w:val="false"/>
                <w:bCs w:val="false"/>
                <w:i w:val="false"/>
                <w:iCs w:val="false"/>
                <w:color w:val="1C1C1C"/>
                <w:sz w:val="20"/>
                <w:szCs w:val="20"/>
              </w:rPr>
              <w:t xml:space="preserve">Bakery surplus (bread, baked goods)</w:t>
            </w:r>
          </w:p>
        </w:tc>
        <w:tc>
          <w:tcPr>
            <w:tcW w:type="dxa" w:w="3120"/>
            <w:tcBorders>
              <w:top w:val="single" w:color="CBD5E0" w:sz="4"/>
              <w:left w:val="single" w:color="CBD5E0" w:sz="4"/>
              <w:bottom w:val="single" w:color="CBD5E0" w:sz="4"/>
              <w:right w:val="single" w:color="CBD5E0" w:sz="4"/>
            </w:tcBorders>
            <w:shd w:fill="FEF9EE" w:val="clear"/>
            <w:tcMar>
              <w:top w:type="dxa" w:w="100"/>
              <w:left w:type="dxa" w:w="140"/>
              <w:bottom w:type="dxa" w:w="100"/>
              <w:right w:type="dxa" w:w="140"/>
            </w:tcMar>
          </w:tcPr>
          <w:p>
            <w:pPr>
              <w:spacing w:after="40" w:before="40"/>
            </w:pPr>
            <w:r>
              <w:rPr>
                <w:rFonts w:ascii="Arial" w:cs="Arial" w:eastAsia="Arial" w:hAnsi="Arial"/>
                <w:b w:val="false"/>
                <w:bCs w:val="false"/>
                <w:i w:val="false"/>
                <w:iCs w:val="false"/>
                <w:color w:val="1C1C1C"/>
                <w:sz w:val="20"/>
                <w:szCs w:val="20"/>
              </w:rPr>
              <w:t xml:space="preserve">SHG women prepare standardized meals using ANNVITA recipes</w:t>
            </w:r>
          </w:p>
          <w:p>
            <w:pPr>
              <w:spacing w:after="40" w:before="40"/>
            </w:pPr>
            <w:r>
              <w:rPr>
                <w:rFonts w:ascii="Arial" w:cs="Arial" w:eastAsia="Arial" w:hAnsi="Arial"/>
                <w:b w:val="false"/>
                <w:bCs w:val="false"/>
                <w:i w:val="false"/>
                <w:iCs w:val="false"/>
                <w:color w:val="1C1C1C"/>
                <w:sz w:val="20"/>
                <w:szCs w:val="20"/>
              </w:rPr>
              <w:t xml:space="preserve">Quality check by Community Food Coordinator</w:t>
            </w:r>
          </w:p>
          <w:p>
            <w:pPr>
              <w:spacing w:after="40" w:before="40"/>
            </w:pPr>
            <w:r>
              <w:rPr>
                <w:rFonts w:ascii="Arial" w:cs="Arial" w:eastAsia="Arial" w:hAnsi="Arial"/>
                <w:b w:val="false"/>
                <w:bCs w:val="false"/>
                <w:i w:val="false"/>
                <w:iCs w:val="false"/>
                <w:color w:val="1C1C1C"/>
                <w:sz w:val="20"/>
                <w:szCs w:val="20"/>
              </w:rPr>
              <w:t xml:space="preserve">FSSAI-compliant portioning and packaging</w:t>
            </w:r>
          </w:p>
          <w:p>
            <w:pPr>
              <w:spacing w:after="40" w:before="40"/>
            </w:pPr>
            <w:r>
              <w:rPr>
                <w:rFonts w:ascii="Arial" w:cs="Arial" w:eastAsia="Arial" w:hAnsi="Arial"/>
                <w:b w:val="false"/>
                <w:bCs w:val="false"/>
                <w:i w:val="false"/>
                <w:iCs w:val="false"/>
                <w:color w:val="1C1C1C"/>
                <w:sz w:val="20"/>
                <w:szCs w:val="20"/>
              </w:rPr>
              <w:t xml:space="preserve">Allergen segregation and labeling</w:t>
            </w:r>
          </w:p>
        </w:tc>
        <w:tc>
          <w:tcPr>
            <w:tcW w:type="dxa" w:w="3120"/>
            <w:tcBorders>
              <w:top w:val="single" w:color="CBD5E0" w:sz="4"/>
              <w:left w:val="single" w:color="CBD5E0" w:sz="4"/>
              <w:bottom w:val="single" w:color="CBD5E0" w:sz="4"/>
              <w:right w:val="single" w:color="CBD5E0" w:sz="4"/>
            </w:tcBorders>
            <w:shd w:fill="F0FAF4" w:val="clear"/>
            <w:tcMar>
              <w:top w:type="dxa" w:w="100"/>
              <w:left w:type="dxa" w:w="140"/>
              <w:bottom w:type="dxa" w:w="100"/>
              <w:right w:type="dxa" w:w="140"/>
            </w:tcMar>
          </w:tcPr>
          <w:p>
            <w:pPr>
              <w:spacing w:after="40" w:before="40"/>
            </w:pPr>
            <w:r>
              <w:rPr>
                <w:rFonts w:ascii="Arial" w:cs="Arial" w:eastAsia="Arial" w:hAnsi="Arial"/>
                <w:b w:val="false"/>
                <w:bCs w:val="false"/>
                <w:i w:val="false"/>
                <w:iCs w:val="false"/>
                <w:color w:val="1C1C1C"/>
                <w:sz w:val="20"/>
                <w:szCs w:val="20"/>
              </w:rPr>
              <w:t xml:space="preserve">Fresh, portioned, hot meals</w:t>
            </w:r>
          </w:p>
          <w:p>
            <w:pPr>
              <w:spacing w:after="40" w:before="40"/>
            </w:pPr>
            <w:r>
              <w:rPr>
                <w:rFonts w:ascii="Arial" w:cs="Arial" w:eastAsia="Arial" w:hAnsi="Arial"/>
                <w:b w:val="false"/>
                <w:bCs w:val="false"/>
                <w:i w:val="false"/>
                <w:iCs w:val="false"/>
                <w:color w:val="1C1C1C"/>
                <w:sz w:val="20"/>
                <w:szCs w:val="20"/>
              </w:rPr>
              <w:t xml:space="preserve">Dignified packaging (ANNVITA-branded, no mention of donation)</w:t>
            </w:r>
          </w:p>
          <w:p>
            <w:pPr>
              <w:spacing w:after="40" w:before="40"/>
            </w:pPr>
            <w:r>
              <w:rPr>
                <w:rFonts w:ascii="Arial" w:cs="Arial" w:eastAsia="Arial" w:hAnsi="Arial"/>
                <w:b w:val="false"/>
                <w:bCs w:val="false"/>
                <w:i w:val="false"/>
                <w:iCs w:val="false"/>
                <w:color w:val="1C1C1C"/>
                <w:sz w:val="20"/>
                <w:szCs w:val="20"/>
              </w:rPr>
              <w:t xml:space="preserve">Distributed via ANNVITA Welfare Card system</w:t>
            </w:r>
          </w:p>
          <w:p>
            <w:pPr>
              <w:spacing w:after="40" w:before="40"/>
            </w:pPr>
            <w:r>
              <w:rPr>
                <w:rFonts w:ascii="Arial" w:cs="Arial" w:eastAsia="Arial" w:hAnsi="Arial"/>
                <w:b w:val="false"/>
                <w:bCs w:val="false"/>
                <w:i w:val="false"/>
                <w:iCs w:val="false"/>
                <w:color w:val="1C1C1C"/>
                <w:sz w:val="20"/>
                <w:szCs w:val="20"/>
              </w:rPr>
              <w:t xml:space="preserve">Zero-waste: any rejected input goes to composting partner</w:t>
            </w:r>
          </w:p>
        </w:tc>
      </w:tr>
    </w:tbl>
    <w:p>
      <w:pPr>
        <w:spacing w:after="0" w:before="120"/>
      </w:pPr>
      <w:r>
        <w:t xml:space="preserve"/>
      </w:r>
    </w:p>
    <w:p>
      <w:pPr>
        <w:pStyle w:val="Heading2"/>
        <w:spacing w:after="120" w:before="240"/>
      </w:pPr>
      <w:r>
        <w:rPr>
          <w:rFonts w:ascii="Arial" w:cs="Arial" w:eastAsia="Arial" w:hAnsi="Arial"/>
          <w:b/>
          <w:bCs/>
          <w:color w:val="1A3C5E"/>
          <w:sz w:val="28"/>
          <w:szCs w:val="28"/>
        </w:rPr>
        <w:t xml:space="preserve">4.2  Why Micro-Hubs Solve 3 Problems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0" w:sz="4"/>
              <w:left w:val="single" w:color="CBD5E0" w:sz="4"/>
              <w:bottom w:val="single" w:color="CBD5E0" w:sz="4"/>
              <w:right w:val="single" w:color="CBD5E0" w:sz="4"/>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PROBLEM SOLVED</w:t>
            </w:r>
          </w:p>
        </w:tc>
        <w:tc>
          <w:tcPr>
            <w:tcW w:type="dxa" w:w="6360"/>
            <w:tcBorders>
              <w:top w:val="single" w:color="CBD5E0" w:sz="4"/>
              <w:left w:val="single" w:color="CBD5E0" w:sz="4"/>
              <w:bottom w:val="single" w:color="CBD5E0" w:sz="4"/>
              <w:right w:val="single" w:color="CBD5E0" w:sz="4"/>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HOW MICRO-HUBS SOLVE IT</w:t>
            </w:r>
          </w:p>
        </w:tc>
      </w:tr>
      <w:tr>
        <w:tc>
          <w:tcPr>
            <w:tcW w:type="dxa" w:w="300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Community Dignity</w:t>
            </w:r>
          </w:p>
        </w:tc>
        <w:tc>
          <w:tcPr>
            <w:tcW w:type="dxa" w:w="636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20"/>
                <w:szCs w:val="20"/>
              </w:rPr>
              <w:t xml:space="preserve">Recipients receive freshly prepared meals, not reheated leftovers. No stigma of ‘second-hand food.’</w:t>
            </w:r>
          </w:p>
        </w:tc>
      </w:tr>
      <w:tr>
        <w:tc>
          <w:tcPr>
            <w:tcW w:type="dxa" w:w="3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Cold Chain Limitation</w:t>
            </w:r>
          </w:p>
        </w:tc>
        <w:tc>
          <w:tcPr>
            <w:tcW w:type="dxa" w:w="63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20"/>
                <w:szCs w:val="20"/>
              </w:rPr>
              <w:t xml:space="preserve">Surplus that cannot safely survive transport is transformed at the source-proximate hub. No cold chain needed for raw ingredients.</w:t>
            </w:r>
          </w:p>
        </w:tc>
      </w:tr>
      <w:tr>
        <w:tc>
          <w:tcPr>
            <w:tcW w:type="dxa" w:w="300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Women Empowerment</w:t>
            </w:r>
          </w:p>
        </w:tc>
        <w:tc>
          <w:tcPr>
            <w:tcW w:type="dxa" w:w="636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20"/>
                <w:szCs w:val="20"/>
              </w:rPr>
              <w:t xml:space="preserve">SHG (Self-Help Group) women are employed as Micro-Hub Cooks — paid per meal prepared. ANNVITA creates livelihoods, not just meals.</w:t>
            </w:r>
          </w:p>
        </w:tc>
      </w:tr>
    </w:tbl>
    <w:p>
      <w:pPr>
        <w:spacing w:after="0" w:before="120"/>
      </w:pPr>
      <w:r>
        <w:t xml:space="preserve"/>
      </w:r>
    </w:p>
    <w:p>
      <w:pPr>
        <w:pStyle w:val="Heading2"/>
        <w:spacing w:after="120" w:before="240"/>
      </w:pPr>
      <w:r>
        <w:rPr>
          <w:rFonts w:ascii="Arial" w:cs="Arial" w:eastAsia="Arial" w:hAnsi="Arial"/>
          <w:b/>
          <w:bCs/>
          <w:color w:val="1A3C5E"/>
          <w:sz w:val="28"/>
          <w:szCs w:val="28"/>
        </w:rPr>
        <w:t xml:space="preserve">4.3  Micro-Hub Financial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0" w:sz="4"/>
              <w:left w:val="single" w:color="CBD5E0" w:sz="4"/>
              <w:bottom w:val="single" w:color="CBD5E0" w:sz="4"/>
              <w:right w:val="single" w:color="CBD5E0" w:sz="4"/>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COST PER MICRO-HUB (Year 1)</w:t>
            </w:r>
          </w:p>
        </w:tc>
        <w:tc>
          <w:tcPr>
            <w:tcW w:type="dxa" w:w="4680"/>
            <w:tcBorders>
              <w:top w:val="single" w:color="CBD5E0" w:sz="4"/>
              <w:left w:val="single" w:color="CBD5E0" w:sz="4"/>
              <w:bottom w:val="single" w:color="CBD5E0" w:sz="4"/>
              <w:right w:val="single" w:color="CBD5E0" w:sz="4"/>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REVENUE / OFFSET PER MICRO-HUB</w:t>
            </w:r>
          </w:p>
        </w:tc>
      </w:tr>
      <w:tr>
        <w:tc>
          <w:tcPr>
            <w:tcW w:type="dxa" w:w="468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tcPr>
          <w:p>
            <w:pPr>
              <w:spacing w:after="40" w:before="40"/>
            </w:pPr>
            <w:r>
              <w:rPr>
                <w:rFonts w:ascii="Arial" w:cs="Arial" w:eastAsia="Arial" w:hAnsi="Arial"/>
                <w:b w:val="false"/>
                <w:bCs w:val="false"/>
                <w:i w:val="false"/>
                <w:iCs w:val="false"/>
                <w:color w:val="1C1C1C"/>
                <w:sz w:val="20"/>
                <w:szCs w:val="20"/>
              </w:rPr>
              <w:t xml:space="preserve">Equipment setup (gas, utensils, packaging): ₹60,000–80,000 (one-time)</w:t>
            </w:r>
          </w:p>
          <w:p>
            <w:pPr>
              <w:spacing w:after="40" w:before="40"/>
            </w:pPr>
            <w:r>
              <w:rPr>
                <w:rFonts w:ascii="Arial" w:cs="Arial" w:eastAsia="Arial" w:hAnsi="Arial"/>
                <w:b w:val="false"/>
                <w:bCs w:val="false"/>
                <w:i w:val="false"/>
                <w:iCs w:val="false"/>
                <w:color w:val="1C1C1C"/>
                <w:sz w:val="20"/>
                <w:szCs w:val="20"/>
              </w:rPr>
              <w:t xml:space="preserve">FSSAI Micro-Hub license: ₹12,000/year</w:t>
            </w:r>
          </w:p>
          <w:p>
            <w:pPr>
              <w:spacing w:after="40" w:before="40"/>
            </w:pPr>
            <w:r>
              <w:rPr>
                <w:rFonts w:ascii="Arial" w:cs="Arial" w:eastAsia="Arial" w:hAnsi="Arial"/>
                <w:b w:val="false"/>
                <w:bCs w:val="false"/>
                <w:i w:val="false"/>
                <w:iCs w:val="false"/>
                <w:color w:val="1C1C1C"/>
                <w:sz w:val="20"/>
                <w:szCs w:val="20"/>
              </w:rPr>
              <w:t xml:space="preserve">SHG Cook wages: ₹8,000–12,000/month per hub</w:t>
            </w:r>
          </w:p>
          <w:p>
            <w:pPr>
              <w:spacing w:after="40" w:before="40"/>
            </w:pPr>
            <w:r>
              <w:rPr>
                <w:rFonts w:ascii="Arial" w:cs="Arial" w:eastAsia="Arial" w:hAnsi="Arial"/>
                <w:b w:val="false"/>
                <w:bCs w:val="false"/>
                <w:i w:val="false"/>
                <w:iCs w:val="false"/>
                <w:color w:val="1C1C1C"/>
                <w:sz w:val="20"/>
                <w:szCs w:val="20"/>
              </w:rPr>
              <w:t xml:space="preserve">Packaging materials: ₹3–5 per meal</w:t>
            </w:r>
          </w:p>
        </w:tc>
        <w:tc>
          <w:tcPr>
            <w:tcW w:type="dxa" w:w="4680"/>
            <w:tcBorders>
              <w:top w:val="single" w:color="CBD5E0" w:sz="4"/>
              <w:left w:val="single" w:color="CBD5E0" w:sz="4"/>
              <w:bottom w:val="single" w:color="CBD5E0" w:sz="4"/>
              <w:right w:val="single" w:color="CBD5E0" w:sz="4"/>
            </w:tcBorders>
            <w:shd w:fill="F0FAF4" w:val="clear"/>
            <w:tcMar>
              <w:top w:type="dxa" w:w="100"/>
              <w:left w:type="dxa" w:w="140"/>
              <w:bottom w:type="dxa" w:w="100"/>
              <w:right w:type="dxa" w:w="140"/>
            </w:tcMar>
          </w:tcPr>
          <w:p>
            <w:pPr>
              <w:spacing w:after="40" w:before="40"/>
            </w:pPr>
            <w:r>
              <w:rPr>
                <w:rFonts w:ascii="Arial" w:cs="Arial" w:eastAsia="Arial" w:hAnsi="Arial"/>
                <w:b w:val="false"/>
                <w:bCs w:val="false"/>
                <w:i w:val="false"/>
                <w:iCs w:val="false"/>
                <w:color w:val="1C1C1C"/>
                <w:sz w:val="20"/>
                <w:szCs w:val="20"/>
              </w:rPr>
              <w:t xml:space="preserve">CSR sponsor per hub: ₹1.5–3 lakh/year</w:t>
            </w:r>
          </w:p>
          <w:p>
            <w:pPr>
              <w:spacing w:after="40" w:before="40"/>
            </w:pPr>
            <w:r>
              <w:rPr>
                <w:rFonts w:ascii="Arial" w:cs="Arial" w:eastAsia="Arial" w:hAnsi="Arial"/>
                <w:b w:val="false"/>
                <w:bCs w:val="false"/>
                <w:i w:val="false"/>
                <w:iCs w:val="false"/>
                <w:color w:val="1C1C1C"/>
                <w:sz w:val="20"/>
                <w:szCs w:val="20"/>
              </w:rPr>
              <w:t xml:space="preserve">Government ICDS/NHM scheme tie-up: grant-funded in eligible zones</w:t>
            </w:r>
          </w:p>
          <w:p>
            <w:pPr>
              <w:spacing w:after="40" w:before="40"/>
            </w:pPr>
            <w:r>
              <w:rPr>
                <w:rFonts w:ascii="Arial" w:cs="Arial" w:eastAsia="Arial" w:hAnsi="Arial"/>
                <w:b w:val="false"/>
                <w:bCs w:val="false"/>
                <w:i w:val="false"/>
                <w:iCs w:val="false"/>
                <w:color w:val="1C1C1C"/>
                <w:sz w:val="20"/>
                <w:szCs w:val="20"/>
              </w:rPr>
              <w:t xml:space="preserve">Carbon credit generation per tonne diverted: ₹500–800</w:t>
            </w:r>
          </w:p>
          <w:p>
            <w:pPr>
              <w:spacing w:after="40" w:before="40"/>
            </w:pPr>
            <w:r>
              <w:rPr>
                <w:rFonts w:ascii="Arial" w:cs="Arial" w:eastAsia="Arial" w:hAnsi="Arial"/>
                <w:b w:val="false"/>
                <w:bCs w:val="false"/>
                <w:i w:val="false"/>
                <w:iCs w:val="false"/>
                <w:color w:val="1C1C1C"/>
                <w:sz w:val="20"/>
                <w:szCs w:val="20"/>
              </w:rPr>
              <w:t xml:space="preserve">Surplus Futures advance payments from restaurants</w:t>
            </w:r>
          </w:p>
        </w:tc>
      </w:tr>
    </w:tbl>
    <w:p>
      <w:pPr>
        <w:spacing w:after="0" w:before="100"/>
      </w:pPr>
      <w:r>
        <w:t xml:space="preserve"/>
      </w:r>
    </w:p>
    <w:p>
      <w:pPr>
        <w:spacing w:after="80" w:before="80"/>
        <w:jc w:val="left"/>
      </w:pPr>
      <w:r>
        <w:rPr>
          <w:rFonts w:ascii="Arial" w:cs="Arial" w:eastAsia="Arial" w:hAnsi="Arial"/>
          <w:b/>
          <w:bCs/>
          <w:i w:val="false"/>
          <w:iCs w:val="false"/>
          <w:color w:val="1C1C1C"/>
          <w:sz w:val="21"/>
          <w:szCs w:val="21"/>
        </w:rPr>
        <w:t xml:space="preserve">Target: 3 Micro-Hubs in pilot city (Jaipur) by Month 6. Each hub serves 50–80 beneficiaries per day. Combined: 150–240 fresh meals per day in Year 1.</w:t>
      </w:r>
    </w:p>
    <w:p>
      <w:pPr>
        <w:spacing w:after="0" w:before="200"/>
      </w:pPr>
      <w:r>
        <w:t xml:space="preserve"/>
      </w:r>
    </w:p>
    <w:p>
      <w:r>
        <w:br w:type="page"/>
      </w:r>
    </w:p>
    <w:p>
      <w:pPr>
        <w:pStyle w:val="Heading1"/>
        <w:pBdr>
          <w:bottom w:val="single" w:color="D4A843" w:sz="6" w:space="4"/>
        </w:pBdr>
        <w:spacing w:after="200" w:before="400"/>
      </w:pPr>
      <w:r>
        <w:rPr>
          <w:rFonts w:ascii="Arial" w:cs="Arial" w:eastAsia="Arial" w:hAnsi="Arial"/>
          <w:b/>
          <w:bCs/>
          <w:color w:val="1A3C5E"/>
          <w:sz w:val="36"/>
          <w:szCs w:val="36"/>
        </w:rPr>
        <w:t xml:space="preserve">05. TECHNOLOGY ARCHITECTURE &amp; PLATFORM DESIGN</w:t>
      </w:r>
    </w:p>
    <w:p>
      <w:pPr>
        <w:pStyle w:val="Heading2"/>
        <w:spacing w:after="120" w:before="240"/>
      </w:pPr>
      <w:r>
        <w:rPr>
          <w:rFonts w:ascii="Arial" w:cs="Arial" w:eastAsia="Arial" w:hAnsi="Arial"/>
          <w:b/>
          <w:bCs/>
          <w:color w:val="1A3C5E"/>
          <w:sz w:val="28"/>
          <w:szCs w:val="28"/>
        </w:rPr>
        <w:t xml:space="preserve">5.1  The ANNVITA App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0" w:sz="4"/>
              <w:left w:val="single" w:color="CBD5E0" w:sz="4"/>
              <w:bottom w:val="single" w:color="CBD5E0" w:sz="4"/>
              <w:right w:val="single" w:color="CBD5E0" w:sz="4"/>
            </w:tcBorders>
            <w:shd w:fill="1A3C5E" w:val="clear"/>
            <w:tcMar>
              <w:top w:type="dxa" w:w="100"/>
              <w:left w:type="dxa" w:w="140"/>
              <w:bottom w:type="dxa" w:w="100"/>
              <w:right w:type="dxa" w:w="140"/>
            </w:tcMar>
          </w:tcPr>
          <w:p>
            <w:pPr>
              <w:jc w:val="center"/>
            </w:pPr>
            <w:r>
              <w:rPr>
                <w:rFonts w:ascii="Arial" w:cs="Arial" w:eastAsia="Arial" w:hAnsi="Arial"/>
                <w:b/>
                <w:bCs/>
                <w:color w:val="D4A843"/>
                <w:sz w:val="21"/>
                <w:szCs w:val="21"/>
              </w:rPr>
              <w:t xml:space="preserve">ANNVITA PARTNER APP</w:t>
            </w:r>
          </w:p>
          <w:p>
            <w:pPr>
              <w:jc w:val="center"/>
            </w:pPr>
            <w:r>
              <w:rPr>
                <w:rFonts w:ascii="Arial" w:cs="Arial" w:eastAsia="Arial" w:hAnsi="Arial"/>
                <w:color w:val="FFFFFF"/>
                <w:sz w:val="18"/>
                <w:szCs w:val="18"/>
              </w:rPr>
              <w:t xml:space="preserve">For Restaurants, Caterers &amp; Donors</w:t>
            </w:r>
          </w:p>
        </w:tc>
        <w:tc>
          <w:tcPr>
            <w:tcW w:type="dxa" w:w="3120"/>
            <w:tcBorders>
              <w:top w:val="single" w:color="CBD5E0" w:sz="4"/>
              <w:left w:val="single" w:color="CBD5E0" w:sz="4"/>
              <w:bottom w:val="single" w:color="CBD5E0" w:sz="4"/>
              <w:right w:val="single" w:color="CBD5E0" w:sz="4"/>
            </w:tcBorders>
            <w:shd w:fill="2E7D52" w:val="clear"/>
            <w:tcMar>
              <w:top w:type="dxa" w:w="100"/>
              <w:left w:type="dxa" w:w="140"/>
              <w:bottom w:type="dxa" w:w="100"/>
              <w:right w:type="dxa" w:w="140"/>
            </w:tcMar>
          </w:tcPr>
          <w:p>
            <w:pPr>
              <w:jc w:val="center"/>
            </w:pPr>
            <w:r>
              <w:rPr>
                <w:rFonts w:ascii="Arial" w:cs="Arial" w:eastAsia="Arial" w:hAnsi="Arial"/>
                <w:b/>
                <w:bCs/>
                <w:color w:val="D4A843"/>
                <w:sz w:val="21"/>
                <w:szCs w:val="21"/>
              </w:rPr>
              <w:t xml:space="preserve">ANNVITA RIDER APP</w:t>
            </w:r>
          </w:p>
          <w:p>
            <w:pPr>
              <w:jc w:val="center"/>
            </w:pPr>
            <w:r>
              <w:rPr>
                <w:rFonts w:ascii="Arial" w:cs="Arial" w:eastAsia="Arial" w:hAnsi="Arial"/>
                <w:color w:val="FFFFFF"/>
                <w:sz w:val="18"/>
                <w:szCs w:val="18"/>
              </w:rPr>
              <w:t xml:space="preserve">For Delivery &amp; Transformation Partners</w:t>
            </w:r>
          </w:p>
        </w:tc>
        <w:tc>
          <w:tcPr>
            <w:tcW w:type="dxa" w:w="3120"/>
            <w:tcBorders>
              <w:top w:val="single" w:color="CBD5E0" w:sz="4"/>
              <w:left w:val="single" w:color="CBD5E0" w:sz="4"/>
              <w:bottom w:val="single" w:color="CBD5E0" w:sz="4"/>
              <w:right w:val="single" w:color="CBD5E0" w:sz="4"/>
            </w:tcBorders>
            <w:shd w:fill="8E44AD" w:val="clear"/>
            <w:tcMar>
              <w:top w:type="dxa" w:w="100"/>
              <w:left w:type="dxa" w:w="140"/>
              <w:bottom w:type="dxa" w:w="100"/>
              <w:right w:type="dxa" w:w="140"/>
            </w:tcMar>
          </w:tcPr>
          <w:p>
            <w:pPr>
              <w:jc w:val="center"/>
            </w:pPr>
            <w:r>
              <w:rPr>
                <w:rFonts w:ascii="Arial" w:cs="Arial" w:eastAsia="Arial" w:hAnsi="Arial"/>
                <w:b/>
                <w:bCs/>
                <w:color w:val="D4A843"/>
                <w:sz w:val="21"/>
                <w:szCs w:val="21"/>
              </w:rPr>
              <w:t xml:space="preserve">ANNVITA ADMIN DASHBOARD</w:t>
            </w:r>
          </w:p>
          <w:p>
            <w:pPr>
              <w:jc w:val="center"/>
            </w:pPr>
            <w:r>
              <w:rPr>
                <w:rFonts w:ascii="Arial" w:cs="Arial" w:eastAsia="Arial" w:hAnsi="Arial"/>
                <w:color w:val="FFFFFF"/>
                <w:sz w:val="18"/>
                <w:szCs w:val="18"/>
              </w:rPr>
              <w:t xml:space="preserve">For Operations &amp; Compliance</w:t>
            </w:r>
          </w:p>
        </w:tc>
      </w:tr>
      <w:tr>
        <w:tc>
          <w:tcPr>
            <w:tcW w:type="dxa" w:w="312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tcPr>
          <w:p>
            <w:pPr>
              <w:spacing w:after="40" w:before="40"/>
            </w:pPr>
            <w:r>
              <w:rPr>
                <w:rFonts w:ascii="Arial" w:cs="Arial" w:eastAsia="Arial" w:hAnsi="Arial"/>
                <w:b w:val="false"/>
                <w:bCs w:val="false"/>
                <w:i w:val="false"/>
                <w:iCs w:val="false"/>
                <w:color w:val="1C1C1C"/>
                <w:sz w:val="20"/>
                <w:szCs w:val="20"/>
              </w:rPr>
              <w:t xml:space="preserve">• One-tap surplus logging</w:t>
            </w:r>
          </w:p>
          <w:p>
            <w:pPr>
              <w:spacing w:after="40" w:before="40"/>
            </w:pPr>
            <w:r>
              <w:rPr>
                <w:rFonts w:ascii="Arial" w:cs="Arial" w:eastAsia="Arial" w:hAnsi="Arial"/>
                <w:b w:val="false"/>
                <w:bCs w:val="false"/>
                <w:i w:val="false"/>
                <w:iCs w:val="false"/>
                <w:color w:val="1C1C1C"/>
                <w:sz w:val="20"/>
                <w:szCs w:val="20"/>
              </w:rPr>
              <w:t xml:space="preserve">• AI food type scanner (photo-based)</w:t>
            </w:r>
          </w:p>
          <w:p>
            <w:pPr>
              <w:spacing w:after="40" w:before="40"/>
            </w:pPr>
            <w:r>
              <w:rPr>
                <w:rFonts w:ascii="Arial" w:cs="Arial" w:eastAsia="Arial" w:hAnsi="Arial"/>
                <w:b w:val="false"/>
                <w:bCs w:val="false"/>
                <w:i w:val="false"/>
                <w:iCs w:val="false"/>
                <w:color w:val="1C1C1C"/>
                <w:sz w:val="20"/>
                <w:szCs w:val="20"/>
              </w:rPr>
              <w:t xml:space="preserve">• Auto-packaging label printer</w:t>
            </w:r>
          </w:p>
          <w:p>
            <w:pPr>
              <w:spacing w:after="40" w:before="40"/>
            </w:pPr>
            <w:r>
              <w:rPr>
                <w:rFonts w:ascii="Arial" w:cs="Arial" w:eastAsia="Arial" w:hAnsi="Arial"/>
                <w:b w:val="false"/>
                <w:bCs w:val="false"/>
                <w:i w:val="false"/>
                <w:iCs w:val="false"/>
                <w:color w:val="1C1C1C"/>
                <w:sz w:val="20"/>
                <w:szCs w:val="20"/>
              </w:rPr>
              <w:t xml:space="preserve">• Pickup ETA tracker</w:t>
            </w:r>
          </w:p>
          <w:p>
            <w:pPr>
              <w:spacing w:after="40" w:before="40"/>
            </w:pPr>
            <w:r>
              <w:rPr>
                <w:rFonts w:ascii="Arial" w:cs="Arial" w:eastAsia="Arial" w:hAnsi="Arial"/>
                <w:b w:val="false"/>
                <w:bCs w:val="false"/>
                <w:i w:val="false"/>
                <w:iCs w:val="false"/>
                <w:color w:val="1C1C1C"/>
                <w:sz w:val="20"/>
                <w:szCs w:val="20"/>
              </w:rPr>
              <w:t xml:space="preserve">• Surplus Futures booking (24–48hr ahead)</w:t>
            </w:r>
          </w:p>
          <w:p>
            <w:pPr>
              <w:spacing w:after="40" w:before="40"/>
            </w:pPr>
            <w:r>
              <w:rPr>
                <w:rFonts w:ascii="Arial" w:cs="Arial" w:eastAsia="Arial" w:hAnsi="Arial"/>
                <w:b w:val="false"/>
                <w:bCs w:val="false"/>
                <w:i w:val="false"/>
                <w:iCs w:val="false"/>
                <w:color w:val="1C1C1C"/>
                <w:sz w:val="20"/>
                <w:szCs w:val="20"/>
              </w:rPr>
              <w:t xml:space="preserve">• Monthly CSR impact report</w:t>
            </w:r>
          </w:p>
          <w:p>
            <w:pPr>
              <w:spacing w:after="40" w:before="40"/>
            </w:pPr>
            <w:r>
              <w:rPr>
                <w:rFonts w:ascii="Arial" w:cs="Arial" w:eastAsia="Arial" w:hAnsi="Arial"/>
                <w:b w:val="false"/>
                <w:bCs w:val="false"/>
                <w:i w:val="false"/>
                <w:iCs w:val="false"/>
                <w:color w:val="1C1C1C"/>
                <w:sz w:val="20"/>
                <w:szCs w:val="20"/>
              </w:rPr>
              <w:t xml:space="preserve">• Section 80G tax receipt auto-generation</w:t>
            </w:r>
          </w:p>
          <w:p>
            <w:pPr>
              <w:spacing w:after="40" w:before="40"/>
            </w:pPr>
            <w:r>
              <w:rPr>
                <w:rFonts w:ascii="Arial" w:cs="Arial" w:eastAsia="Arial" w:hAnsi="Arial"/>
                <w:b w:val="false"/>
                <w:bCs w:val="false"/>
                <w:i w:val="false"/>
                <w:iCs w:val="false"/>
                <w:color w:val="1C1C1C"/>
                <w:sz w:val="20"/>
                <w:szCs w:val="20"/>
              </w:rPr>
              <w:t xml:space="preserve">• Roti Points balance &amp; redemption</w:t>
            </w:r>
          </w:p>
        </w:tc>
        <w:tc>
          <w:tcPr>
            <w:tcW w:type="dxa" w:w="3120"/>
            <w:tcBorders>
              <w:top w:val="single" w:color="CBD5E0" w:sz="4"/>
              <w:left w:val="single" w:color="CBD5E0" w:sz="4"/>
              <w:bottom w:val="single" w:color="CBD5E0" w:sz="4"/>
              <w:right w:val="single" w:color="CBD5E0" w:sz="4"/>
            </w:tcBorders>
            <w:shd w:fill="F0FAF4" w:val="clear"/>
            <w:tcMar>
              <w:top w:type="dxa" w:w="100"/>
              <w:left w:type="dxa" w:w="140"/>
              <w:bottom w:type="dxa" w:w="100"/>
              <w:right w:type="dxa" w:w="140"/>
            </w:tcMar>
          </w:tcPr>
          <w:p>
            <w:pPr>
              <w:spacing w:after="40" w:before="40"/>
            </w:pPr>
            <w:r>
              <w:rPr>
                <w:rFonts w:ascii="Arial" w:cs="Arial" w:eastAsia="Arial" w:hAnsi="Arial"/>
                <w:b w:val="false"/>
                <w:bCs w:val="false"/>
                <w:i w:val="false"/>
                <w:iCs w:val="false"/>
                <w:color w:val="1C1C1C"/>
                <w:sz w:val="20"/>
                <w:szCs w:val="20"/>
              </w:rPr>
              <w:t xml:space="preserve">• Pickup assignment with route optimization</w:t>
            </w:r>
          </w:p>
          <w:p>
            <w:pPr>
              <w:spacing w:after="40" w:before="40"/>
            </w:pPr>
            <w:r>
              <w:rPr>
                <w:rFonts w:ascii="Arial" w:cs="Arial" w:eastAsia="Arial" w:hAnsi="Arial"/>
                <w:b w:val="false"/>
                <w:bCs w:val="false"/>
                <w:i w:val="false"/>
                <w:iCs w:val="false"/>
                <w:color w:val="1C1C1C"/>
                <w:sz w:val="20"/>
                <w:szCs w:val="20"/>
              </w:rPr>
              <w:t xml:space="preserve">• IoT ThermoBag temperature readout</w:t>
            </w:r>
          </w:p>
          <w:p>
            <w:pPr>
              <w:spacing w:after="40" w:before="40"/>
            </w:pPr>
            <w:r>
              <w:rPr>
                <w:rFonts w:ascii="Arial" w:cs="Arial" w:eastAsia="Arial" w:hAnsi="Arial"/>
                <w:b w:val="false"/>
                <w:bCs w:val="false"/>
                <w:i w:val="false"/>
                <w:iCs w:val="false"/>
                <w:color w:val="1C1C1C"/>
                <w:sz w:val="20"/>
                <w:szCs w:val="20"/>
              </w:rPr>
              <w:t xml:space="preserve">• Mandatory 10-point quality checklist</w:t>
            </w:r>
          </w:p>
          <w:p>
            <w:pPr>
              <w:spacing w:after="40" w:before="40"/>
            </w:pPr>
            <w:r>
              <w:rPr>
                <w:rFonts w:ascii="Arial" w:cs="Arial" w:eastAsia="Arial" w:hAnsi="Arial"/>
                <w:b w:val="false"/>
                <w:bCs w:val="false"/>
                <w:i w:val="false"/>
                <w:iCs w:val="false"/>
                <w:color w:val="1C1C1C"/>
                <w:sz w:val="20"/>
                <w:szCs w:val="20"/>
              </w:rPr>
              <w:t xml:space="preserve">• Chain-of-custody timestamp</w:t>
            </w:r>
          </w:p>
          <w:p>
            <w:pPr>
              <w:spacing w:after="40" w:before="40"/>
            </w:pPr>
            <w:r>
              <w:rPr>
                <w:rFonts w:ascii="Arial" w:cs="Arial" w:eastAsia="Arial" w:hAnsi="Arial"/>
                <w:b w:val="false"/>
                <w:bCs w:val="false"/>
                <w:i w:val="false"/>
                <w:iCs w:val="false"/>
                <w:color w:val="1C1C1C"/>
                <w:sz w:val="20"/>
                <w:szCs w:val="20"/>
              </w:rPr>
              <w:t xml:space="preserve">• Micro-Hub routing for transformation batches</w:t>
            </w:r>
          </w:p>
          <w:p>
            <w:pPr>
              <w:spacing w:after="40" w:before="40"/>
            </w:pPr>
            <w:r>
              <w:rPr>
                <w:rFonts w:ascii="Arial" w:cs="Arial" w:eastAsia="Arial" w:hAnsi="Arial"/>
                <w:b w:val="false"/>
                <w:bCs w:val="false"/>
                <w:i w:val="false"/>
                <w:iCs w:val="false"/>
                <w:color w:val="1C1C1C"/>
                <w:sz w:val="20"/>
                <w:szCs w:val="20"/>
              </w:rPr>
              <w:t xml:space="preserve">• Beneficiary drop-off confirmation</w:t>
            </w:r>
          </w:p>
          <w:p>
            <w:pPr>
              <w:spacing w:after="40" w:before="40"/>
            </w:pPr>
            <w:r>
              <w:rPr>
                <w:rFonts w:ascii="Arial" w:cs="Arial" w:eastAsia="Arial" w:hAnsi="Arial"/>
                <w:b w:val="false"/>
                <w:bCs w:val="false"/>
                <w:i w:val="false"/>
                <w:iCs w:val="false"/>
                <w:color w:val="1C1C1C"/>
                <w:sz w:val="20"/>
                <w:szCs w:val="20"/>
              </w:rPr>
              <w:t xml:space="preserve">• Earnings tracker &amp; FSSAI cert renewal alert</w:t>
            </w:r>
          </w:p>
        </w:tc>
        <w:tc>
          <w:tcPr>
            <w:tcW w:type="dxa" w:w="3120"/>
            <w:tcBorders>
              <w:top w:val="single" w:color="CBD5E0" w:sz="4"/>
              <w:left w:val="single" w:color="CBD5E0" w:sz="4"/>
              <w:bottom w:val="single" w:color="CBD5E0" w:sz="4"/>
              <w:right w:val="single" w:color="CBD5E0" w:sz="4"/>
            </w:tcBorders>
            <w:shd w:fill="F5EEF8" w:val="clear"/>
            <w:tcMar>
              <w:top w:type="dxa" w:w="100"/>
              <w:left w:type="dxa" w:w="140"/>
              <w:bottom w:type="dxa" w:w="100"/>
              <w:right w:type="dxa" w:w="140"/>
            </w:tcMar>
          </w:tcPr>
          <w:p>
            <w:pPr>
              <w:spacing w:after="40" w:before="40"/>
            </w:pPr>
            <w:r>
              <w:rPr>
                <w:rFonts w:ascii="Arial" w:cs="Arial" w:eastAsia="Arial" w:hAnsi="Arial"/>
                <w:b w:val="false"/>
                <w:bCs w:val="false"/>
                <w:i w:val="false"/>
                <w:iCs w:val="false"/>
                <w:color w:val="1C1C1C"/>
                <w:sz w:val="20"/>
                <w:szCs w:val="20"/>
              </w:rPr>
              <w:t xml:space="preserve">• Real-time city-wide food flow map</w:t>
            </w:r>
          </w:p>
          <w:p>
            <w:pPr>
              <w:spacing w:after="40" w:before="40"/>
            </w:pPr>
            <w:r>
              <w:rPr>
                <w:rFonts w:ascii="Arial" w:cs="Arial" w:eastAsia="Arial" w:hAnsi="Arial"/>
                <w:b w:val="false"/>
                <w:bCs w:val="false"/>
                <w:i w:val="false"/>
                <w:iCs w:val="false"/>
                <w:color w:val="1C1C1C"/>
                <w:sz w:val="20"/>
                <w:szCs w:val="20"/>
              </w:rPr>
              <w:t xml:space="preserve">• AI surplus prediction model</w:t>
            </w:r>
          </w:p>
          <w:p>
            <w:pPr>
              <w:spacing w:after="40" w:before="40"/>
            </w:pPr>
            <w:r>
              <w:rPr>
                <w:rFonts w:ascii="Arial" w:cs="Arial" w:eastAsia="Arial" w:hAnsi="Arial"/>
                <w:b w:val="false"/>
                <w:bCs w:val="false"/>
                <w:i w:val="false"/>
                <w:iCs w:val="false"/>
                <w:color w:val="1C1C1C"/>
                <w:sz w:val="20"/>
                <w:szCs w:val="20"/>
              </w:rPr>
              <w:t xml:space="preserve">• Beneficiary welfare score by zone</w:t>
            </w:r>
          </w:p>
          <w:p>
            <w:pPr>
              <w:spacing w:after="40" w:before="40"/>
            </w:pPr>
            <w:r>
              <w:rPr>
                <w:rFonts w:ascii="Arial" w:cs="Arial" w:eastAsia="Arial" w:hAnsi="Arial"/>
                <w:b w:val="false"/>
                <w:bCs w:val="false"/>
                <w:i w:val="false"/>
                <w:iCs w:val="false"/>
                <w:color w:val="1C1C1C"/>
                <w:sz w:val="20"/>
                <w:szCs w:val="20"/>
              </w:rPr>
              <w:t xml:space="preserve">• SLA compliance monitoring</w:t>
            </w:r>
          </w:p>
          <w:p>
            <w:pPr>
              <w:spacing w:after="40" w:before="40"/>
            </w:pPr>
            <w:r>
              <w:rPr>
                <w:rFonts w:ascii="Arial" w:cs="Arial" w:eastAsia="Arial" w:hAnsi="Arial"/>
                <w:b w:val="false"/>
                <w:bCs w:val="false"/>
                <w:i w:val="false"/>
                <w:iCs w:val="false"/>
                <w:color w:val="1C1C1C"/>
                <w:sz w:val="20"/>
                <w:szCs w:val="20"/>
              </w:rPr>
              <w:t xml:space="preserve">• Micro-Hub production dashboard</w:t>
            </w:r>
          </w:p>
          <w:p>
            <w:pPr>
              <w:spacing w:after="40" w:before="40"/>
            </w:pPr>
            <w:r>
              <w:rPr>
                <w:rFonts w:ascii="Arial" w:cs="Arial" w:eastAsia="Arial" w:hAnsi="Arial"/>
                <w:b w:val="false"/>
                <w:bCs w:val="false"/>
                <w:i w:val="false"/>
                <w:iCs w:val="false"/>
                <w:color w:val="1C1C1C"/>
                <w:sz w:val="20"/>
                <w:szCs w:val="20"/>
              </w:rPr>
              <w:t xml:space="preserve">• Carbon credit calculation engine</w:t>
            </w:r>
          </w:p>
          <w:p>
            <w:pPr>
              <w:spacing w:after="40" w:before="40"/>
            </w:pPr>
            <w:r>
              <w:rPr>
                <w:rFonts w:ascii="Arial" w:cs="Arial" w:eastAsia="Arial" w:hAnsi="Arial"/>
                <w:b w:val="false"/>
                <w:bCs w:val="false"/>
                <w:i w:val="false"/>
                <w:iCs w:val="false"/>
                <w:color w:val="1C1C1C"/>
                <w:sz w:val="20"/>
                <w:szCs w:val="20"/>
              </w:rPr>
              <w:t xml:space="preserve">• FSSAI quarterly report automation</w:t>
            </w:r>
          </w:p>
        </w:tc>
      </w:tr>
    </w:tbl>
    <w:p>
      <w:pPr>
        <w:spacing w:after="0" w:before="120"/>
      </w:pPr>
      <w:r>
        <w:t xml:space="preserve"/>
      </w:r>
    </w:p>
    <w:p>
      <w:pPr>
        <w:pStyle w:val="Heading2"/>
        <w:spacing w:after="120" w:before="240"/>
      </w:pPr>
      <w:r>
        <w:rPr>
          <w:rFonts w:ascii="Arial" w:cs="Arial" w:eastAsia="Arial" w:hAnsi="Arial"/>
          <w:b/>
          <w:bCs/>
          <w:color w:val="1A3C5E"/>
          <w:sz w:val="28"/>
          <w:szCs w:val="28"/>
        </w:rPr>
        <w:t xml:space="preserve">5.2  The AI Surplus Prediction Engine</w:t>
      </w:r>
    </w:p>
    <w:p>
      <w:pPr>
        <w:spacing w:after="80" w:before="80"/>
        <w:jc w:val="left"/>
      </w:pPr>
      <w:r>
        <w:rPr>
          <w:rFonts w:ascii="Arial" w:cs="Arial" w:eastAsia="Arial" w:hAnsi="Arial"/>
          <w:b w:val="false"/>
          <w:bCs w:val="false"/>
          <w:i w:val="false"/>
          <w:iCs w:val="false"/>
          <w:color w:val="1C1C1C"/>
          <w:sz w:val="21"/>
          <w:szCs w:val="21"/>
        </w:rPr>
        <w:t xml:space="preserve">The single biggest operational inefficiency in food redistribution is uncertainty. ANNVITA solves this with a machine learning model trained on:</w:t>
      </w:r>
    </w:p>
    <w:p>
      <w:pPr>
        <w:pStyle w:val="ListParagraph"/>
        <w:numPr>
          <w:ilvl w:val="0"/>
          <w:numId w:val="2"/>
        </w:numPr>
        <w:spacing w:after="60" w:before="60"/>
      </w:pPr>
      <w:r>
        <w:rPr>
          <w:rFonts w:ascii="Arial" w:cs="Arial" w:eastAsia="Arial" w:hAnsi="Arial"/>
          <w:color w:val="1C1C1C"/>
          <w:sz w:val="20"/>
          <w:szCs w:val="20"/>
        </w:rPr>
        <w:t xml:space="preserve">Historical surplus data by restaurant type, day of week, and season</w:t>
      </w:r>
    </w:p>
    <w:p>
      <w:pPr>
        <w:pStyle w:val="ListParagraph"/>
        <w:numPr>
          <w:ilvl w:val="0"/>
          <w:numId w:val="2"/>
        </w:numPr>
        <w:spacing w:after="60" w:before="60"/>
      </w:pPr>
      <w:r>
        <w:rPr>
          <w:rFonts w:ascii="Arial" w:cs="Arial" w:eastAsia="Arial" w:hAnsi="Arial"/>
          <w:color w:val="1C1C1C"/>
          <w:sz w:val="20"/>
          <w:szCs w:val="20"/>
        </w:rPr>
        <w:t xml:space="preserve">Weather data (rain = lower footfall = more surplus)</w:t>
      </w:r>
    </w:p>
    <w:p>
      <w:pPr>
        <w:pStyle w:val="ListParagraph"/>
        <w:numPr>
          <w:ilvl w:val="0"/>
          <w:numId w:val="2"/>
        </w:numPr>
        <w:spacing w:after="60" w:before="60"/>
      </w:pPr>
      <w:r>
        <w:rPr>
          <w:rFonts w:ascii="Arial" w:cs="Arial" w:eastAsia="Arial" w:hAnsi="Arial"/>
          <w:color w:val="1C1C1C"/>
          <w:sz w:val="20"/>
          <w:szCs w:val="20"/>
        </w:rPr>
        <w:t xml:space="preserve">Local event calendars (weddings, cricket matches, festivals — Rajasthan-specific data is rich)</w:t>
      </w:r>
    </w:p>
    <w:p>
      <w:pPr>
        <w:pStyle w:val="ListParagraph"/>
        <w:numPr>
          <w:ilvl w:val="0"/>
          <w:numId w:val="2"/>
        </w:numPr>
        <w:spacing w:after="60" w:before="60"/>
      </w:pPr>
      <w:r>
        <w:rPr>
          <w:rFonts w:ascii="Arial" w:cs="Arial" w:eastAsia="Arial" w:hAnsi="Arial"/>
          <w:color w:val="1C1C1C"/>
          <w:sz w:val="20"/>
          <w:szCs w:val="20"/>
        </w:rPr>
        <w:t xml:space="preserve">Online order volume via Zomato/Swiggy APIs (indicates dine-in vs takeout patterns)</w:t>
      </w:r>
    </w:p>
    <w:p>
      <w:pPr>
        <w:pStyle w:val="ListParagraph"/>
        <w:numPr>
          <w:ilvl w:val="0"/>
          <w:numId w:val="2"/>
        </w:numPr>
        <w:spacing w:after="60" w:before="60"/>
      </w:pPr>
      <w:r>
        <w:rPr>
          <w:rFonts w:ascii="Arial" w:cs="Arial" w:eastAsia="Arial" w:hAnsi="Arial"/>
          <w:color w:val="1C1C1C"/>
          <w:sz w:val="20"/>
          <w:szCs w:val="20"/>
        </w:rPr>
        <w:t xml:space="preserve">Surplus Futures bookings from partner restaurants (24–48 hours advance notice)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2"/>
              <w:left w:val="single" w:color="1A3C5E" w:sz="12"/>
              <w:bottom w:val="single" w:color="CBD5E0" w:sz="4"/>
              <w:right w:val="single" w:color="CBD5E0" w:sz="4"/>
            </w:tcBorders>
            <w:shd w:fill="EAF2FB" w:val="clear"/>
            <w:tcMar>
              <w:top w:type="dxa" w:w="160"/>
              <w:left w:type="dxa" w:w="200"/>
              <w:bottom w:type="dxa" w:w="160"/>
              <w:right w:type="dxa" w:w="200"/>
            </w:tcMar>
          </w:tcPr>
          <w:p>
            <w:pPr>
              <w:spacing w:after="80" w:before="0"/>
            </w:pPr>
            <w:r>
              <w:rPr>
                <w:rFonts w:ascii="Arial" w:cs="Arial" w:eastAsia="Arial" w:hAnsi="Arial"/>
                <w:b/>
                <w:bCs/>
                <w:color w:val="1A3C5E"/>
                <w:sz w:val="22"/>
                <w:szCs w:val="22"/>
              </w:rPr>
              <w:t xml:space="preserve">AI OUTCOME</w:t>
            </w:r>
          </w:p>
          <w:p>
            <w:pPr>
              <w:spacing w:after="50" w:before="50"/>
            </w:pPr>
            <w:r>
              <w:rPr>
                <w:rFonts w:ascii="Arial" w:cs="Arial" w:eastAsia="Arial" w:hAnsi="Arial"/>
                <w:color w:val="1C1C1C"/>
                <w:sz w:val="20"/>
                <w:szCs w:val="20"/>
              </w:rPr>
              <w:t xml:space="preserve">By 6 PM daily, the AI predicts with ~75% accuracy which partner locations will have surplus food and at what volume — enabling ANNVITA Riders to be pre-positioned within 2 km of those locations.</w:t>
            </w:r>
          </w:p>
          <w:p>
            <w:pPr>
              <w:spacing w:after="50" w:before="50"/>
            </w:pPr>
            <w:r>
              <w:rPr>
                <w:rFonts w:ascii="Arial" w:cs="Arial" w:eastAsia="Arial" w:hAnsi="Arial"/>
                <w:color w:val="1C1C1C"/>
                <w:sz w:val="20"/>
                <w:szCs w:val="20"/>
              </w:rPr>
              <w:t xml:space="preserve">This collapses average pickup time from 90 minutes to under 40 minutes.</w:t>
            </w:r>
          </w:p>
          <w:p>
            <w:pPr>
              <w:spacing w:after="50" w:before="50"/>
            </w:pPr>
            <w:r>
              <w:rPr>
                <w:rFonts w:ascii="Arial" w:cs="Arial" w:eastAsia="Arial" w:hAnsi="Arial"/>
                <w:color w:val="1C1C1C"/>
                <w:sz w:val="20"/>
                <w:szCs w:val="20"/>
              </w:rPr>
              <w:t xml:space="preserve">Surplus Futures reduces same-day uncertainty by 40%, allowing Micro-Hubs to pre-plan meal preparation.</w:t>
            </w:r>
          </w:p>
        </w:tc>
      </w:tr>
    </w:tbl>
    <w:p>
      <w:pPr>
        <w:spacing w:after="0" w:before="120"/>
      </w:pPr>
      <w:r>
        <w:t xml:space="preserve"/>
      </w:r>
    </w:p>
    <w:p>
      <w:pPr>
        <w:pStyle w:val="Heading2"/>
        <w:spacing w:after="120" w:before="240"/>
      </w:pPr>
      <w:r>
        <w:rPr>
          <w:rFonts w:ascii="Arial" w:cs="Arial" w:eastAsia="Arial" w:hAnsi="Arial"/>
          <w:b/>
          <w:bCs/>
          <w:color w:val="1A3C5E"/>
          <w:sz w:val="28"/>
          <w:szCs w:val="28"/>
        </w:rPr>
        <w:t xml:space="preserve">5.3  The Digital Food Passport (Blockchain-Traceable)</w:t>
      </w:r>
    </w:p>
    <w:p>
      <w:pPr>
        <w:spacing w:after="80" w:before="80"/>
        <w:jc w:val="left"/>
      </w:pPr>
      <w:r>
        <w:rPr>
          <w:rFonts w:ascii="Arial" w:cs="Arial" w:eastAsia="Arial" w:hAnsi="Arial"/>
          <w:b w:val="false"/>
          <w:bCs w:val="false"/>
          <w:i w:val="false"/>
          <w:iCs w:val="false"/>
          <w:color w:val="1C1C1C"/>
          <w:sz w:val="21"/>
          <w:szCs w:val="21"/>
        </w:rPr>
        <w:t xml:space="preserve">Every food batch entering the ANNVITA network receives a Digital Food Passport — a QR code generated at pickup moment, recording: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0" w:sz="4"/>
              <w:left w:val="single" w:color="CBD5E0" w:sz="4"/>
              <w:bottom w:val="single" w:color="CBD5E0" w:sz="4"/>
              <w:right w:val="single" w:color="CBD5E0" w:sz="4"/>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PASSPORT FIELD</w:t>
            </w:r>
          </w:p>
        </w:tc>
        <w:tc>
          <w:tcPr>
            <w:tcW w:type="dxa" w:w="6560"/>
            <w:tcBorders>
              <w:top w:val="single" w:color="CBD5E0" w:sz="4"/>
              <w:left w:val="single" w:color="CBD5E0" w:sz="4"/>
              <w:bottom w:val="single" w:color="CBD5E0" w:sz="4"/>
              <w:right w:val="single" w:color="CBD5E0" w:sz="4"/>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 CAPTURED</w:t>
            </w:r>
          </w:p>
        </w:tc>
      </w:tr>
      <w:tr>
        <w:tc>
          <w:tcPr>
            <w:tcW w:type="dxa" w:w="280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Donor ID</w:t>
            </w:r>
          </w:p>
        </w:tc>
        <w:tc>
          <w:tcPr>
            <w:tcW w:type="dxa" w:w="656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20"/>
                <w:szCs w:val="20"/>
              </w:rPr>
              <w:t xml:space="preserve">Registered restaurant/caterer, FSSAI license number, address</w:t>
            </w:r>
          </w:p>
        </w:tc>
      </w:tr>
      <w:tr>
        <w:tc>
          <w:tcPr>
            <w:tcW w:type="dxa" w:w="2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Food Type</w:t>
            </w:r>
          </w:p>
        </w:tc>
        <w:tc>
          <w:tcPr>
            <w:tcW w:type="dxa" w:w="65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20"/>
                <w:szCs w:val="20"/>
              </w:rPr>
              <w:t xml:space="preserve">AI-categorized: cooked/packaged/bakery/produce, allergen flags</w:t>
            </w:r>
          </w:p>
        </w:tc>
      </w:tr>
      <w:tr>
        <w:tc>
          <w:tcPr>
            <w:tcW w:type="dxa" w:w="280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Temperature at Pickup</w:t>
            </w:r>
          </w:p>
        </w:tc>
        <w:tc>
          <w:tcPr>
            <w:tcW w:type="dxa" w:w="656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20"/>
                <w:szCs w:val="20"/>
              </w:rPr>
              <w:t xml:space="preserve">IoT sensor reading — auto-rejected if &gt;4°C above safe threshold</w:t>
            </w:r>
          </w:p>
        </w:tc>
      </w:tr>
      <w:tr>
        <w:tc>
          <w:tcPr>
            <w:tcW w:type="dxa" w:w="2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Timestamp</w:t>
            </w:r>
          </w:p>
        </w:tc>
        <w:tc>
          <w:tcPr>
            <w:tcW w:type="dxa" w:w="65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20"/>
                <w:szCs w:val="20"/>
              </w:rPr>
              <w:t xml:space="preserve">Exact time of pickup, packaging, hub arrival (if applicable), and delivery</w:t>
            </w:r>
          </w:p>
        </w:tc>
      </w:tr>
      <w:tr>
        <w:tc>
          <w:tcPr>
            <w:tcW w:type="dxa" w:w="280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Rider ID</w:t>
            </w:r>
          </w:p>
        </w:tc>
        <w:tc>
          <w:tcPr>
            <w:tcW w:type="dxa" w:w="656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20"/>
                <w:szCs w:val="20"/>
              </w:rPr>
              <w:t xml:space="preserve">Certified ANNVITA Rider who handled the batch</w:t>
            </w:r>
          </w:p>
        </w:tc>
      </w:tr>
      <w:tr>
        <w:tc>
          <w:tcPr>
            <w:tcW w:type="dxa" w:w="2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Route</w:t>
            </w:r>
          </w:p>
        </w:tc>
        <w:tc>
          <w:tcPr>
            <w:tcW w:type="dxa" w:w="65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20"/>
                <w:szCs w:val="20"/>
              </w:rPr>
              <w:t xml:space="preserve">Direct delivery (Track A/B) or Micro-Hub transformation</w:t>
            </w:r>
          </w:p>
        </w:tc>
      </w:tr>
      <w:tr>
        <w:tc>
          <w:tcPr>
            <w:tcW w:type="dxa" w:w="280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Beneficiary Zone</w:t>
            </w:r>
          </w:p>
        </w:tc>
        <w:tc>
          <w:tcPr>
            <w:tcW w:type="dxa" w:w="656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20"/>
                <w:szCs w:val="20"/>
              </w:rPr>
              <w:t xml:space="preserve">Community welfare board that received the food</w:t>
            </w:r>
          </w:p>
        </w:tc>
      </w:tr>
      <w:tr>
        <w:tc>
          <w:tcPr>
            <w:tcW w:type="dxa" w:w="2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FSSAI Status</w:t>
            </w:r>
          </w:p>
        </w:tc>
        <w:tc>
          <w:tcPr>
            <w:tcW w:type="dxa" w:w="65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20"/>
                <w:szCs w:val="20"/>
              </w:rPr>
              <w:t xml:space="preserve">Auto-verified against SFDO Surplus Food Distribution Regulations 2019</w:t>
            </w:r>
          </w:p>
        </w:tc>
      </w:tr>
    </w:tbl>
    <w:p>
      <w:pPr>
        <w:spacing w:after="0" w:before="120"/>
      </w:pPr>
      <w:r>
        <w:t xml:space="preserve"/>
      </w:r>
    </w:p>
    <w:p>
      <w:pPr>
        <w:pStyle w:val="Heading2"/>
        <w:spacing w:after="120" w:before="240"/>
      </w:pPr>
      <w:r>
        <w:rPr>
          <w:rFonts w:ascii="Arial" w:cs="Arial" w:eastAsia="Arial" w:hAnsi="Arial"/>
          <w:b/>
          <w:bCs/>
          <w:color w:val="1A3C5E"/>
          <w:sz w:val="28"/>
          <w:szCs w:val="28"/>
        </w:rPr>
        <w:t xml:space="preserve">5.4  The Surplus Futures Market — ANNVITA’s Unique Financial Tool</w:t>
      </w:r>
    </w:p>
    <w:p>
      <w:pPr>
        <w:spacing w:after="80" w:before="80"/>
        <w:jc w:val="left"/>
      </w:pPr>
      <w:r>
        <w:rPr>
          <w:rFonts w:ascii="Arial" w:cs="Arial" w:eastAsia="Arial" w:hAnsi="Arial"/>
          <w:b w:val="false"/>
          <w:bCs w:val="false"/>
          <w:i w:val="false"/>
          <w:iCs w:val="false"/>
          <w:color w:val="1C1C1C"/>
          <w:sz w:val="21"/>
          <w:szCs w:val="21"/>
        </w:rPr>
        <w:t xml:space="preserve">ANNVITA introduces the concept of Surplus Futures to food redistribution — a first globally. Restaurants can pre-commit surplus food 24–48 hours in advance through the Partner App, allowing ANNVITA to:</w:t>
      </w:r>
    </w:p>
    <w:p>
      <w:pPr>
        <w:pStyle w:val="ListParagraph"/>
        <w:numPr>
          <w:ilvl w:val="0"/>
          <w:numId w:val="2"/>
        </w:numPr>
        <w:spacing w:after="60" w:before="60"/>
      </w:pPr>
      <w:r>
        <w:rPr>
          <w:rFonts w:ascii="Arial" w:cs="Arial" w:eastAsia="Arial" w:hAnsi="Arial"/>
          <w:color w:val="1C1C1C"/>
          <w:sz w:val="20"/>
          <w:szCs w:val="20"/>
        </w:rPr>
        <w:t xml:space="preserve">Pre-position Riders and allocate Micro-Hub capacity before the surplus even exists</w:t>
      </w:r>
    </w:p>
    <w:p>
      <w:pPr>
        <w:pStyle w:val="ListParagraph"/>
        <w:numPr>
          <w:ilvl w:val="0"/>
          <w:numId w:val="2"/>
        </w:numPr>
        <w:spacing w:after="60" w:before="60"/>
      </w:pPr>
      <w:r>
        <w:rPr>
          <w:rFonts w:ascii="Arial" w:cs="Arial" w:eastAsia="Arial" w:hAnsi="Arial"/>
          <w:color w:val="1C1C1C"/>
          <w:sz w:val="20"/>
          <w:szCs w:val="20"/>
        </w:rPr>
        <w:t xml:space="preserve">Give Track A (commercial) users advance notice of available discount meals — improving sell-through rates</w:t>
      </w:r>
    </w:p>
    <w:p>
      <w:pPr>
        <w:pStyle w:val="ListParagraph"/>
        <w:numPr>
          <w:ilvl w:val="0"/>
          <w:numId w:val="2"/>
        </w:numPr>
        <w:spacing w:after="60" w:before="60"/>
      </w:pPr>
      <w:r>
        <w:rPr>
          <w:rFonts w:ascii="Arial" w:cs="Arial" w:eastAsia="Arial" w:hAnsi="Arial"/>
          <w:color w:val="1C1C1C"/>
          <w:sz w:val="20"/>
          <w:szCs w:val="20"/>
        </w:rPr>
        <w:t xml:space="preserve">Give Micro-Hubs ingredient planning capability — SHG cooks know what to prepare 24 hours ahead</w:t>
      </w:r>
    </w:p>
    <w:p>
      <w:pPr>
        <w:pStyle w:val="ListParagraph"/>
        <w:numPr>
          <w:ilvl w:val="0"/>
          <w:numId w:val="2"/>
        </w:numPr>
        <w:spacing w:after="60" w:before="60"/>
      </w:pPr>
      <w:r>
        <w:rPr>
          <w:rFonts w:ascii="Arial" w:cs="Arial" w:eastAsia="Arial" w:hAnsi="Arial"/>
          <w:color w:val="1C1C1C"/>
          <w:sz w:val="20"/>
          <w:szCs w:val="20"/>
        </w:rPr>
        <w:t xml:space="preserve">Offer restaurants a small Roti Points bonus for pre-committing (gamification incentive)</w:t>
      </w:r>
    </w:p>
    <w:p>
      <w:pPr>
        <w:spacing w:after="0" w:before="200"/>
      </w:pPr>
      <w:r>
        <w:t xml:space="preserve"/>
      </w:r>
    </w:p>
    <w:p>
      <w:r>
        <w:br w:type="page"/>
      </w:r>
    </w:p>
    <w:p>
      <w:pPr>
        <w:pStyle w:val="Heading1"/>
        <w:pBdr>
          <w:bottom w:val="single" w:color="D4A843" w:sz="6" w:space="4"/>
        </w:pBdr>
        <w:spacing w:after="200" w:before="400"/>
      </w:pPr>
      <w:r>
        <w:rPr>
          <w:rFonts w:ascii="Arial" w:cs="Arial" w:eastAsia="Arial" w:hAnsi="Arial"/>
          <w:b/>
          <w:bCs/>
          <w:color w:val="1A3C5E"/>
          <w:sz w:val="36"/>
          <w:szCs w:val="36"/>
        </w:rPr>
        <w:t xml:space="preserve">06. THE TRIPLE-LOCK SAFETY SYSTEM — UPGRADED</w:t>
      </w:r>
    </w:p>
    <w:p>
      <w:pPr>
        <w:spacing w:after="80" w:before="80"/>
        <w:jc w:val="left"/>
      </w:pPr>
      <w:r>
        <w:rPr>
          <w:rFonts w:ascii="Arial" w:cs="Arial" w:eastAsia="Arial" w:hAnsi="Arial"/>
          <w:b w:val="false"/>
          <w:bCs w:val="false"/>
          <w:i w:val="false"/>
          <w:iCs w:val="false"/>
          <w:color w:val="1C1C1C"/>
          <w:sz w:val="21"/>
          <w:szCs w:val="21"/>
        </w:rPr>
        <w:t xml:space="preserve">Food safety is not a feature — it is the bedrock on which ANNVITA’s reputation and legal standing depend. The upgraded Triple-Lock system now includes a fourth gate: Micro-Hub Quality Certification.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0"/>
              <w:left w:val="single" w:color="1A3C5E" w:sz="10"/>
              <w:bottom w:val="single" w:color="1A3C5E" w:sz="10"/>
              <w:right w:val="single" w:color="1A3C5E" w:sz="10"/>
            </w:tcBorders>
            <w:shd w:fill="EAF2FB" w:val="clear"/>
            <w:tcMar>
              <w:top w:type="dxa" w:w="160"/>
              <w:left w:type="dxa" w:w="200"/>
              <w:bottom w:type="dxa" w:w="160"/>
              <w:right w:type="dxa" w:w="200"/>
            </w:tcMar>
          </w:tcPr>
          <w:p>
            <w:pPr>
              <w:spacing w:after="100" w:before="0"/>
            </w:pPr>
            <w:r>
              <w:rPr>
                <w:rFonts w:ascii="Arial" w:cs="Arial" w:eastAsia="Arial" w:hAnsi="Arial"/>
                <w:b/>
                <w:bCs/>
                <w:color w:val="1A3C5E"/>
                <w:sz w:val="22"/>
                <w:szCs w:val="22"/>
              </w:rPr>
              <w:t xml:space="preserve">LOCK 1: DONOR QUALIFICATION</w:t>
            </w:r>
          </w:p>
          <w:p>
            <w:pPr>
              <w:pStyle w:val="ListParagraph"/>
              <w:numPr>
                <w:ilvl w:val="0"/>
                <w:numId w:val="2"/>
              </w:numPr>
              <w:spacing w:after="50" w:before="50"/>
            </w:pPr>
            <w:r>
              <w:rPr>
                <w:rFonts w:ascii="Arial" w:cs="Arial" w:eastAsia="Arial" w:hAnsi="Arial"/>
                <w:color w:val="1C1C1C"/>
                <w:sz w:val="20"/>
                <w:szCs w:val="20"/>
              </w:rPr>
              <w:t xml:space="preserve">Only FSSAI-licensed restaurants and caterers can be donors</w:t>
            </w:r>
          </w:p>
          <w:p>
            <w:pPr>
              <w:pStyle w:val="ListParagraph"/>
              <w:numPr>
                <w:ilvl w:val="0"/>
                <w:numId w:val="2"/>
              </w:numPr>
              <w:spacing w:after="50" w:before="50"/>
            </w:pPr>
            <w:r>
              <w:rPr>
                <w:rFonts w:ascii="Arial" w:cs="Arial" w:eastAsia="Arial" w:hAnsi="Arial"/>
                <w:color w:val="1C1C1C"/>
                <w:sz w:val="20"/>
                <w:szCs w:val="20"/>
              </w:rPr>
              <w:t xml:space="preserve">Donor signs ANNVITA Liability Release Agreement (drafted with a food law firm) — aligned with FSSAI 2019 Surplus Food Regulations</w:t>
            </w:r>
          </w:p>
          <w:p>
            <w:pPr>
              <w:pStyle w:val="ListParagraph"/>
              <w:numPr>
                <w:ilvl w:val="0"/>
                <w:numId w:val="2"/>
              </w:numPr>
              <w:spacing w:after="50" w:before="50"/>
            </w:pPr>
            <w:r>
              <w:rPr>
                <w:rFonts w:ascii="Arial" w:cs="Arial" w:eastAsia="Arial" w:hAnsi="Arial"/>
                <w:color w:val="1C1C1C"/>
                <w:sz w:val="20"/>
                <w:szCs w:val="20"/>
              </w:rPr>
              <w:t xml:space="preserve">Eligible food types pre-approved at onboarding: cooked meals, bakery items, packaged foods, raw produce</w:t>
            </w:r>
          </w:p>
          <w:p>
            <w:pPr>
              <w:pStyle w:val="ListParagraph"/>
              <w:numPr>
                <w:ilvl w:val="0"/>
                <w:numId w:val="2"/>
              </w:numPr>
              <w:spacing w:after="50" w:before="50"/>
            </w:pPr>
            <w:r>
              <w:rPr>
                <w:rFonts w:ascii="Arial" w:cs="Arial" w:eastAsia="Arial" w:hAnsi="Arial"/>
                <w:color w:val="1C1C1C"/>
                <w:sz w:val="20"/>
                <w:szCs w:val="20"/>
              </w:rPr>
              <w:t xml:space="preserve">Ineligible: half-eaten items, food out of kitchen &gt;2 hours, broken packaging, alcohol-based items, raw meat</w:t>
            </w:r>
          </w:p>
          <w:p>
            <w:pPr>
              <w:pStyle w:val="ListParagraph"/>
              <w:numPr>
                <w:ilvl w:val="0"/>
                <w:numId w:val="2"/>
              </w:numPr>
              <w:spacing w:after="50" w:before="50"/>
            </w:pPr>
            <w:r>
              <w:rPr>
                <w:rFonts w:ascii="Arial" w:cs="Arial" w:eastAsia="Arial" w:hAnsi="Arial"/>
                <w:color w:val="1C1C1C"/>
                <w:sz w:val="20"/>
                <w:szCs w:val="20"/>
              </w:rPr>
              <w:t xml:space="preserve">Allergen-flagged food (nuts, dairy, gluten) is labeled and routed to allergen-aware beneficiary zones only</w:t>
            </w:r>
          </w:p>
          <w:p>
            <w:pPr>
              <w:pStyle w:val="ListParagraph"/>
              <w:numPr>
                <w:ilvl w:val="0"/>
                <w:numId w:val="2"/>
              </w:numPr>
              <w:spacing w:after="50" w:before="50"/>
            </w:pPr>
            <w:r>
              <w:rPr>
                <w:rFonts w:ascii="Arial" w:cs="Arial" w:eastAsia="Arial" w:hAnsi="Arial"/>
                <w:color w:val="1C1C1C"/>
                <w:sz w:val="20"/>
                <w:szCs w:val="20"/>
              </w:rPr>
              <w:t xml:space="preserve">NEW: Surplus Futures commitment creates legal pre-commitment documentation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52" w:sz="10"/>
              <w:left w:val="single" w:color="2E7D52" w:sz="10"/>
              <w:bottom w:val="single" w:color="2E7D52" w:sz="10"/>
              <w:right w:val="single" w:color="2E7D52" w:sz="10"/>
            </w:tcBorders>
            <w:shd w:fill="F0FAF4" w:val="clear"/>
            <w:tcMar>
              <w:top w:type="dxa" w:w="160"/>
              <w:left w:type="dxa" w:w="200"/>
              <w:bottom w:type="dxa" w:w="160"/>
              <w:right w:type="dxa" w:w="200"/>
            </w:tcMar>
          </w:tcPr>
          <w:p>
            <w:pPr>
              <w:spacing w:after="100" w:before="0"/>
            </w:pPr>
            <w:r>
              <w:rPr>
                <w:rFonts w:ascii="Arial" w:cs="Arial" w:eastAsia="Arial" w:hAnsi="Arial"/>
                <w:b/>
                <w:bCs/>
                <w:color w:val="2E7D52"/>
                <w:sz w:val="22"/>
                <w:szCs w:val="22"/>
              </w:rPr>
              <w:t xml:space="preserve">LOCK 2: TRANSIT QUALITY CONTROL</w:t>
            </w:r>
          </w:p>
          <w:p>
            <w:pPr>
              <w:pStyle w:val="ListParagraph"/>
              <w:numPr>
                <w:ilvl w:val="0"/>
                <w:numId w:val="2"/>
              </w:numPr>
              <w:spacing w:after="50" w:before="50"/>
            </w:pPr>
            <w:r>
              <w:rPr>
                <w:rFonts w:ascii="Arial" w:cs="Arial" w:eastAsia="Arial" w:hAnsi="Arial"/>
                <w:color w:val="1C1C1C"/>
                <w:sz w:val="20"/>
                <w:szCs w:val="20"/>
              </w:rPr>
              <w:t xml:space="preserve">All ANNVITA Riders complete FSSAI-recognized Food Handler Hygiene Certification (4-hour online course, renewed every 6 months)</w:t>
            </w:r>
          </w:p>
          <w:p>
            <w:pPr>
              <w:pStyle w:val="ListParagraph"/>
              <w:numPr>
                <w:ilvl w:val="0"/>
                <w:numId w:val="2"/>
              </w:numPr>
              <w:spacing w:after="50" w:before="50"/>
            </w:pPr>
            <w:r>
              <w:rPr>
                <w:rFonts w:ascii="Arial" w:cs="Arial" w:eastAsia="Arial" w:hAnsi="Arial"/>
                <w:color w:val="1C1C1C"/>
                <w:sz w:val="20"/>
                <w:szCs w:val="20"/>
              </w:rPr>
              <w:t xml:space="preserve">Riders use ANNVITA ThermoBag — IoT-enabled insulated container (maintains safe temperature for 3+ hours)</w:t>
            </w:r>
          </w:p>
          <w:p>
            <w:pPr>
              <w:pStyle w:val="ListParagraph"/>
              <w:numPr>
                <w:ilvl w:val="0"/>
                <w:numId w:val="2"/>
              </w:numPr>
              <w:spacing w:after="50" w:before="50"/>
            </w:pPr>
            <w:r>
              <w:rPr>
                <w:rFonts w:ascii="Arial" w:cs="Arial" w:eastAsia="Arial" w:hAnsi="Arial"/>
                <w:color w:val="1C1C1C"/>
                <w:sz w:val="20"/>
                <w:szCs w:val="20"/>
              </w:rPr>
              <w:t xml:space="preserve">Mandatory 10-point quality checklist must be completed and photo-documented at pickup</w:t>
            </w:r>
          </w:p>
          <w:p>
            <w:pPr>
              <w:pStyle w:val="ListParagraph"/>
              <w:numPr>
                <w:ilvl w:val="0"/>
                <w:numId w:val="2"/>
              </w:numPr>
              <w:spacing w:after="50" w:before="50"/>
            </w:pPr>
            <w:r>
              <w:rPr>
                <w:rFonts w:ascii="Arial" w:cs="Arial" w:eastAsia="Arial" w:hAnsi="Arial"/>
                <w:color w:val="1C1C1C"/>
                <w:sz w:val="20"/>
                <w:szCs w:val="20"/>
              </w:rPr>
              <w:t xml:space="preserve">AI-powered photo scan at pickup checks for visible spoilage, packaging integrity, and quantity</w:t>
            </w:r>
          </w:p>
          <w:p>
            <w:pPr>
              <w:pStyle w:val="ListParagraph"/>
              <w:numPr>
                <w:ilvl w:val="0"/>
                <w:numId w:val="2"/>
              </w:numPr>
              <w:spacing w:after="50" w:before="50"/>
            </w:pPr>
            <w:r>
              <w:rPr>
                <w:rFonts w:ascii="Arial" w:cs="Arial" w:eastAsia="Arial" w:hAnsi="Arial"/>
                <w:color w:val="1C1C1C"/>
                <w:sz w:val="20"/>
                <w:szCs w:val="20"/>
              </w:rPr>
              <w:t xml:space="preserve">90-minute maximum transit time: food exceeding this is composted, NEVER delivered</w:t>
            </w:r>
          </w:p>
          <w:p>
            <w:pPr>
              <w:pStyle w:val="ListParagraph"/>
              <w:numPr>
                <w:ilvl w:val="0"/>
                <w:numId w:val="2"/>
              </w:numPr>
              <w:spacing w:after="50" w:before="50"/>
            </w:pPr>
            <w:r>
              <w:rPr>
                <w:rFonts w:ascii="Arial" w:cs="Arial" w:eastAsia="Arial" w:hAnsi="Arial"/>
                <w:color w:val="1C1C1C"/>
                <w:sz w:val="20"/>
                <w:szCs w:val="20"/>
              </w:rPr>
              <w:t xml:space="preserve">NEW: If routed to Micro-Hub, additional quality check is performed before preparation begins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10"/>
              <w:left w:val="single" w:color="8E44AD" w:sz="10"/>
              <w:bottom w:val="single" w:color="8E44AD" w:sz="10"/>
              <w:right w:val="single" w:color="8E44AD" w:sz="10"/>
            </w:tcBorders>
            <w:shd w:fill="F5EEF8" w:val="clear"/>
            <w:tcMar>
              <w:top w:type="dxa" w:w="160"/>
              <w:left w:type="dxa" w:w="200"/>
              <w:bottom w:type="dxa" w:w="160"/>
              <w:right w:type="dxa" w:w="200"/>
            </w:tcMar>
          </w:tcPr>
          <w:p>
            <w:pPr>
              <w:spacing w:after="100" w:before="0"/>
            </w:pPr>
            <w:r>
              <w:rPr>
                <w:rFonts w:ascii="Arial" w:cs="Arial" w:eastAsia="Arial" w:hAnsi="Arial"/>
                <w:b/>
                <w:bCs/>
                <w:color w:val="8E44AD"/>
                <w:sz w:val="22"/>
                <w:szCs w:val="22"/>
              </w:rPr>
              <w:t xml:space="preserve">LOCK 3: MICRO-HUB TRANSFORMATION GATE</w:t>
            </w:r>
          </w:p>
          <w:p>
            <w:pPr>
              <w:pStyle w:val="ListParagraph"/>
              <w:numPr>
                <w:ilvl w:val="0"/>
                <w:numId w:val="2"/>
              </w:numPr>
              <w:spacing w:after="50" w:before="50"/>
            </w:pPr>
            <w:r>
              <w:rPr>
                <w:rFonts w:ascii="Arial" w:cs="Arial" w:eastAsia="Arial" w:hAnsi="Arial"/>
                <w:color w:val="1C1C1C"/>
                <w:sz w:val="20"/>
                <w:szCs w:val="20"/>
              </w:rPr>
              <w:t xml:space="preserve">NEW: All food entering a Micro-Hub undergoes a second visual and temperature quality check by the Community Food Coordinator</w:t>
            </w:r>
          </w:p>
          <w:p>
            <w:pPr>
              <w:pStyle w:val="ListParagraph"/>
              <w:numPr>
                <w:ilvl w:val="0"/>
                <w:numId w:val="2"/>
              </w:numPr>
              <w:spacing w:after="50" w:before="50"/>
            </w:pPr>
            <w:r>
              <w:rPr>
                <w:rFonts w:ascii="Arial" w:cs="Arial" w:eastAsia="Arial" w:hAnsi="Arial"/>
                <w:color w:val="1C1C1C"/>
                <w:sz w:val="20"/>
                <w:szCs w:val="20"/>
              </w:rPr>
              <w:t xml:space="preserve">SHG Cooks follow standardized ANNVITA recipe cards — no improvisation allowed</w:t>
            </w:r>
          </w:p>
          <w:p>
            <w:pPr>
              <w:pStyle w:val="ListParagraph"/>
              <w:numPr>
                <w:ilvl w:val="0"/>
                <w:numId w:val="2"/>
              </w:numPr>
              <w:spacing w:after="50" w:before="50"/>
            </w:pPr>
            <w:r>
              <w:rPr>
                <w:rFonts w:ascii="Arial" w:cs="Arial" w:eastAsia="Arial" w:hAnsi="Arial"/>
                <w:color w:val="1C1C1C"/>
                <w:sz w:val="20"/>
                <w:szCs w:val="20"/>
              </w:rPr>
              <w:t xml:space="preserve">Prepared meals are portioned, sealed, and labeled with preparation time and allergen information</w:t>
            </w:r>
          </w:p>
          <w:p>
            <w:pPr>
              <w:pStyle w:val="ListParagraph"/>
              <w:numPr>
                <w:ilvl w:val="0"/>
                <w:numId w:val="2"/>
              </w:numPr>
              <w:spacing w:after="50" w:before="50"/>
            </w:pPr>
            <w:r>
              <w:rPr>
                <w:rFonts w:ascii="Arial" w:cs="Arial" w:eastAsia="Arial" w:hAnsi="Arial"/>
                <w:color w:val="1C1C1C"/>
                <w:sz w:val="20"/>
                <w:szCs w:val="20"/>
              </w:rPr>
              <w:t xml:space="preserve">Micro-Hub production is logged in the Admin Dashboard in real-time</w:t>
            </w:r>
          </w:p>
          <w:p>
            <w:pPr>
              <w:pStyle w:val="ListParagraph"/>
              <w:numPr>
                <w:ilvl w:val="0"/>
                <w:numId w:val="2"/>
              </w:numPr>
              <w:spacing w:after="50" w:before="50"/>
            </w:pPr>
            <w:r>
              <w:rPr>
                <w:rFonts w:ascii="Arial" w:cs="Arial" w:eastAsia="Arial" w:hAnsi="Arial"/>
                <w:color w:val="1C1C1C"/>
                <w:sz w:val="20"/>
                <w:szCs w:val="20"/>
              </w:rPr>
              <w:t xml:space="preserve">Each hub has a Food Safety Officer certification renewed annually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10"/>
              <w:left w:val="single" w:color="D35400" w:sz="10"/>
              <w:bottom w:val="single" w:color="D35400" w:sz="10"/>
              <w:right w:val="single" w:color="D35400" w:sz="10"/>
            </w:tcBorders>
            <w:shd w:fill="FEF9EE" w:val="clear"/>
            <w:tcMar>
              <w:top w:type="dxa" w:w="160"/>
              <w:left w:type="dxa" w:w="200"/>
              <w:bottom w:type="dxa" w:w="160"/>
              <w:right w:type="dxa" w:w="200"/>
            </w:tcMar>
          </w:tcPr>
          <w:p>
            <w:pPr>
              <w:spacing w:after="100" w:before="0"/>
            </w:pPr>
            <w:r>
              <w:rPr>
                <w:rFonts w:ascii="Arial" w:cs="Arial" w:eastAsia="Arial" w:hAnsi="Arial"/>
                <w:b/>
                <w:bCs/>
                <w:color w:val="D35400"/>
                <w:sz w:val="22"/>
                <w:szCs w:val="22"/>
              </w:rPr>
              <w:t xml:space="preserve">LOCK 4: BENEFICIARY MANAGEMENT</w:t>
            </w:r>
          </w:p>
          <w:p>
            <w:pPr>
              <w:pStyle w:val="ListParagraph"/>
              <w:numPr>
                <w:ilvl w:val="0"/>
                <w:numId w:val="2"/>
              </w:numPr>
              <w:spacing w:after="50" w:before="50"/>
            </w:pPr>
            <w:r>
              <w:rPr>
                <w:rFonts w:ascii="Arial" w:cs="Arial" w:eastAsia="Arial" w:hAnsi="Arial"/>
                <w:color w:val="1C1C1C"/>
                <w:sz w:val="20"/>
                <w:szCs w:val="20"/>
              </w:rPr>
              <w:t xml:space="preserve">All beneficiary communities registered with ANNVITA through local welfare board or NGO partner</w:t>
            </w:r>
          </w:p>
          <w:p>
            <w:pPr>
              <w:pStyle w:val="ListParagraph"/>
              <w:numPr>
                <w:ilvl w:val="0"/>
                <w:numId w:val="2"/>
              </w:numPr>
              <w:spacing w:after="50" w:before="50"/>
            </w:pPr>
            <w:r>
              <w:rPr>
                <w:rFonts w:ascii="Arial" w:cs="Arial" w:eastAsia="Arial" w:hAnsi="Arial"/>
                <w:color w:val="1C1C1C"/>
                <w:sz w:val="20"/>
                <w:szCs w:val="20"/>
              </w:rPr>
              <w:t xml:space="preserve">Each community has a designated Community Food Coordinator who receives food, distributes via Welfare Card, and confirms receipt in the app</w:t>
            </w:r>
          </w:p>
          <w:p>
            <w:pPr>
              <w:pStyle w:val="ListParagraph"/>
              <w:numPr>
                <w:ilvl w:val="0"/>
                <w:numId w:val="2"/>
              </w:numPr>
              <w:spacing w:after="50" w:before="50"/>
            </w:pPr>
            <w:r>
              <w:rPr>
                <w:rFonts w:ascii="Arial" w:cs="Arial" w:eastAsia="Arial" w:hAnsi="Arial"/>
                <w:color w:val="1C1C1C"/>
                <w:sz w:val="20"/>
                <w:szCs w:val="20"/>
              </w:rPr>
              <w:t xml:space="preserve">Welfare Score System: each zone has a need-index score updated monthly — highest-need areas get food first</w:t>
            </w:r>
          </w:p>
          <w:p>
            <w:pPr>
              <w:pStyle w:val="ListParagraph"/>
              <w:numPr>
                <w:ilvl w:val="0"/>
                <w:numId w:val="2"/>
              </w:numPr>
              <w:spacing w:after="50" w:before="50"/>
            </w:pPr>
            <w:r>
              <w:rPr>
                <w:rFonts w:ascii="Arial" w:cs="Arial" w:eastAsia="Arial" w:hAnsi="Arial"/>
                <w:color w:val="1C1C1C"/>
                <w:sz w:val="20"/>
                <w:szCs w:val="20"/>
              </w:rPr>
              <w:t xml:space="preserve">Incident Reporting: any health complaint is logged, triggers a food trace-back through Digital Food Passport, and is reported to FSSAI within 24 hours</w:t>
            </w:r>
          </w:p>
          <w:p>
            <w:pPr>
              <w:pStyle w:val="ListParagraph"/>
              <w:numPr>
                <w:ilvl w:val="0"/>
                <w:numId w:val="2"/>
              </w:numPr>
              <w:spacing w:after="50" w:before="50"/>
            </w:pPr>
            <w:r>
              <w:rPr>
                <w:rFonts w:ascii="Arial" w:cs="Arial" w:eastAsia="Arial" w:hAnsi="Arial"/>
                <w:color w:val="1C1C1C"/>
                <w:sz w:val="20"/>
                <w:szCs w:val="20"/>
              </w:rPr>
              <w:t xml:space="preserve">Hospitals receive ONLY sealed packaged food (biscuits, packaged juices) in consultation with hospital dieticians — this is a hard system rule</w:t>
            </w:r>
          </w:p>
        </w:tc>
      </w:tr>
    </w:tbl>
    <w:p>
      <w:pPr>
        <w:spacing w:after="0" w:before="80"/>
      </w:pPr>
      <w:r>
        <w:t xml:space="preserve"/>
      </w:r>
    </w:p>
    <w:p>
      <w:pPr>
        <w:spacing w:after="0" w:before="200"/>
      </w:pPr>
      <w:r>
        <w:t xml:space="preserve"/>
      </w:r>
    </w:p>
    <w:p>
      <w:r>
        <w:br w:type="page"/>
      </w:r>
    </w:p>
    <w:p>
      <w:pPr>
        <w:pStyle w:val="Heading1"/>
        <w:pBdr>
          <w:bottom w:val="single" w:color="D4A843" w:sz="6" w:space="4"/>
        </w:pBdr>
        <w:spacing w:after="200" w:before="400"/>
      </w:pPr>
      <w:r>
        <w:rPr>
          <w:rFonts w:ascii="Arial" w:cs="Arial" w:eastAsia="Arial" w:hAnsi="Arial"/>
          <w:b/>
          <w:bCs/>
          <w:color w:val="1A3C5E"/>
          <w:sz w:val="36"/>
          <w:szCs w:val="36"/>
        </w:rPr>
        <w:t xml:space="preserve">07. REVENUE MODEL &amp; UNIT ECONOMICS</w:t>
      </w:r>
    </w:p>
    <w:p>
      <w:pPr>
        <w:spacing w:after="80" w:before="80"/>
        <w:jc w:val="left"/>
      </w:pPr>
      <w:r>
        <w:rPr>
          <w:rFonts w:ascii="Arial" w:cs="Arial" w:eastAsia="Arial" w:hAnsi="Arial"/>
          <w:b w:val="false"/>
          <w:bCs w:val="false"/>
          <w:i w:val="false"/>
          <w:iCs w:val="false"/>
          <w:color w:val="1C1C1C"/>
          <w:sz w:val="21"/>
          <w:szCs w:val="21"/>
        </w:rPr>
        <w:t xml:space="preserve">ANNVITA has eight distinct revenue streams, making it financially resilient. Track A (commercial) revenue directly cross-subsidizes Track B (social) operations.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2400"/>
        <w:gridCol w:w="4200"/>
      </w:tblGrid>
      <w:tr>
        <w:trPr>
          <w:tblHeader/>
        </w:trPr>
        <w:tc>
          <w:tcPr>
            <w:tcW w:type="dxa" w:w="360"/>
            <w:tcBorders>
              <w:top w:val="single" w:color="CBD5E0" w:sz="4"/>
              <w:left w:val="single" w:color="CBD5E0" w:sz="4"/>
              <w:bottom w:val="single" w:color="CBD5E0" w:sz="4"/>
              <w:right w:val="single" w:color="CBD5E0" w:sz="4"/>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2400"/>
            <w:tcBorders>
              <w:top w:val="single" w:color="CBD5E0" w:sz="4"/>
              <w:left w:val="single" w:color="CBD5E0" w:sz="4"/>
              <w:bottom w:val="single" w:color="CBD5E0" w:sz="4"/>
              <w:right w:val="single" w:color="CBD5E0" w:sz="4"/>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REVENUE STREAM</w:t>
            </w:r>
          </w:p>
        </w:tc>
        <w:tc>
          <w:tcPr>
            <w:tcW w:type="dxa" w:w="2400"/>
            <w:tcBorders>
              <w:top w:val="single" w:color="CBD5E0" w:sz="4"/>
              <w:left w:val="single" w:color="CBD5E0" w:sz="4"/>
              <w:bottom w:val="single" w:color="CBD5E0" w:sz="4"/>
              <w:right w:val="single" w:color="CBD5E0" w:sz="4"/>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PRICING</w:t>
            </w:r>
          </w:p>
        </w:tc>
        <w:tc>
          <w:tcPr>
            <w:tcW w:type="dxa" w:w="4200"/>
            <w:tcBorders>
              <w:top w:val="single" w:color="CBD5E0" w:sz="4"/>
              <w:left w:val="single" w:color="CBD5E0" w:sz="4"/>
              <w:bottom w:val="single" w:color="CBD5E0" w:sz="4"/>
              <w:right w:val="single" w:color="CBD5E0" w:sz="4"/>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RATIONALE</w:t>
            </w:r>
          </w:p>
        </w:tc>
      </w:tr>
      <w:tr>
        <w:tc>
          <w:tcPr>
            <w:tcW w:type="dxa" w:w="36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center"/>
            </w:pPr>
            <w:r>
              <w:rPr>
                <w:rFonts w:ascii="Arial" w:cs="Arial" w:eastAsia="Arial" w:hAnsi="Arial"/>
                <w:b/>
                <w:bCs/>
                <w:i w:val="false"/>
                <w:iCs w:val="false"/>
                <w:color w:val="1A3C5E"/>
                <w:sz w:val="20"/>
                <w:szCs w:val="20"/>
              </w:rPr>
              <w:t xml:space="preserve">1</w:t>
            </w:r>
          </w:p>
        </w:tc>
        <w:tc>
          <w:tcPr>
            <w:tcW w:type="dxa" w:w="240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Tiered Membership (Partners)</w:t>
            </w:r>
          </w:p>
        </w:tc>
        <w:tc>
          <w:tcPr>
            <w:tcW w:type="dxa" w:w="240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20"/>
                <w:szCs w:val="20"/>
              </w:rPr>
              <w:t xml:space="preserve">Starter: ₹4,999/mo
Growth: ₹9,999/mo
Pro: ₹18,999/mo</w:t>
            </w:r>
          </w:p>
        </w:tc>
        <w:tc>
          <w:tcPr>
            <w:tcW w:type="dxa" w:w="420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19"/>
                <w:szCs w:val="19"/>
              </w:rPr>
              <w:t xml:space="preserve">Replaces single-price model. Starter: 1–5 pickups/week. Pro: daily pickups + priority rider + full dashboard. Every restaurant in India can participate.</w:t>
            </w:r>
          </w:p>
        </w:tc>
      </w:tr>
      <w:tr>
        <w:tc>
          <w:tcPr>
            <w:tcW w:type="dxa" w:w="3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A3C5E"/>
                <w:sz w:val="20"/>
                <w:szCs w:val="20"/>
              </w:rPr>
              <w:t xml:space="preserve">2</w:t>
            </w:r>
          </w:p>
        </w:tc>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Track A App Revenue (Users)</w:t>
            </w:r>
          </w:p>
        </w:tc>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20"/>
                <w:szCs w:val="20"/>
              </w:rPr>
              <w:t xml:space="preserve">₳50–200 per surprise bag (40–70% off menu price)</w:t>
            </w:r>
          </w:p>
        </w:tc>
        <w:tc>
          <w:tcPr>
            <w:tcW w:type="dxa" w:w="4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19"/>
                <w:szCs w:val="19"/>
              </w:rPr>
              <w:t xml:space="preserve">Paying consumers purchase discounted surplus meals. 30% of this revenue cross-subsidizes Track B free meals. Creates the self-sustaining flywheel.</w:t>
            </w:r>
          </w:p>
        </w:tc>
      </w:tr>
      <w:tr>
        <w:tc>
          <w:tcPr>
            <w:tcW w:type="dxa" w:w="36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center"/>
            </w:pPr>
            <w:r>
              <w:rPr>
                <w:rFonts w:ascii="Arial" w:cs="Arial" w:eastAsia="Arial" w:hAnsi="Arial"/>
                <w:b/>
                <w:bCs/>
                <w:i w:val="false"/>
                <w:iCs w:val="false"/>
                <w:color w:val="1A3C5E"/>
                <w:sz w:val="20"/>
                <w:szCs w:val="20"/>
              </w:rPr>
              <w:t xml:space="preserve">3</w:t>
            </w:r>
          </w:p>
        </w:tc>
        <w:tc>
          <w:tcPr>
            <w:tcW w:type="dxa" w:w="240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Event Package</w:t>
            </w:r>
          </w:p>
        </w:tc>
        <w:tc>
          <w:tcPr>
            <w:tcW w:type="dxa" w:w="240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20"/>
                <w:szCs w:val="20"/>
              </w:rPr>
              <w:t xml:space="preserve">₹2,999 per event (up to 200 guests)
₹5,999 (200–500 guests)
₹11,999 (500+ guests)</w:t>
            </w:r>
          </w:p>
        </w:tc>
        <w:tc>
          <w:tcPr>
            <w:tcW w:type="dxa" w:w="420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19"/>
                <w:szCs w:val="19"/>
              </w:rPr>
              <w:t xml:space="preserve">40% of food at Indian weddings is wasted. One large Rajasthan wedding = 200–400 kg surplus. Sold through wedding planners as an add-on service.</w:t>
            </w:r>
          </w:p>
        </w:tc>
      </w:tr>
      <w:tr>
        <w:tc>
          <w:tcPr>
            <w:tcW w:type="dxa" w:w="3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A3C5E"/>
                <w:sz w:val="20"/>
                <w:szCs w:val="20"/>
              </w:rPr>
              <w:t xml:space="preserve">4</w:t>
            </w:r>
          </w:p>
        </w:tc>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Corporate CSR Partnership</w:t>
            </w:r>
          </w:p>
        </w:tc>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20"/>
                <w:szCs w:val="20"/>
              </w:rPr>
              <w:t xml:space="preserve">₹5L – ₹50L/year</w:t>
            </w:r>
          </w:p>
        </w:tc>
        <w:tc>
          <w:tcPr>
            <w:tcW w:type="dxa" w:w="4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19"/>
                <w:szCs w:val="19"/>
              </w:rPr>
              <w:t xml:space="preserve">Companies must spend 2% net profit on CSR. ANNVITA offers auditable impact reports, FSSAI certificates, Micro-Hub sponsorship, and branded ‘Zero Hunger Champion’ status.</w:t>
            </w:r>
          </w:p>
        </w:tc>
      </w:tr>
      <w:tr>
        <w:tc>
          <w:tcPr>
            <w:tcW w:type="dxa" w:w="36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center"/>
            </w:pPr>
            <w:r>
              <w:rPr>
                <w:rFonts w:ascii="Arial" w:cs="Arial" w:eastAsia="Arial" w:hAnsi="Arial"/>
                <w:b/>
                <w:bCs/>
                <w:i w:val="false"/>
                <w:iCs w:val="false"/>
                <w:color w:val="1A3C5E"/>
                <w:sz w:val="20"/>
                <w:szCs w:val="20"/>
              </w:rPr>
              <w:t xml:space="preserve">5</w:t>
            </w:r>
          </w:p>
        </w:tc>
        <w:tc>
          <w:tcPr>
            <w:tcW w:type="dxa" w:w="240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Carbon Credit Generation</w:t>
            </w:r>
          </w:p>
        </w:tc>
        <w:tc>
          <w:tcPr>
            <w:tcW w:type="dxa" w:w="240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20"/>
                <w:szCs w:val="20"/>
              </w:rPr>
              <w:t xml:space="preserve">~₹500–800/tonne diverted</w:t>
            </w:r>
          </w:p>
        </w:tc>
        <w:tc>
          <w:tcPr>
            <w:tcW w:type="dxa" w:w="420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19"/>
                <w:szCs w:val="19"/>
              </w:rPr>
              <w:t xml:space="preserve">Diverted food = avoided methane (80x more harmful than CO2). ANNVITA registers as a carbon project under Gold Standard or VERRA. Zero marginal cost revenue stream.</w:t>
            </w:r>
          </w:p>
        </w:tc>
      </w:tr>
      <w:tr>
        <w:tc>
          <w:tcPr>
            <w:tcW w:type="dxa" w:w="3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A3C5E"/>
                <w:sz w:val="20"/>
                <w:szCs w:val="20"/>
              </w:rPr>
              <w:t xml:space="preserve">6</w:t>
            </w:r>
          </w:p>
        </w:tc>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Government Grants &amp; Scheme Funding</w:t>
            </w:r>
          </w:p>
        </w:tc>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20"/>
                <w:szCs w:val="20"/>
              </w:rPr>
              <w:t xml:space="preserve">Project-based grants</w:t>
            </w:r>
          </w:p>
        </w:tc>
        <w:tc>
          <w:tcPr>
            <w:tcW w:type="dxa" w:w="4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19"/>
                <w:szCs w:val="19"/>
              </w:rPr>
              <w:t xml:space="preserve">FSSAI’s Save Food Share Food, DST’s NIDHI, Startup India Seed Fund, and ICDS/NHM allocations. SFDO registration makes ANNVITA eligible for state food security budgets.</w:t>
            </w:r>
          </w:p>
        </w:tc>
      </w:tr>
      <w:tr>
        <w:tc>
          <w:tcPr>
            <w:tcW w:type="dxa" w:w="36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center"/>
            </w:pPr>
            <w:r>
              <w:rPr>
                <w:rFonts w:ascii="Arial" w:cs="Arial" w:eastAsia="Arial" w:hAnsi="Arial"/>
                <w:b/>
                <w:bCs/>
                <w:i w:val="false"/>
                <w:iCs w:val="false"/>
                <w:color w:val="1A3C5E"/>
                <w:sz w:val="20"/>
                <w:szCs w:val="20"/>
              </w:rPr>
              <w:t xml:space="preserve">7</w:t>
            </w:r>
          </w:p>
        </w:tc>
        <w:tc>
          <w:tcPr>
            <w:tcW w:type="dxa" w:w="240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Anonymized Data Insights (B2B)</w:t>
            </w:r>
          </w:p>
        </w:tc>
        <w:tc>
          <w:tcPr>
            <w:tcW w:type="dxa" w:w="240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20"/>
                <w:szCs w:val="20"/>
              </w:rPr>
              <w:t xml:space="preserve">₹2L–10L per report or API subscription</w:t>
            </w:r>
          </w:p>
        </w:tc>
        <w:tc>
          <w:tcPr>
            <w:tcW w:type="dxa" w:w="420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19"/>
                <w:szCs w:val="19"/>
              </w:rPr>
              <w:t xml:space="preserve">Aggregated surplus pattern data is valuable to FMCG companies, FSSAI, and urban planners. Annual India Surplus Food Index is a publishable, monetizable product.</w:t>
            </w:r>
          </w:p>
        </w:tc>
      </w:tr>
      <w:tr>
        <w:tc>
          <w:tcPr>
            <w:tcW w:type="dxa" w:w="3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A3C5E"/>
                <w:sz w:val="20"/>
                <w:szCs w:val="20"/>
              </w:rPr>
              <w:t xml:space="preserve">8</w:t>
            </w:r>
          </w:p>
        </w:tc>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Composting &amp; Biogas Tie-ups (rejected food)</w:t>
            </w:r>
          </w:p>
        </w:tc>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20"/>
                <w:szCs w:val="20"/>
              </w:rPr>
              <w:t xml:space="preserve">Revenue share per kg diverted</w:t>
            </w:r>
          </w:p>
        </w:tc>
        <w:tc>
          <w:tcPr>
            <w:tcW w:type="dxa" w:w="4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19"/>
                <w:szCs w:val="19"/>
              </w:rPr>
              <w:t xml:space="preserve">Food rejected by the safety system is sent to urban composting or biogas plants via partner network. ANNVITA earns a per-kg revenue share. True zero-waste model.</w:t>
            </w:r>
          </w:p>
        </w:tc>
      </w:tr>
    </w:tbl>
    <w:p>
      <w:pPr>
        <w:spacing w:after="0" w:before="140"/>
      </w:pPr>
      <w:r>
        <w:t xml:space="preserve"/>
      </w:r>
    </w:p>
    <w:p>
      <w:pPr>
        <w:pStyle w:val="Heading2"/>
        <w:spacing w:after="120" w:before="240"/>
      </w:pPr>
      <w:r>
        <w:rPr>
          <w:rFonts w:ascii="Arial" w:cs="Arial" w:eastAsia="Arial" w:hAnsi="Arial"/>
          <w:b/>
          <w:bCs/>
          <w:color w:val="1A3C5E"/>
          <w:sz w:val="28"/>
          <w:szCs w:val="28"/>
        </w:rPr>
        <w:t xml:space="preserve">7.1  Year 1 Revenue Projection (Pilot City — Jaipur)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4"/>
              <w:left w:val="single" w:color="CBD5E0" w:sz="4"/>
              <w:bottom w:val="single" w:color="CBD5E0" w:sz="4"/>
              <w:right w:val="single" w:color="CBD5E0" w:sz="4"/>
            </w:tcBorders>
            <w:shd w:fill="1A3C5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Target (Year 1)</w:t>
            </w:r>
          </w:p>
        </w:tc>
        <w:tc>
          <w:tcPr>
            <w:tcW w:type="dxa" w:w="4680"/>
            <w:tcBorders>
              <w:top w:val="single" w:color="CBD5E0" w:sz="4"/>
              <w:left w:val="single" w:color="CBD5E0" w:sz="4"/>
              <w:bottom w:val="single" w:color="CBD5E0" w:sz="4"/>
              <w:right w:val="single" w:color="CBD5E0" w:sz="4"/>
            </w:tcBorders>
            <w:shd w:fill="1A3C5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FFFFFF"/>
                <w:sz w:val="20"/>
                <w:szCs w:val="20"/>
              </w:rPr>
              <w:t xml:space="preserve">80 restaurant partners + 20 events + 5 corporate CSR + 3 Micro-Hubs</w:t>
            </w:r>
          </w:p>
        </w:tc>
      </w:tr>
      <w:tr>
        <w:tc>
          <w:tcPr>
            <w:tcW w:type="dxa" w:w="468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Tiered Membership Revenue</w:t>
            </w:r>
          </w:p>
        </w:tc>
        <w:tc>
          <w:tcPr>
            <w:tcW w:type="dxa" w:w="468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20"/>
                <w:szCs w:val="20"/>
              </w:rPr>
              <w:t xml:space="preserve">80 × ₹4,999 × 12 = ₹47.99 lakh/year</w:t>
            </w:r>
          </w:p>
        </w:tc>
      </w:tr>
      <w:tr>
        <w:tc>
          <w:tcPr>
            <w:tcW w:type="dxa" w:w="468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Track A App Revenue (est.)</w:t>
            </w:r>
          </w:p>
        </w:tc>
        <w:tc>
          <w:tcPr>
            <w:tcW w:type="dxa" w:w="468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20"/>
                <w:szCs w:val="20"/>
              </w:rPr>
              <w:t xml:space="preserve">200 bags/day × ₹100 avg × 300 days = ₹60 lakh/year</w:t>
            </w:r>
          </w:p>
        </w:tc>
      </w:tr>
      <w:tr>
        <w:tc>
          <w:tcPr>
            <w:tcW w:type="dxa" w:w="468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Event Revenue</w:t>
            </w:r>
          </w:p>
        </w:tc>
        <w:tc>
          <w:tcPr>
            <w:tcW w:type="dxa" w:w="468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20"/>
                <w:szCs w:val="20"/>
              </w:rPr>
              <w:t xml:space="preserve">20 × ₹4,999 avg = ₹1 lakh</w:t>
            </w:r>
          </w:p>
        </w:tc>
      </w:tr>
      <w:tr>
        <w:tc>
          <w:tcPr>
            <w:tcW w:type="dxa" w:w="468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CSR Revenue</w:t>
            </w:r>
          </w:p>
        </w:tc>
        <w:tc>
          <w:tcPr>
            <w:tcW w:type="dxa" w:w="468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20"/>
                <w:szCs w:val="20"/>
              </w:rPr>
              <w:t xml:space="preserve">5 × ₹10 lakh = ₹50 lakh/year</w:t>
            </w:r>
          </w:p>
        </w:tc>
      </w:tr>
      <w:tr>
        <w:tc>
          <w:tcPr>
            <w:tcW w:type="dxa" w:w="468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Carbon Credits (est.)</w:t>
            </w:r>
          </w:p>
        </w:tc>
        <w:tc>
          <w:tcPr>
            <w:tcW w:type="dxa" w:w="468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20"/>
                <w:szCs w:val="20"/>
              </w:rPr>
              <w:t xml:space="preserve">500 tonnes × ₹600 = ₹3 lakh/year</w:t>
            </w:r>
          </w:p>
        </w:tc>
      </w:tr>
      <w:tr>
        <w:tc>
          <w:tcPr>
            <w:tcW w:type="dxa" w:w="4680"/>
            <w:tcBorders>
              <w:top w:val="single" w:color="CBD5E0" w:sz="4"/>
              <w:left w:val="single" w:color="CBD5E0" w:sz="4"/>
              <w:bottom w:val="single" w:color="CBD5E0" w:sz="4"/>
              <w:right w:val="single" w:color="CBD5E0" w:sz="4"/>
            </w:tcBorders>
            <w:shd w:fill="2E7D52"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TOTAL YEAR 1 REVENUE</w:t>
            </w:r>
          </w:p>
        </w:tc>
        <w:tc>
          <w:tcPr>
            <w:tcW w:type="dxa" w:w="4680"/>
            <w:tcBorders>
              <w:top w:val="single" w:color="CBD5E0" w:sz="4"/>
              <w:left w:val="single" w:color="CBD5E0" w:sz="4"/>
              <w:bottom w:val="single" w:color="CBD5E0" w:sz="4"/>
              <w:right w:val="single" w:color="CBD5E0" w:sz="4"/>
            </w:tcBorders>
            <w:shd w:fill="2E7D52"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~₹1.62 Crore (conservative)</w:t>
            </w:r>
          </w:p>
        </w:tc>
      </w:tr>
      <w:tr>
        <w:tc>
          <w:tcPr>
            <w:tcW w:type="dxa" w:w="468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Operating Costs (est.)</w:t>
            </w:r>
          </w:p>
        </w:tc>
        <w:tc>
          <w:tcPr>
            <w:tcW w:type="dxa" w:w="468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20"/>
                <w:szCs w:val="20"/>
              </w:rPr>
              <w:t xml:space="preserve">8 staff + 20 riders + tech infra + IoT + 3 Micro-Hubs = ~₹85 lakh</w:t>
            </w:r>
          </w:p>
        </w:tc>
      </w:tr>
      <w:tr>
        <w:tc>
          <w:tcPr>
            <w:tcW w:type="dxa" w:w="4680"/>
            <w:tcBorders>
              <w:top w:val="single" w:color="CBD5E0" w:sz="4"/>
              <w:left w:val="single" w:color="CBD5E0" w:sz="4"/>
              <w:bottom w:val="single" w:color="CBD5E0" w:sz="4"/>
              <w:right w:val="single" w:color="CBD5E0" w:sz="4"/>
            </w:tcBorders>
            <w:shd w:fill="1A3C5E" w:val="clear"/>
            <w:tcMar>
              <w:top w:type="dxa" w:w="100"/>
              <w:left w:type="dxa" w:w="140"/>
              <w:bottom w:type="dxa" w:w="100"/>
              <w:right w:type="dxa" w:w="140"/>
            </w:tcMar>
            <w:vAlign w:val="center"/>
          </w:tcPr>
          <w:p>
            <w:pPr>
              <w:jc w:val="left"/>
            </w:pPr>
            <w:r>
              <w:rPr>
                <w:rFonts w:ascii="Arial" w:cs="Arial" w:eastAsia="Arial" w:hAnsi="Arial"/>
                <w:b/>
                <w:bCs/>
                <w:i w:val="false"/>
                <w:iCs w:val="false"/>
                <w:color w:val="D4A843"/>
                <w:sz w:val="20"/>
                <w:szCs w:val="20"/>
              </w:rPr>
              <w:t xml:space="preserve">Year 1 Net Position</w:t>
            </w:r>
          </w:p>
        </w:tc>
        <w:tc>
          <w:tcPr>
            <w:tcW w:type="dxa" w:w="4680"/>
            <w:tcBorders>
              <w:top w:val="single" w:color="CBD5E0" w:sz="4"/>
              <w:left w:val="single" w:color="CBD5E0" w:sz="4"/>
              <w:bottom w:val="single" w:color="CBD5E0" w:sz="4"/>
              <w:right w:val="single" w:color="CBD5E0" w:sz="4"/>
            </w:tcBorders>
            <w:shd w:fill="1A3C5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~₹77 lakh surplus (before government grants)</w:t>
            </w:r>
          </w:p>
        </w:tc>
      </w:tr>
    </w:tbl>
    <w:p>
      <w:pPr>
        <w:spacing w:after="0" w:before="200"/>
      </w:pPr>
      <w:r>
        <w:t xml:space="preserve"/>
      </w:r>
    </w:p>
    <w:p>
      <w:r>
        <w:br w:type="page"/>
      </w:r>
    </w:p>
    <w:p>
      <w:pPr>
        <w:pStyle w:val="Heading1"/>
        <w:pBdr>
          <w:bottom w:val="single" w:color="D4A843" w:sz="6" w:space="4"/>
        </w:pBdr>
        <w:spacing w:after="200" w:before="400"/>
      </w:pPr>
      <w:r>
        <w:rPr>
          <w:rFonts w:ascii="Arial" w:cs="Arial" w:eastAsia="Arial" w:hAnsi="Arial"/>
          <w:b/>
          <w:bCs/>
          <w:color w:val="1A3C5E"/>
          <w:sz w:val="36"/>
          <w:szCs w:val="36"/>
        </w:rPr>
        <w:t xml:space="preserve">08. ROTI POINTS GAMIFICATION &amp; PARTNER ECOSYSTEM</w:t>
      </w:r>
    </w:p>
    <w:p>
      <w:pPr>
        <w:pStyle w:val="Heading2"/>
        <w:spacing w:after="120" w:before="240"/>
      </w:pPr>
      <w:r>
        <w:rPr>
          <w:rFonts w:ascii="Arial" w:cs="Arial" w:eastAsia="Arial" w:hAnsi="Arial"/>
          <w:b/>
          <w:bCs/>
          <w:color w:val="1A3C5E"/>
          <w:sz w:val="28"/>
          <w:szCs w:val="28"/>
        </w:rPr>
        <w:t xml:space="preserve">8.1  The Roti Points System — Incentivizing Consistent Surplus Donation</w:t>
      </w:r>
    </w:p>
    <w:p>
      <w:pPr>
        <w:spacing w:after="80" w:before="80"/>
        <w:jc w:val="left"/>
      </w:pPr>
      <w:r>
        <w:rPr>
          <w:rFonts w:ascii="Arial" w:cs="Arial" w:eastAsia="Arial" w:hAnsi="Arial"/>
          <w:b w:val="false"/>
          <w:bCs w:val="false"/>
          <w:i w:val="false"/>
          <w:iCs w:val="false"/>
          <w:color w:val="1C1C1C"/>
          <w:sz w:val="21"/>
          <w:szCs w:val="21"/>
        </w:rPr>
        <w:t xml:space="preserve">Every existing model relies on goodwill. ANNVITA introduces Roti Points — a gamified loyalty and rewards system that gives restaurants a tangible, ongoing reason to participate beyond CSR. The name ‘Roti Points’ is culturally resonant, instantly understood, and deeply Indian.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0" w:sz="4"/>
              <w:left w:val="single" w:color="CBD5E0" w:sz="4"/>
              <w:bottom w:val="single" w:color="CBD5E0" w:sz="4"/>
              <w:right w:val="single" w:color="CBD5E0" w:sz="4"/>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HOW RESTAURANTS EARN ROTI POINTS</w:t>
            </w:r>
          </w:p>
        </w:tc>
        <w:tc>
          <w:tcPr>
            <w:tcW w:type="dxa" w:w="4680"/>
            <w:tcBorders>
              <w:top w:val="single" w:color="CBD5E0" w:sz="4"/>
              <w:left w:val="single" w:color="CBD5E0" w:sz="4"/>
              <w:bottom w:val="single" w:color="CBD5E0" w:sz="4"/>
              <w:right w:val="single" w:color="CBD5E0" w:sz="4"/>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HOW ROTI POINTS ARE REDEEMED</w:t>
            </w:r>
          </w:p>
        </w:tc>
      </w:tr>
      <w:tr>
        <w:tc>
          <w:tcPr>
            <w:tcW w:type="dxa" w:w="468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tcPr>
          <w:p>
            <w:pPr>
              <w:spacing w:after="40" w:before="40"/>
            </w:pPr>
            <w:r>
              <w:rPr>
                <w:rFonts w:ascii="Arial" w:cs="Arial" w:eastAsia="Arial" w:hAnsi="Arial"/>
                <w:b w:val="false"/>
                <w:bCs w:val="false"/>
                <w:i w:val="false"/>
                <w:iCs w:val="false"/>
                <w:color w:val="1C1C1C"/>
                <w:sz w:val="20"/>
                <w:szCs w:val="20"/>
              </w:rPr>
              <w:t xml:space="preserve">1 point per kg of surplus food successfully donated</w:t>
            </w:r>
          </w:p>
          <w:p>
            <w:pPr>
              <w:spacing w:after="40" w:before="40"/>
            </w:pPr>
            <w:r>
              <w:rPr>
                <w:rFonts w:ascii="Arial" w:cs="Arial" w:eastAsia="Arial" w:hAnsi="Arial"/>
                <w:b w:val="false"/>
                <w:bCs w:val="false"/>
                <w:i w:val="false"/>
                <w:iCs w:val="false"/>
                <w:color w:val="1C1C1C"/>
                <w:sz w:val="20"/>
                <w:szCs w:val="20"/>
              </w:rPr>
              <w:t xml:space="preserve">5 bonus points for a Surplus Futures pre-commitment fulfilled</w:t>
            </w:r>
          </w:p>
          <w:p>
            <w:pPr>
              <w:spacing w:after="40" w:before="40"/>
            </w:pPr>
            <w:r>
              <w:rPr>
                <w:rFonts w:ascii="Arial" w:cs="Arial" w:eastAsia="Arial" w:hAnsi="Arial"/>
                <w:b w:val="false"/>
                <w:bCs w:val="false"/>
                <w:i w:val="false"/>
                <w:iCs w:val="false"/>
                <w:color w:val="1C1C1C"/>
                <w:sz w:val="20"/>
                <w:szCs w:val="20"/>
              </w:rPr>
              <w:t xml:space="preserve">10 bonus points for a zero food safety incident month</w:t>
            </w:r>
          </w:p>
          <w:p>
            <w:pPr>
              <w:spacing w:after="40" w:before="40"/>
            </w:pPr>
            <w:r>
              <w:rPr>
                <w:rFonts w:ascii="Arial" w:cs="Arial" w:eastAsia="Arial" w:hAnsi="Arial"/>
                <w:b w:val="false"/>
                <w:bCs w:val="false"/>
                <w:i w:val="false"/>
                <w:iCs w:val="false"/>
                <w:color w:val="1C1C1C"/>
                <w:sz w:val="20"/>
                <w:szCs w:val="20"/>
              </w:rPr>
              <w:t xml:space="preserve">20 points for onboarding another restaurant to ANNVITA</w:t>
            </w:r>
          </w:p>
          <w:p>
            <w:pPr>
              <w:spacing w:after="40" w:before="40"/>
            </w:pPr>
            <w:r>
              <w:rPr>
                <w:rFonts w:ascii="Arial" w:cs="Arial" w:eastAsia="Arial" w:hAnsi="Arial"/>
                <w:b w:val="false"/>
                <w:bCs w:val="false"/>
                <w:i w:val="false"/>
                <w:iCs w:val="false"/>
                <w:color w:val="1C1C1C"/>
                <w:sz w:val="20"/>
                <w:szCs w:val="20"/>
              </w:rPr>
              <w:t xml:space="preserve">Multiplier: 2x points during Feasts/Festivals (Diwali, Eid, weddings season)</w:t>
            </w:r>
          </w:p>
        </w:tc>
        <w:tc>
          <w:tcPr>
            <w:tcW w:type="dxa" w:w="4680"/>
            <w:tcBorders>
              <w:top w:val="single" w:color="CBD5E0" w:sz="4"/>
              <w:left w:val="single" w:color="CBD5E0" w:sz="4"/>
              <w:bottom w:val="single" w:color="CBD5E0" w:sz="4"/>
              <w:right w:val="single" w:color="CBD5E0" w:sz="4"/>
            </w:tcBorders>
            <w:shd w:fill="FEF9EE" w:val="clear"/>
            <w:tcMar>
              <w:top w:type="dxa" w:w="100"/>
              <w:left w:type="dxa" w:w="140"/>
              <w:bottom w:type="dxa" w:w="100"/>
              <w:right w:type="dxa" w:w="140"/>
            </w:tcMar>
          </w:tcPr>
          <w:p>
            <w:pPr>
              <w:spacing w:after="40" w:before="40"/>
            </w:pPr>
            <w:r>
              <w:rPr>
                <w:rFonts w:ascii="Arial" w:cs="Arial" w:eastAsia="Arial" w:hAnsi="Arial"/>
                <w:b w:val="false"/>
                <w:bCs w:val="false"/>
                <w:i w:val="false"/>
                <w:iCs w:val="false"/>
                <w:color w:val="1C1C1C"/>
                <w:sz w:val="20"/>
                <w:szCs w:val="20"/>
              </w:rPr>
              <w:t xml:space="preserve">Free tier upgrades (Starter → Growth for 1 month)</w:t>
            </w:r>
          </w:p>
          <w:p>
            <w:pPr>
              <w:spacing w:after="40" w:before="40"/>
            </w:pPr>
            <w:r>
              <w:rPr>
                <w:rFonts w:ascii="Arial" w:cs="Arial" w:eastAsia="Arial" w:hAnsi="Arial"/>
                <w:b w:val="false"/>
                <w:bCs w:val="false"/>
                <w:i w:val="false"/>
                <w:iCs w:val="false"/>
                <w:color w:val="1C1C1C"/>
                <w:sz w:val="20"/>
                <w:szCs w:val="20"/>
              </w:rPr>
              <w:t xml:space="preserve">‘Zero Hunger Champion’ badge on Zomato/Swiggy listing (partnership in negotiation)</w:t>
            </w:r>
          </w:p>
          <w:p>
            <w:pPr>
              <w:spacing w:after="40" w:before="40"/>
            </w:pPr>
            <w:r>
              <w:rPr>
                <w:rFonts w:ascii="Arial" w:cs="Arial" w:eastAsia="Arial" w:hAnsi="Arial"/>
                <w:b w:val="false"/>
                <w:bCs w:val="false"/>
                <w:i w:val="false"/>
                <w:iCs w:val="false"/>
                <w:color w:val="1C1C1C"/>
                <w:sz w:val="20"/>
                <w:szCs w:val="20"/>
              </w:rPr>
              <w:t xml:space="preserve">CSR documentation credits (reduce paid reporting package cost)</w:t>
            </w:r>
          </w:p>
          <w:p>
            <w:pPr>
              <w:spacing w:after="40" w:before="40"/>
            </w:pPr>
            <w:r>
              <w:rPr>
                <w:rFonts w:ascii="Arial" w:cs="Arial" w:eastAsia="Arial" w:hAnsi="Arial"/>
                <w:b w:val="false"/>
                <w:bCs w:val="false"/>
                <w:i w:val="false"/>
                <w:iCs w:val="false"/>
                <w:color w:val="1C1C1C"/>
                <w:sz w:val="20"/>
                <w:szCs w:val="20"/>
              </w:rPr>
              <w:t xml:space="preserve">Priority placement in ANNVITA Track A app (more customer visibility)</w:t>
            </w:r>
          </w:p>
          <w:p>
            <w:pPr>
              <w:spacing w:after="40" w:before="40"/>
            </w:pPr>
            <w:r>
              <w:rPr>
                <w:rFonts w:ascii="Arial" w:cs="Arial" w:eastAsia="Arial" w:hAnsi="Arial"/>
                <w:b w:val="false"/>
                <w:bCs w:val="false"/>
                <w:i w:val="false"/>
                <w:iCs w:val="false"/>
                <w:color w:val="1C1C1C"/>
                <w:sz w:val="20"/>
                <w:szCs w:val="20"/>
              </w:rPr>
              <w:t xml:space="preserve">Annual Roti Points Leaderboard — top 10 donors get media coverage and government recognition letter</w:t>
            </w:r>
          </w:p>
        </w:tc>
      </w:tr>
    </w:tbl>
    <w:p>
      <w:pPr>
        <w:spacing w:after="0" w:before="140"/>
      </w:pPr>
      <w:r>
        <w:t xml:space="preserve"/>
      </w:r>
    </w:p>
    <w:p>
      <w:pPr>
        <w:pStyle w:val="Heading2"/>
        <w:spacing w:after="120" w:before="240"/>
      </w:pPr>
      <w:r>
        <w:rPr>
          <w:rFonts w:ascii="Arial" w:cs="Arial" w:eastAsia="Arial" w:hAnsi="Arial"/>
          <w:b/>
          <w:bCs/>
          <w:color w:val="1A3C5E"/>
          <w:sz w:val="28"/>
          <w:szCs w:val="28"/>
        </w:rPr>
        <w:t xml:space="preserve">8.2  The Zero Hunger Partner Certification — Restructured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0" w:sz="4"/>
              <w:left w:val="single" w:color="CBD5E0" w:sz="4"/>
              <w:bottom w:val="single" w:color="CBD5E0" w:sz="4"/>
              <w:right w:val="single" w:color="CBD5E0" w:sz="4"/>
            </w:tcBorders>
            <w:shd w:fill="CD7F3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BRONZE</w:t>
            </w:r>
          </w:p>
        </w:tc>
        <w:tc>
          <w:tcPr>
            <w:tcW w:type="dxa" w:w="3120"/>
            <w:tcBorders>
              <w:top w:val="single" w:color="CBD5E0" w:sz="4"/>
              <w:left w:val="single" w:color="CBD5E0" w:sz="4"/>
              <w:bottom w:val="single" w:color="CBD5E0" w:sz="4"/>
              <w:right w:val="single" w:color="CBD5E0" w:sz="4"/>
            </w:tcBorders>
            <w:shd w:fill="80808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SILVER</w:t>
            </w:r>
          </w:p>
        </w:tc>
        <w:tc>
          <w:tcPr>
            <w:tcW w:type="dxa" w:w="3120"/>
            <w:tcBorders>
              <w:top w:val="single" w:color="CBD5E0" w:sz="4"/>
              <w:left w:val="single" w:color="CBD5E0" w:sz="4"/>
              <w:bottom w:val="single" w:color="CBD5E0" w:sz="4"/>
              <w:right w:val="single" w:color="CBD5E0" w:sz="4"/>
            </w:tcBorders>
            <w:shd w:fill="B8860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GOLD</w:t>
            </w:r>
          </w:p>
        </w:tc>
      </w:tr>
      <w:tr>
        <w:tc>
          <w:tcPr>
            <w:tcW w:type="dxa" w:w="3120"/>
            <w:tcBorders>
              <w:top w:val="single" w:color="CBD5E0" w:sz="4"/>
              <w:left w:val="single" w:color="CBD5E0" w:sz="4"/>
              <w:bottom w:val="single" w:color="CBD5E0" w:sz="4"/>
              <w:right w:val="single" w:color="CBD5E0" w:sz="4"/>
            </w:tcBorders>
            <w:shd w:fill="FFF8F0" w:val="clear"/>
            <w:tcMar>
              <w:top w:type="dxa" w:w="100"/>
              <w:left w:type="dxa" w:w="140"/>
              <w:bottom w:type="dxa" w:w="100"/>
              <w:right w:type="dxa" w:w="140"/>
            </w:tcMar>
          </w:tcPr>
          <w:p>
            <w:pPr>
              <w:spacing w:after="40" w:before="40"/>
            </w:pPr>
            <w:r>
              <w:rPr>
                <w:rFonts w:ascii="Arial" w:cs="Arial" w:eastAsia="Arial" w:hAnsi="Arial"/>
                <w:b w:val="false"/>
                <w:bCs w:val="false"/>
                <w:i w:val="false"/>
                <w:iCs w:val="false"/>
                <w:color w:val="1C1C1C"/>
                <w:sz w:val="20"/>
                <w:szCs w:val="20"/>
              </w:rPr>
              <w:t xml:space="preserve">4+ monthly pickups</w:t>
            </w:r>
          </w:p>
          <w:p>
            <w:pPr>
              <w:spacing w:after="40" w:before="40"/>
            </w:pPr>
            <w:r>
              <w:rPr>
                <w:rFonts w:ascii="Arial" w:cs="Arial" w:eastAsia="Arial" w:hAnsi="Arial"/>
                <w:b w:val="false"/>
                <w:bCs w:val="false"/>
                <w:i w:val="false"/>
                <w:iCs w:val="false"/>
                <w:color w:val="1C1C1C"/>
                <w:sz w:val="20"/>
                <w:szCs w:val="20"/>
              </w:rPr>
              <w:t xml:space="preserve">Verified by ANNVITA</w:t>
            </w:r>
          </w:p>
          <w:p>
            <w:pPr>
              <w:spacing w:after="40" w:before="40"/>
            </w:pPr>
            <w:r>
              <w:rPr>
                <w:rFonts w:ascii="Arial" w:cs="Arial" w:eastAsia="Arial" w:hAnsi="Arial"/>
                <w:b w:val="false"/>
                <w:bCs w:val="false"/>
                <w:i w:val="false"/>
                <w:iCs w:val="false"/>
                <w:color w:val="1C1C1C"/>
                <w:sz w:val="20"/>
                <w:szCs w:val="20"/>
              </w:rPr>
              <w:t xml:space="preserve">Digital badge for website/menu</w:t>
            </w:r>
          </w:p>
          <w:p>
            <w:pPr>
              <w:spacing w:after="40" w:before="40"/>
            </w:pPr>
            <w:r>
              <w:rPr>
                <w:rFonts w:ascii="Arial" w:cs="Arial" w:eastAsia="Arial" w:hAnsi="Arial"/>
                <w:b w:val="false"/>
                <w:bCs w:val="false"/>
                <w:i w:val="false"/>
                <w:iCs w:val="false"/>
                <w:color w:val="1C1C1C"/>
                <w:sz w:val="20"/>
                <w:szCs w:val="20"/>
              </w:rPr>
              <w:t xml:space="preserve">Starter membership</w:t>
            </w:r>
          </w:p>
          <w:p>
            <w:pPr>
              <w:spacing w:after="40" w:before="40"/>
            </w:pPr>
            <w:r>
              <w:rPr>
                <w:rFonts w:ascii="Arial" w:cs="Arial" w:eastAsia="Arial" w:hAnsi="Arial"/>
                <w:b w:val="false"/>
                <w:bCs w:val="false"/>
                <w:i w:val="false"/>
                <w:iCs w:val="false"/>
                <w:color w:val="1C1C1C"/>
                <w:sz w:val="20"/>
                <w:szCs w:val="20"/>
              </w:rPr>
              <w:t xml:space="preserve">80G tax receipt</w:t>
            </w:r>
          </w:p>
        </w:tc>
        <w:tc>
          <w:tcPr>
            <w:tcW w:type="dxa" w:w="3120"/>
            <w:tcBorders>
              <w:top w:val="single" w:color="CBD5E0" w:sz="4"/>
              <w:left w:val="single" w:color="CBD5E0" w:sz="4"/>
              <w:bottom w:val="single" w:color="CBD5E0" w:sz="4"/>
              <w:right w:val="single" w:color="CBD5E0" w:sz="4"/>
            </w:tcBorders>
            <w:shd w:fill="F8F8F8" w:val="clear"/>
            <w:tcMar>
              <w:top w:type="dxa" w:w="100"/>
              <w:left w:type="dxa" w:w="140"/>
              <w:bottom w:type="dxa" w:w="100"/>
              <w:right w:type="dxa" w:w="140"/>
            </w:tcMar>
          </w:tcPr>
          <w:p>
            <w:pPr>
              <w:spacing w:after="40" w:before="40"/>
            </w:pPr>
            <w:r>
              <w:rPr>
                <w:rFonts w:ascii="Arial" w:cs="Arial" w:eastAsia="Arial" w:hAnsi="Arial"/>
                <w:b w:val="false"/>
                <w:bCs w:val="false"/>
                <w:i w:val="false"/>
                <w:iCs w:val="false"/>
                <w:color w:val="1C1C1C"/>
                <w:sz w:val="20"/>
                <w:szCs w:val="20"/>
              </w:rPr>
              <w:t xml:space="preserve">15+ monthly pickups</w:t>
            </w:r>
          </w:p>
          <w:p>
            <w:pPr>
              <w:spacing w:after="40" w:before="40"/>
            </w:pPr>
            <w:r>
              <w:rPr>
                <w:rFonts w:ascii="Arial" w:cs="Arial" w:eastAsia="Arial" w:hAnsi="Arial"/>
                <w:b w:val="false"/>
                <w:bCs w:val="false"/>
                <w:i w:val="false"/>
                <w:iCs w:val="false"/>
                <w:color w:val="1C1C1C"/>
                <w:sz w:val="20"/>
                <w:szCs w:val="20"/>
              </w:rPr>
              <w:t xml:space="preserve">Annual FSSAI compliance report</w:t>
            </w:r>
          </w:p>
          <w:p>
            <w:pPr>
              <w:spacing w:after="40" w:before="40"/>
            </w:pPr>
            <w:r>
              <w:rPr>
                <w:rFonts w:ascii="Arial" w:cs="Arial" w:eastAsia="Arial" w:hAnsi="Arial"/>
                <w:b w:val="false"/>
                <w:bCs w:val="false"/>
                <w:i w:val="false"/>
                <w:iCs w:val="false"/>
                <w:color w:val="1C1C1C"/>
                <w:sz w:val="20"/>
                <w:szCs w:val="20"/>
              </w:rPr>
              <w:t xml:space="preserve">Press release co-authored</w:t>
            </w:r>
          </w:p>
          <w:p>
            <w:pPr>
              <w:spacing w:after="40" w:before="40"/>
            </w:pPr>
            <w:r>
              <w:rPr>
                <w:rFonts w:ascii="Arial" w:cs="Arial" w:eastAsia="Arial" w:hAnsi="Arial"/>
                <w:b w:val="false"/>
                <w:bCs w:val="false"/>
                <w:i w:val="false"/>
                <w:iCs w:val="false"/>
                <w:color w:val="1C1C1C"/>
                <w:sz w:val="20"/>
                <w:szCs w:val="20"/>
              </w:rPr>
              <w:t xml:space="preserve">Featured on ANNVITA Track A app</w:t>
            </w:r>
          </w:p>
          <w:p>
            <w:pPr>
              <w:spacing w:after="40" w:before="40"/>
            </w:pPr>
            <w:r>
              <w:rPr>
                <w:rFonts w:ascii="Arial" w:cs="Arial" w:eastAsia="Arial" w:hAnsi="Arial"/>
                <w:b w:val="false"/>
                <w:bCs w:val="false"/>
                <w:i w:val="false"/>
                <w:iCs w:val="false"/>
                <w:color w:val="1C1C1C"/>
                <w:sz w:val="20"/>
                <w:szCs w:val="20"/>
              </w:rPr>
              <w:t xml:space="preserve">CSR documentation package</w:t>
            </w:r>
          </w:p>
        </w:tc>
        <w:tc>
          <w:tcPr>
            <w:tcW w:type="dxa" w:w="3120"/>
            <w:tcBorders>
              <w:top w:val="single" w:color="CBD5E0" w:sz="4"/>
              <w:left w:val="single" w:color="CBD5E0" w:sz="4"/>
              <w:bottom w:val="single" w:color="CBD5E0" w:sz="4"/>
              <w:right w:val="single" w:color="CBD5E0" w:sz="4"/>
            </w:tcBorders>
            <w:shd w:fill="FFFDE7" w:val="clear"/>
            <w:tcMar>
              <w:top w:type="dxa" w:w="100"/>
              <w:left w:type="dxa" w:w="140"/>
              <w:bottom w:type="dxa" w:w="100"/>
              <w:right w:type="dxa" w:w="140"/>
            </w:tcMar>
          </w:tcPr>
          <w:p>
            <w:pPr>
              <w:spacing w:after="40" w:before="40"/>
            </w:pPr>
            <w:r>
              <w:rPr>
                <w:rFonts w:ascii="Arial" w:cs="Arial" w:eastAsia="Arial" w:hAnsi="Arial"/>
                <w:b w:val="false"/>
                <w:bCs w:val="false"/>
                <w:i w:val="false"/>
                <w:iCs w:val="false"/>
                <w:color w:val="1C1C1C"/>
                <w:sz w:val="20"/>
                <w:szCs w:val="20"/>
              </w:rPr>
              <w:t xml:space="preserve">30+ monthly pickups</w:t>
            </w:r>
          </w:p>
          <w:p>
            <w:pPr>
              <w:spacing w:after="40" w:before="40"/>
            </w:pPr>
            <w:r>
              <w:rPr>
                <w:rFonts w:ascii="Arial" w:cs="Arial" w:eastAsia="Arial" w:hAnsi="Arial"/>
                <w:b w:val="false"/>
                <w:bCs w:val="false"/>
                <w:i w:val="false"/>
                <w:iCs w:val="false"/>
                <w:color w:val="1C1C1C"/>
                <w:sz w:val="20"/>
                <w:szCs w:val="20"/>
              </w:rPr>
              <w:t xml:space="preserve">Government recognition letter</w:t>
            </w:r>
          </w:p>
          <w:p>
            <w:pPr>
              <w:spacing w:after="40" w:before="40"/>
            </w:pPr>
            <w:r>
              <w:rPr>
                <w:rFonts w:ascii="Arial" w:cs="Arial" w:eastAsia="Arial" w:hAnsi="Arial"/>
                <w:b w:val="false"/>
                <w:bCs w:val="false"/>
                <w:i w:val="false"/>
                <w:iCs w:val="false"/>
                <w:color w:val="1C1C1C"/>
                <w:sz w:val="20"/>
                <w:szCs w:val="20"/>
              </w:rPr>
              <w:t xml:space="preserve">Gold Donor plaque</w:t>
            </w:r>
          </w:p>
          <w:p>
            <w:pPr>
              <w:spacing w:after="40" w:before="40"/>
            </w:pPr>
            <w:r>
              <w:rPr>
                <w:rFonts w:ascii="Arial" w:cs="Arial" w:eastAsia="Arial" w:hAnsi="Arial"/>
                <w:b w:val="false"/>
                <w:bCs w:val="false"/>
                <w:i w:val="false"/>
                <w:iCs w:val="false"/>
                <w:color w:val="1C1C1C"/>
                <w:sz w:val="20"/>
                <w:szCs w:val="20"/>
              </w:rPr>
              <w:t xml:space="preserve">Micro-Hub sponsorship naming rights</w:t>
            </w:r>
          </w:p>
          <w:p>
            <w:pPr>
              <w:spacing w:after="40" w:before="40"/>
            </w:pPr>
            <w:r>
              <w:rPr>
                <w:rFonts w:ascii="Arial" w:cs="Arial" w:eastAsia="Arial" w:hAnsi="Arial"/>
                <w:b w:val="false"/>
                <w:bCs w:val="false"/>
                <w:i w:val="false"/>
                <w:iCs w:val="false"/>
                <w:color w:val="1C1C1C"/>
                <w:sz w:val="20"/>
                <w:szCs w:val="20"/>
              </w:rPr>
              <w:t xml:space="preserve">Carbon offset certificate + media PR support</w:t>
            </w:r>
          </w:p>
        </w:tc>
      </w:tr>
    </w:tbl>
    <w:p>
      <w:pPr>
        <w:spacing w:after="0" w:before="140"/>
      </w:pPr>
      <w:r>
        <w:t xml:space="preserve"/>
      </w:r>
    </w:p>
    <w:p>
      <w:pPr>
        <w:pStyle w:val="Heading2"/>
        <w:spacing w:after="120" w:before="240"/>
      </w:pPr>
      <w:r>
        <w:rPr>
          <w:rFonts w:ascii="Arial" w:cs="Arial" w:eastAsia="Arial" w:hAnsi="Arial"/>
          <w:b/>
          <w:bCs/>
          <w:color w:val="1A3C5E"/>
          <w:sz w:val="28"/>
          <w:szCs w:val="28"/>
        </w:rPr>
        <w:t xml:space="preserve">8.3  The ANNVITA NGO Alliance</w:t>
      </w:r>
    </w:p>
    <w:p>
      <w:pPr>
        <w:spacing w:after="80" w:before="80"/>
        <w:jc w:val="left"/>
      </w:pPr>
      <w:r>
        <w:rPr>
          <w:rFonts w:ascii="Arial" w:cs="Arial" w:eastAsia="Arial" w:hAnsi="Arial"/>
          <w:b w:val="false"/>
          <w:bCs w:val="false"/>
          <w:i w:val="false"/>
          <w:iCs w:val="false"/>
          <w:color w:val="1C1C1C"/>
          <w:sz w:val="21"/>
          <w:szCs w:val="21"/>
        </w:rPr>
        <w:t xml:space="preserve">ANNVITA does not compete with NGOs — it becomes their logistics and technology backbone. Partner NGOs receive food at zero cost in exchange for managing beneficiary registration and Community Food Coordinators in their service areas. This makes ANNVITA the ‘Zomato for NGOs’ — handling tech, logistics, and compliance while NGOs manage last-mile community relationships.</w:t>
      </w:r>
    </w:p>
    <w:p>
      <w:pPr>
        <w:spacing w:after="0" w:before="80"/>
      </w:pPr>
      <w:r>
        <w:t xml:space="preserve"/>
      </w:r>
    </w:p>
    <w:p>
      <w:pPr>
        <w:pStyle w:val="Heading2"/>
        <w:spacing w:after="120" w:before="240"/>
      </w:pPr>
      <w:r>
        <w:rPr>
          <w:rFonts w:ascii="Arial" w:cs="Arial" w:eastAsia="Arial" w:hAnsi="Arial"/>
          <w:b/>
          <w:bCs/>
          <w:color w:val="1A3C5E"/>
          <w:sz w:val="28"/>
          <w:szCs w:val="28"/>
        </w:rPr>
        <w:t xml:space="preserve">8.4  Government &amp; Regulatory Alignment</w:t>
      </w:r>
    </w:p>
    <w:p>
      <w:pPr>
        <w:pStyle w:val="ListParagraph"/>
        <w:numPr>
          <w:ilvl w:val="0"/>
          <w:numId w:val="2"/>
        </w:numPr>
        <w:spacing w:after="60" w:before="60"/>
      </w:pPr>
      <w:r>
        <w:rPr>
          <w:rFonts w:ascii="Arial" w:cs="Arial" w:eastAsia="Arial" w:hAnsi="Arial"/>
          <w:color w:val="1C1C1C"/>
          <w:sz w:val="20"/>
          <w:szCs w:val="20"/>
        </w:rPr>
        <w:t xml:space="preserve">Register as a Surplus Food Distribution Organization (SFDO) under FSSAI 2019 Regulations — the only legal framework specifically designed for this purpose</w:t>
      </w:r>
    </w:p>
    <w:p>
      <w:pPr>
        <w:pStyle w:val="ListParagraph"/>
        <w:numPr>
          <w:ilvl w:val="0"/>
          <w:numId w:val="2"/>
        </w:numPr>
        <w:spacing w:after="60" w:before="60"/>
      </w:pPr>
      <w:r>
        <w:rPr>
          <w:rFonts w:ascii="Arial" w:cs="Arial" w:eastAsia="Arial" w:hAnsi="Arial"/>
          <w:color w:val="1C1C1C"/>
          <w:sz w:val="20"/>
          <w:szCs w:val="20"/>
        </w:rPr>
        <w:t xml:space="preserve">Align with FSSAI’s ‘Save Food Share Food Share Joy’ national initiative — becoming an official tech partner</w:t>
      </w:r>
    </w:p>
    <w:p>
      <w:pPr>
        <w:pStyle w:val="ListParagraph"/>
        <w:numPr>
          <w:ilvl w:val="0"/>
          <w:numId w:val="2"/>
        </w:numPr>
        <w:spacing w:after="60" w:before="60"/>
      </w:pPr>
      <w:r>
        <w:rPr>
          <w:rFonts w:ascii="Arial" w:cs="Arial" w:eastAsia="Arial" w:hAnsi="Arial"/>
          <w:color w:val="1C1C1C"/>
          <w:sz w:val="20"/>
          <w:szCs w:val="20"/>
        </w:rPr>
        <w:t xml:space="preserve">Apply for Startup India recognition and DPIIT registration for tax benefits</w:t>
      </w:r>
    </w:p>
    <w:p>
      <w:pPr>
        <w:pStyle w:val="ListParagraph"/>
        <w:numPr>
          <w:ilvl w:val="0"/>
          <w:numId w:val="2"/>
        </w:numPr>
        <w:spacing w:after="60" w:before="60"/>
      </w:pPr>
      <w:r>
        <w:rPr>
          <w:rFonts w:ascii="Arial" w:cs="Arial" w:eastAsia="Arial" w:hAnsi="Arial"/>
          <w:color w:val="1C1C1C"/>
          <w:sz w:val="20"/>
          <w:szCs w:val="20"/>
        </w:rPr>
        <w:t xml:space="preserve">Engage state food departments for MoUs to access government canteen and school surplus food</w:t>
      </w:r>
    </w:p>
    <w:p>
      <w:pPr>
        <w:pStyle w:val="ListParagraph"/>
        <w:numPr>
          <w:ilvl w:val="0"/>
          <w:numId w:val="2"/>
        </w:numPr>
        <w:spacing w:after="60" w:before="60"/>
      </w:pPr>
      <w:r>
        <w:rPr>
          <w:rFonts w:ascii="Arial" w:cs="Arial" w:eastAsia="Arial" w:hAnsi="Arial"/>
          <w:color w:val="1C1C1C"/>
          <w:sz w:val="20"/>
          <w:szCs w:val="20"/>
        </w:rPr>
        <w:t xml:space="preserve">Tie-up with ICDS (Integrated Child Development Services) and NHM (National Health Mission) for Micro-Hub co-funding in underserved zones</w:t>
      </w:r>
    </w:p>
    <w:p>
      <w:pPr>
        <w:pStyle w:val="ListParagraph"/>
        <w:numPr>
          <w:ilvl w:val="0"/>
          <w:numId w:val="2"/>
        </w:numPr>
        <w:spacing w:after="60" w:before="60"/>
      </w:pPr>
      <w:r>
        <w:rPr>
          <w:rFonts w:ascii="Arial" w:cs="Arial" w:eastAsia="Arial" w:hAnsi="Arial"/>
          <w:color w:val="1C1C1C"/>
          <w:sz w:val="20"/>
          <w:szCs w:val="20"/>
        </w:rPr>
        <w:t xml:space="preserve">Lobby for inclusion in the National Food Security Act data collection framework — position ANNVITA data as public infrastructure</w:t>
      </w:r>
    </w:p>
    <w:p>
      <w:pPr>
        <w:spacing w:after="0" w:before="200"/>
      </w:pPr>
      <w:r>
        <w:t xml:space="preserve"/>
      </w:r>
    </w:p>
    <w:p>
      <w:r>
        <w:br w:type="page"/>
      </w:r>
    </w:p>
    <w:p>
      <w:pPr>
        <w:pStyle w:val="Heading1"/>
        <w:pBdr>
          <w:bottom w:val="single" w:color="D4A843" w:sz="6" w:space="4"/>
        </w:pBdr>
        <w:spacing w:after="200" w:before="400"/>
      </w:pPr>
      <w:r>
        <w:rPr>
          <w:rFonts w:ascii="Arial" w:cs="Arial" w:eastAsia="Arial" w:hAnsi="Arial"/>
          <w:b/>
          <w:bCs/>
          <w:color w:val="1A3C5E"/>
          <w:sz w:val="36"/>
          <w:szCs w:val="36"/>
        </w:rPr>
        <w:t xml:space="preserve">09. IMPLEMENTATION ROADMAP — 0 TO 36 MONTHS</w:t>
      </w:r>
    </w:p>
    <w:p>
      <w:pPr>
        <w:pStyle w:val="Heading2"/>
        <w:spacing w:after="120" w:before="240"/>
      </w:pPr>
      <w:r>
        <w:rPr>
          <w:rFonts w:ascii="Arial" w:cs="Arial" w:eastAsia="Arial" w:hAnsi="Arial"/>
          <w:b/>
          <w:bCs/>
          <w:color w:val="1A3C5E"/>
          <w:sz w:val="28"/>
          <w:szCs w:val="28"/>
        </w:rPr>
        <w:t xml:space="preserve">PHASE 0: FOUNDATION (Months 1–3)</w:t>
      </w:r>
    </w:p>
    <w:p>
      <w:pPr>
        <w:spacing w:after="80" w:before="80"/>
        <w:jc w:val="left"/>
      </w:pPr>
      <w:r>
        <w:rPr>
          <w:rFonts w:ascii="Arial" w:cs="Arial" w:eastAsia="Arial" w:hAnsi="Arial"/>
          <w:b w:val="false"/>
          <w:bCs w:val="false"/>
          <w:i w:val="false"/>
          <w:iCs w:val="false"/>
          <w:color w:val="1C1C1C"/>
          <w:sz w:val="21"/>
          <w:szCs w:val="21"/>
        </w:rPr>
        <w:t xml:space="preserve">Build legal, technical, and operational infrastructure before acquiring a single partner.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0" w:sz="4"/>
              <w:left w:val="single" w:color="CBD5E0" w:sz="4"/>
              <w:bottom w:val="single" w:color="CBD5E0" w:sz="4"/>
              <w:right w:val="single" w:color="CBD5E0" w:sz="4"/>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ACTION</w:t>
            </w:r>
          </w:p>
        </w:tc>
        <w:tc>
          <w:tcPr>
            <w:tcW w:type="dxa" w:w="4680"/>
            <w:tcBorders>
              <w:top w:val="single" w:color="CBD5E0" w:sz="4"/>
              <w:left w:val="single" w:color="CBD5E0" w:sz="4"/>
              <w:bottom w:val="single" w:color="CBD5E0" w:sz="4"/>
              <w:right w:val="single" w:color="CBD5E0" w:sz="4"/>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OUTCOME</w:t>
            </w:r>
          </w:p>
        </w:tc>
      </w:tr>
      <w:tr>
        <w:tc>
          <w:tcPr>
            <w:tcW w:type="dxa" w:w="468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Register as SFDO with FSSAI + FSSAI Central License</w:t>
            </w:r>
          </w:p>
        </w:tc>
        <w:tc>
          <w:tcPr>
            <w:tcW w:type="dxa" w:w="468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20"/>
                <w:szCs w:val="20"/>
              </w:rPr>
              <w:t xml:space="preserve">Legal operating authority to collect and distribute food</w:t>
            </w:r>
          </w:p>
        </w:tc>
      </w:tr>
      <w:tr>
        <w:tc>
          <w:tcPr>
            <w:tcW w:type="dxa" w:w="468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Incorporate as Pvt Ltd (not NGO) + 80G application</w:t>
            </w:r>
          </w:p>
        </w:tc>
        <w:tc>
          <w:tcPr>
            <w:tcW w:type="dxa" w:w="468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20"/>
                <w:szCs w:val="20"/>
              </w:rPr>
              <w:t xml:space="preserve">Tax-deductible donations; equity-raising capacity</w:t>
            </w:r>
          </w:p>
        </w:tc>
      </w:tr>
      <w:tr>
        <w:tc>
          <w:tcPr>
            <w:tcW w:type="dxa" w:w="468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Engage food safety law firm; draft Donor Liability Release</w:t>
            </w:r>
          </w:p>
        </w:tc>
        <w:tc>
          <w:tcPr>
            <w:tcW w:type="dxa" w:w="468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20"/>
                <w:szCs w:val="20"/>
              </w:rPr>
              <w:t xml:space="preserve">Removes the #1 barrier to donor participation</w:t>
            </w:r>
          </w:p>
        </w:tc>
      </w:tr>
      <w:tr>
        <w:tc>
          <w:tcPr>
            <w:tcW w:type="dxa" w:w="468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Build MVP of Partner App + Rider App + Admin Dashboard</w:t>
            </w:r>
          </w:p>
        </w:tc>
        <w:tc>
          <w:tcPr>
            <w:tcW w:type="dxa" w:w="468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20"/>
                <w:szCs w:val="20"/>
              </w:rPr>
              <w:t xml:space="preserve">Operational platform for pilot launch</w:t>
            </w:r>
          </w:p>
        </w:tc>
      </w:tr>
      <w:tr>
        <w:tc>
          <w:tcPr>
            <w:tcW w:type="dxa" w:w="468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Source IoT ThermoBags (MOQ: 50 units)</w:t>
            </w:r>
          </w:p>
        </w:tc>
        <w:tc>
          <w:tcPr>
            <w:tcW w:type="dxa" w:w="468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20"/>
                <w:szCs w:val="20"/>
              </w:rPr>
              <w:t xml:space="preserve">Temperature safety infrastructure for 50 daily pickups</w:t>
            </w:r>
          </w:p>
        </w:tc>
      </w:tr>
      <w:tr>
        <w:tc>
          <w:tcPr>
            <w:tcW w:type="dxa" w:w="468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Identify and retrofit 3 Micro-Hub locations in Jaipur</w:t>
            </w:r>
          </w:p>
        </w:tc>
        <w:tc>
          <w:tcPr>
            <w:tcW w:type="dxa" w:w="468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20"/>
                <w:szCs w:val="20"/>
              </w:rPr>
              <w:t xml:space="preserve">Community transformation network ready at launch</w:t>
            </w:r>
          </w:p>
        </w:tc>
      </w:tr>
      <w:tr>
        <w:tc>
          <w:tcPr>
            <w:tcW w:type="dxa" w:w="468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Map and onboard 10 NGO beneficiary partners in Jaipur</w:t>
            </w:r>
          </w:p>
        </w:tc>
        <w:tc>
          <w:tcPr>
            <w:tcW w:type="dxa" w:w="468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20"/>
                <w:szCs w:val="20"/>
              </w:rPr>
              <w:t xml:space="preserve">Verified last-mile distribution network</w:t>
            </w:r>
          </w:p>
        </w:tc>
      </w:tr>
      <w:tr>
        <w:tc>
          <w:tcPr>
            <w:tcW w:type="dxa" w:w="468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Hire core team: Ops Head, Tech Lead, Safety Officer, 2 City Managers</w:t>
            </w:r>
          </w:p>
        </w:tc>
        <w:tc>
          <w:tcPr>
            <w:tcW w:type="dxa" w:w="468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20"/>
                <w:szCs w:val="20"/>
              </w:rPr>
              <w:t xml:space="preserve">Minimum viable team for safe, compliant operations</w:t>
            </w:r>
          </w:p>
        </w:tc>
      </w:tr>
    </w:tbl>
    <w:p>
      <w:pPr>
        <w:spacing w:after="0" w:before="120"/>
      </w:pPr>
      <w:r>
        <w:t xml:space="preserve"/>
      </w:r>
    </w:p>
    <w:p>
      <w:pPr>
        <w:pStyle w:val="Heading2"/>
        <w:spacing w:after="120" w:before="240"/>
      </w:pPr>
      <w:r>
        <w:rPr>
          <w:rFonts w:ascii="Arial" w:cs="Arial" w:eastAsia="Arial" w:hAnsi="Arial"/>
          <w:b/>
          <w:bCs/>
          <w:color w:val="1A3C5E"/>
          <w:sz w:val="28"/>
          <w:szCs w:val="28"/>
        </w:rPr>
        <w:t xml:space="preserve">PHASE 1: PILOT LAUNCH (Months 4–9) — Jaipur</w:t>
      </w:r>
    </w:p>
    <w:p>
      <w:pPr>
        <w:pStyle w:val="ListParagraph"/>
        <w:numPr>
          <w:ilvl w:val="0"/>
          <w:numId w:val="2"/>
        </w:numPr>
        <w:spacing w:after="60" w:before="60"/>
      </w:pPr>
      <w:r>
        <w:rPr>
          <w:rFonts w:ascii="Arial" w:cs="Arial" w:eastAsia="Arial" w:hAnsi="Arial"/>
          <w:color w:val="1C1C1C"/>
          <w:sz w:val="20"/>
          <w:szCs w:val="20"/>
        </w:rPr>
        <w:t xml:space="preserve">Onboard 30 restaurants across 3 tiers (Starter/Growth/Pro)</w:t>
      </w:r>
    </w:p>
    <w:p>
      <w:pPr>
        <w:pStyle w:val="ListParagraph"/>
        <w:numPr>
          <w:ilvl w:val="0"/>
          <w:numId w:val="2"/>
        </w:numPr>
        <w:spacing w:after="60" w:before="60"/>
      </w:pPr>
      <w:r>
        <w:rPr>
          <w:rFonts w:ascii="Arial" w:cs="Arial" w:eastAsia="Arial" w:hAnsi="Arial"/>
          <w:color w:val="1C1C1C"/>
          <w:sz w:val="20"/>
          <w:szCs w:val="20"/>
        </w:rPr>
        <w:t xml:space="preserve">Recruit and certify 20 ANNVITA Riders (gig workers; ₹18–25/pickup)</w:t>
      </w:r>
    </w:p>
    <w:p>
      <w:pPr>
        <w:pStyle w:val="ListParagraph"/>
        <w:numPr>
          <w:ilvl w:val="0"/>
          <w:numId w:val="2"/>
        </w:numPr>
        <w:spacing w:after="60" w:before="60"/>
      </w:pPr>
      <w:r>
        <w:rPr>
          <w:rFonts w:ascii="Arial" w:cs="Arial" w:eastAsia="Arial" w:hAnsi="Arial"/>
          <w:color w:val="1C1C1C"/>
          <w:sz w:val="20"/>
          <w:szCs w:val="20"/>
        </w:rPr>
        <w:t xml:space="preserve">Launch 3 Micro-Hubs in Jaipur — target 50–80 Track B meals per day per hub</w:t>
      </w:r>
    </w:p>
    <w:p>
      <w:pPr>
        <w:pStyle w:val="ListParagraph"/>
        <w:numPr>
          <w:ilvl w:val="0"/>
          <w:numId w:val="2"/>
        </w:numPr>
        <w:spacing w:after="60" w:before="60"/>
      </w:pPr>
      <w:r>
        <w:rPr>
          <w:rFonts w:ascii="Arial" w:cs="Arial" w:eastAsia="Arial" w:hAnsi="Arial"/>
          <w:color w:val="1C1C1C"/>
          <w:sz w:val="20"/>
          <w:szCs w:val="20"/>
        </w:rPr>
        <w:t xml:space="preserve">Launch Track A commercial app — target 100+ paying users in Month 1, 500+ by Month 9</w:t>
      </w:r>
    </w:p>
    <w:p>
      <w:pPr>
        <w:pStyle w:val="ListParagraph"/>
        <w:numPr>
          <w:ilvl w:val="0"/>
          <w:numId w:val="2"/>
        </w:numPr>
        <w:spacing w:after="60" w:before="60"/>
      </w:pPr>
      <w:r>
        <w:rPr>
          <w:rFonts w:ascii="Arial" w:cs="Arial" w:eastAsia="Arial" w:hAnsi="Arial"/>
          <w:color w:val="1C1C1C"/>
          <w:sz w:val="20"/>
          <w:szCs w:val="20"/>
        </w:rPr>
        <w:t xml:space="preserve">Collect data for 90 days: SLA adherence, food safety incidents (target: zero), beneficiary satisfaction</w:t>
      </w:r>
    </w:p>
    <w:p>
      <w:pPr>
        <w:pStyle w:val="ListParagraph"/>
        <w:numPr>
          <w:ilvl w:val="0"/>
          <w:numId w:val="2"/>
        </w:numPr>
        <w:spacing w:after="60" w:before="60"/>
      </w:pPr>
      <w:r>
        <w:rPr>
          <w:rFonts w:ascii="Arial" w:cs="Arial" w:eastAsia="Arial" w:hAnsi="Arial"/>
          <w:color w:val="1C1C1C"/>
          <w:sz w:val="20"/>
          <w:szCs w:val="20"/>
        </w:rPr>
        <w:t xml:space="preserve">Run first CSR partnership campaign targeting 3 local Jaipur corporations</w:t>
      </w:r>
    </w:p>
    <w:p>
      <w:pPr>
        <w:pStyle w:val="ListParagraph"/>
        <w:numPr>
          <w:ilvl w:val="0"/>
          <w:numId w:val="2"/>
        </w:numPr>
        <w:spacing w:after="60" w:before="60"/>
      </w:pPr>
      <w:r>
        <w:rPr>
          <w:rFonts w:ascii="Arial" w:cs="Arial" w:eastAsia="Arial" w:hAnsi="Arial"/>
          <w:color w:val="1C1C1C"/>
          <w:sz w:val="20"/>
          <w:szCs w:val="20"/>
        </w:rPr>
        <w:t xml:space="preserve">Begin AI model training on real surplus data from partner restaurants</w:t>
      </w:r>
    </w:p>
    <w:p>
      <w:pPr>
        <w:pStyle w:val="ListParagraph"/>
        <w:numPr>
          <w:ilvl w:val="0"/>
          <w:numId w:val="2"/>
        </w:numPr>
        <w:spacing w:after="60" w:before="60"/>
      </w:pPr>
      <w:r>
        <w:rPr>
          <w:rFonts w:ascii="Arial" w:cs="Arial" w:eastAsia="Arial" w:hAnsi="Arial"/>
          <w:color w:val="1C1C1C"/>
          <w:sz w:val="20"/>
          <w:szCs w:val="20"/>
        </w:rPr>
        <w:t xml:space="preserve">Apply for FSSAI Save Food Share Food program recognition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BD5E0" w:sz="4"/>
              <w:left w:val="single" w:color="CBD5E0" w:sz="4"/>
              <w:bottom w:val="single" w:color="CBD5E0" w:sz="4"/>
              <w:right w:val="single" w:color="CBD5E0" w:sz="4"/>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 1 SUCCESS METRIC</w:t>
            </w:r>
          </w:p>
        </w:tc>
        <w:tc>
          <w:tcPr>
            <w:tcW w:type="dxa" w:w="4360"/>
            <w:tcBorders>
              <w:top w:val="single" w:color="CBD5E0" w:sz="4"/>
              <w:left w:val="single" w:color="CBD5E0" w:sz="4"/>
              <w:bottom w:val="single" w:color="CBD5E0" w:sz="4"/>
              <w:right w:val="single" w:color="CBD5E0" w:sz="4"/>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w:t>
            </w:r>
          </w:p>
        </w:tc>
      </w:tr>
      <w:tr>
        <w:tc>
          <w:tcPr>
            <w:tcW w:type="dxa" w:w="500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Food Safety Incidents</w:t>
            </w:r>
          </w:p>
        </w:tc>
        <w:tc>
          <w:tcPr>
            <w:tcW w:type="dxa" w:w="436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2E7D52"/>
                <w:sz w:val="20"/>
                <w:szCs w:val="20"/>
              </w:rPr>
              <w:t xml:space="preserve">0 (non-negotiable)</w:t>
            </w:r>
          </w:p>
        </w:tc>
      </w:tr>
      <w:tr>
        <w:tc>
          <w:tcPr>
            <w:tcW w:type="dxa" w:w="5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SLA (Pickup within 90 min)</w:t>
            </w:r>
          </w:p>
        </w:tc>
        <w:tc>
          <w:tcPr>
            <w:tcW w:type="dxa" w:w="43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E7D52"/>
                <w:sz w:val="20"/>
                <w:szCs w:val="20"/>
              </w:rPr>
              <w:t xml:space="preserve">&gt;85% of pickups</w:t>
            </w:r>
          </w:p>
        </w:tc>
      </w:tr>
      <w:tr>
        <w:tc>
          <w:tcPr>
            <w:tcW w:type="dxa" w:w="500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Partner Satisfaction Score</w:t>
            </w:r>
          </w:p>
        </w:tc>
        <w:tc>
          <w:tcPr>
            <w:tcW w:type="dxa" w:w="436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2E7D52"/>
                <w:sz w:val="20"/>
                <w:szCs w:val="20"/>
              </w:rPr>
              <w:t xml:space="preserve">&gt;4.2 / 5.0</w:t>
            </w:r>
          </w:p>
        </w:tc>
      </w:tr>
      <w:tr>
        <w:tc>
          <w:tcPr>
            <w:tcW w:type="dxa" w:w="5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Track B Meals Delivered (free)</w:t>
            </w:r>
          </w:p>
        </w:tc>
        <w:tc>
          <w:tcPr>
            <w:tcW w:type="dxa" w:w="43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E7D52"/>
                <w:sz w:val="20"/>
                <w:szCs w:val="20"/>
              </w:rPr>
              <w:t xml:space="preserve">&gt;10,000 in Phase 1</w:t>
            </w:r>
          </w:p>
        </w:tc>
      </w:tr>
      <w:tr>
        <w:tc>
          <w:tcPr>
            <w:tcW w:type="dxa" w:w="500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Track A Meals Sold (paying users)</w:t>
            </w:r>
          </w:p>
        </w:tc>
        <w:tc>
          <w:tcPr>
            <w:tcW w:type="dxa" w:w="436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2E7D52"/>
                <w:sz w:val="20"/>
                <w:szCs w:val="20"/>
              </w:rPr>
              <w:t xml:space="preserve">&gt;5,000 in Phase 1</w:t>
            </w:r>
          </w:p>
        </w:tc>
      </w:tr>
      <w:tr>
        <w:tc>
          <w:tcPr>
            <w:tcW w:type="dxa" w:w="5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Monthly Revenue by Month 9</w:t>
            </w:r>
          </w:p>
        </w:tc>
        <w:tc>
          <w:tcPr>
            <w:tcW w:type="dxa" w:w="43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E7D52"/>
                <w:sz w:val="20"/>
                <w:szCs w:val="20"/>
              </w:rPr>
              <w:t xml:space="preserve">&gt;₹8 lakh</w:t>
            </w:r>
          </w:p>
        </w:tc>
      </w:tr>
    </w:tbl>
    <w:p>
      <w:pPr>
        <w:spacing w:after="0" w:before="120"/>
      </w:pPr>
      <w:r>
        <w:t xml:space="preserve"/>
      </w:r>
    </w:p>
    <w:p>
      <w:pPr>
        <w:pStyle w:val="Heading2"/>
        <w:spacing w:after="120" w:before="240"/>
      </w:pPr>
      <w:r>
        <w:rPr>
          <w:rFonts w:ascii="Arial" w:cs="Arial" w:eastAsia="Arial" w:hAnsi="Arial"/>
          <w:b/>
          <w:bCs/>
          <w:color w:val="1A3C5E"/>
          <w:sz w:val="28"/>
          <w:szCs w:val="28"/>
        </w:rPr>
        <w:t xml:space="preserve">PHASE 2: SCALE &amp; OPTIMIZE (Months 10–18) — 3 Cities</w:t>
      </w:r>
    </w:p>
    <w:p>
      <w:pPr>
        <w:pStyle w:val="ListParagraph"/>
        <w:numPr>
          <w:ilvl w:val="0"/>
          <w:numId w:val="2"/>
        </w:numPr>
        <w:spacing w:after="60" w:before="60"/>
      </w:pPr>
      <w:r>
        <w:rPr>
          <w:rFonts w:ascii="Arial" w:cs="Arial" w:eastAsia="Arial" w:hAnsi="Arial"/>
          <w:color w:val="1C1C1C"/>
          <w:sz w:val="20"/>
          <w:szCs w:val="20"/>
        </w:rPr>
        <w:t xml:space="preserve">Expand to 3 cities (Jaipur + 2 Tier-1/2 cities) using Phase 1 learnings</w:t>
      </w:r>
    </w:p>
    <w:p>
      <w:pPr>
        <w:pStyle w:val="ListParagraph"/>
        <w:numPr>
          <w:ilvl w:val="0"/>
          <w:numId w:val="2"/>
        </w:numPr>
        <w:spacing w:after="60" w:before="60"/>
      </w:pPr>
      <w:r>
        <w:rPr>
          <w:rFonts w:ascii="Arial" w:cs="Arial" w:eastAsia="Arial" w:hAnsi="Arial"/>
          <w:color w:val="1C1C1C"/>
          <w:sz w:val="20"/>
          <w:szCs w:val="20"/>
        </w:rPr>
        <w:t xml:space="preserve">Introduce event and wedding packages — target 50+ events in Year 2</w:t>
      </w:r>
    </w:p>
    <w:p>
      <w:pPr>
        <w:pStyle w:val="ListParagraph"/>
        <w:numPr>
          <w:ilvl w:val="0"/>
          <w:numId w:val="2"/>
        </w:numPr>
        <w:spacing w:after="60" w:before="60"/>
      </w:pPr>
      <w:r>
        <w:rPr>
          <w:rFonts w:ascii="Arial" w:cs="Arial" w:eastAsia="Arial" w:hAnsi="Arial"/>
          <w:color w:val="1C1C1C"/>
          <w:sz w:val="20"/>
          <w:szCs w:val="20"/>
        </w:rPr>
        <w:t xml:space="preserve">Launch ANNVITA Data Insights product — first annual India Surplus Food Report</w:t>
      </w:r>
    </w:p>
    <w:p>
      <w:pPr>
        <w:pStyle w:val="ListParagraph"/>
        <w:numPr>
          <w:ilvl w:val="0"/>
          <w:numId w:val="2"/>
        </w:numPr>
        <w:spacing w:after="60" w:before="60"/>
      </w:pPr>
      <w:r>
        <w:rPr>
          <w:rFonts w:ascii="Arial" w:cs="Arial" w:eastAsia="Arial" w:hAnsi="Arial"/>
          <w:color w:val="1C1C1C"/>
          <w:sz w:val="20"/>
          <w:szCs w:val="20"/>
        </w:rPr>
        <w:t xml:space="preserve">Initiate carbon credit project registration under Gold Standard Voluntary Carbon Market</w:t>
      </w:r>
    </w:p>
    <w:p>
      <w:pPr>
        <w:pStyle w:val="ListParagraph"/>
        <w:numPr>
          <w:ilvl w:val="0"/>
          <w:numId w:val="2"/>
        </w:numPr>
        <w:spacing w:after="60" w:before="60"/>
      </w:pPr>
      <w:r>
        <w:rPr>
          <w:rFonts w:ascii="Arial" w:cs="Arial" w:eastAsia="Arial" w:hAnsi="Arial"/>
          <w:color w:val="1C1C1C"/>
          <w:sz w:val="20"/>
          <w:szCs w:val="20"/>
        </w:rPr>
        <w:t xml:space="preserve">Seek Series A or impact investment: target ₹5–8 crore from impact investors/Sequoia Surge/Acumen</w:t>
      </w:r>
    </w:p>
    <w:p>
      <w:pPr>
        <w:pStyle w:val="ListParagraph"/>
        <w:numPr>
          <w:ilvl w:val="0"/>
          <w:numId w:val="2"/>
        </w:numPr>
        <w:spacing w:after="60" w:before="60"/>
      </w:pPr>
      <w:r>
        <w:rPr>
          <w:rFonts w:ascii="Arial" w:cs="Arial" w:eastAsia="Arial" w:hAnsi="Arial"/>
          <w:color w:val="1C1C1C"/>
          <w:sz w:val="20"/>
          <w:szCs w:val="20"/>
        </w:rPr>
        <w:t xml:space="preserve">Onboard first hotel chain and corporate cafeteria partners (higher volume, more predictable surplus)</w:t>
      </w:r>
    </w:p>
    <w:p>
      <w:pPr>
        <w:pStyle w:val="ListParagraph"/>
        <w:numPr>
          <w:ilvl w:val="0"/>
          <w:numId w:val="2"/>
        </w:numPr>
        <w:spacing w:after="60" w:before="60"/>
      </w:pPr>
      <w:r>
        <w:rPr>
          <w:rFonts w:ascii="Arial" w:cs="Arial" w:eastAsia="Arial" w:hAnsi="Arial"/>
          <w:color w:val="1C1C1C"/>
          <w:sz w:val="20"/>
          <w:szCs w:val="20"/>
        </w:rPr>
        <w:t xml:space="preserve">Scale to 8 Micro-Hubs across 3 cities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BD5E0" w:sz="4"/>
              <w:left w:val="single" w:color="CBD5E0" w:sz="4"/>
              <w:bottom w:val="single" w:color="CBD5E0" w:sz="4"/>
              <w:right w:val="single" w:color="CBD5E0" w:sz="4"/>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 2 TARGET METRIC</w:t>
            </w:r>
          </w:p>
        </w:tc>
        <w:tc>
          <w:tcPr>
            <w:tcW w:type="dxa" w:w="4360"/>
            <w:tcBorders>
              <w:top w:val="single" w:color="CBD5E0" w:sz="4"/>
              <w:left w:val="single" w:color="CBD5E0" w:sz="4"/>
              <w:bottom w:val="single" w:color="CBD5E0" w:sz="4"/>
              <w:right w:val="single" w:color="CBD5E0" w:sz="4"/>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w:t>
            </w:r>
          </w:p>
        </w:tc>
      </w:tr>
      <w:tr>
        <w:tc>
          <w:tcPr>
            <w:tcW w:type="dxa" w:w="500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Active Restaurant Partners</w:t>
            </w:r>
          </w:p>
        </w:tc>
        <w:tc>
          <w:tcPr>
            <w:tcW w:type="dxa" w:w="436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2E7D52"/>
                <w:sz w:val="20"/>
                <w:szCs w:val="20"/>
              </w:rPr>
              <w:t xml:space="preserve">150+ across 3 cities</w:t>
            </w:r>
          </w:p>
        </w:tc>
      </w:tr>
      <w:tr>
        <w:tc>
          <w:tcPr>
            <w:tcW w:type="dxa" w:w="5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Micro-Hubs Operational</w:t>
            </w:r>
          </w:p>
        </w:tc>
        <w:tc>
          <w:tcPr>
            <w:tcW w:type="dxa" w:w="43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E7D52"/>
                <w:sz w:val="20"/>
                <w:szCs w:val="20"/>
              </w:rPr>
              <w:t xml:space="preserve">8+</w:t>
            </w:r>
          </w:p>
        </w:tc>
      </w:tr>
      <w:tr>
        <w:tc>
          <w:tcPr>
            <w:tcW w:type="dxa" w:w="500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Track B Meals (cumulative)</w:t>
            </w:r>
          </w:p>
        </w:tc>
        <w:tc>
          <w:tcPr>
            <w:tcW w:type="dxa" w:w="436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2E7D52"/>
                <w:sz w:val="20"/>
                <w:szCs w:val="20"/>
              </w:rPr>
              <w:t xml:space="preserve">&gt;75,000</w:t>
            </w:r>
          </w:p>
        </w:tc>
      </w:tr>
      <w:tr>
        <w:tc>
          <w:tcPr>
            <w:tcW w:type="dxa" w:w="5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Track A Revenue (annualized)</w:t>
            </w:r>
          </w:p>
        </w:tc>
        <w:tc>
          <w:tcPr>
            <w:tcW w:type="dxa" w:w="43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E7D52"/>
                <w:sz w:val="20"/>
                <w:szCs w:val="20"/>
              </w:rPr>
              <w:t xml:space="preserve">&gt;₹85 lakh</w:t>
            </w:r>
          </w:p>
        </w:tc>
      </w:tr>
      <w:tr>
        <w:tc>
          <w:tcPr>
            <w:tcW w:type="dxa" w:w="500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Annual Revenue Run Rate</w:t>
            </w:r>
          </w:p>
        </w:tc>
        <w:tc>
          <w:tcPr>
            <w:tcW w:type="dxa" w:w="436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2E7D52"/>
                <w:sz w:val="20"/>
                <w:szCs w:val="20"/>
              </w:rPr>
              <w:t xml:space="preserve">₹4 Crore+</w:t>
            </w:r>
          </w:p>
        </w:tc>
      </w:tr>
      <w:tr>
        <w:tc>
          <w:tcPr>
            <w:tcW w:type="dxa" w:w="5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ANNVITA Riders Employed</w:t>
            </w:r>
          </w:p>
        </w:tc>
        <w:tc>
          <w:tcPr>
            <w:tcW w:type="dxa" w:w="43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E7D52"/>
                <w:sz w:val="20"/>
                <w:szCs w:val="20"/>
              </w:rPr>
              <w:t xml:space="preserve">80+</w:t>
            </w:r>
          </w:p>
        </w:tc>
      </w:tr>
      <w:tr>
        <w:tc>
          <w:tcPr>
            <w:tcW w:type="dxa" w:w="500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CSR Partners</w:t>
            </w:r>
          </w:p>
        </w:tc>
        <w:tc>
          <w:tcPr>
            <w:tcW w:type="dxa" w:w="436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2E7D52"/>
                <w:sz w:val="20"/>
                <w:szCs w:val="20"/>
              </w:rPr>
              <w:t xml:space="preserve">15+</w:t>
            </w:r>
          </w:p>
        </w:tc>
      </w:tr>
    </w:tbl>
    <w:p>
      <w:pPr>
        <w:spacing w:after="0" w:before="120"/>
      </w:pPr>
      <w:r>
        <w:t xml:space="preserve"/>
      </w:r>
    </w:p>
    <w:p>
      <w:pPr>
        <w:pStyle w:val="Heading2"/>
        <w:spacing w:after="120" w:before="240"/>
      </w:pPr>
      <w:r>
        <w:rPr>
          <w:rFonts w:ascii="Arial" w:cs="Arial" w:eastAsia="Arial" w:hAnsi="Arial"/>
          <w:b/>
          <w:bCs/>
          <w:color w:val="1A3C5E"/>
          <w:sz w:val="28"/>
          <w:szCs w:val="28"/>
        </w:rPr>
        <w:t xml:space="preserve">PHASE 3: NATIONAL EXPANSION (Months 19–36) — 15+ Cities</w:t>
      </w:r>
    </w:p>
    <w:p>
      <w:pPr>
        <w:pStyle w:val="ListParagraph"/>
        <w:numPr>
          <w:ilvl w:val="0"/>
          <w:numId w:val="2"/>
        </w:numPr>
        <w:spacing w:after="60" w:before="60"/>
      </w:pPr>
      <w:r>
        <w:rPr>
          <w:rFonts w:ascii="Arial" w:cs="Arial" w:eastAsia="Arial" w:hAnsi="Arial"/>
          <w:color w:val="1C1C1C"/>
          <w:sz w:val="20"/>
          <w:szCs w:val="20"/>
        </w:rPr>
        <w:t xml:space="preserve">Expand to 15 cities using franchise-light city partner model (local operations, central tech and compliance)</w:t>
      </w:r>
    </w:p>
    <w:p>
      <w:pPr>
        <w:pStyle w:val="ListParagraph"/>
        <w:numPr>
          <w:ilvl w:val="0"/>
          <w:numId w:val="2"/>
        </w:numPr>
        <w:spacing w:after="60" w:before="60"/>
      </w:pPr>
      <w:r>
        <w:rPr>
          <w:rFonts w:ascii="Arial" w:cs="Arial" w:eastAsia="Arial" w:hAnsi="Arial"/>
          <w:color w:val="1C1C1C"/>
          <w:sz w:val="20"/>
          <w:szCs w:val="20"/>
        </w:rPr>
        <w:t xml:space="preserve">Launch ANNVITA B2C awareness campaign — make Track A users a movement, not just subscribers</w:t>
      </w:r>
    </w:p>
    <w:p>
      <w:pPr>
        <w:pStyle w:val="ListParagraph"/>
        <w:numPr>
          <w:ilvl w:val="0"/>
          <w:numId w:val="2"/>
        </w:numPr>
        <w:spacing w:after="60" w:before="60"/>
      </w:pPr>
      <w:r>
        <w:rPr>
          <w:rFonts w:ascii="Arial" w:cs="Arial" w:eastAsia="Arial" w:hAnsi="Arial"/>
          <w:color w:val="1C1C1C"/>
          <w:sz w:val="20"/>
          <w:szCs w:val="20"/>
        </w:rPr>
        <w:t xml:space="preserve">Introduce ANNVITA Welfare Card — biometric-linked beneficiary ID for equitable, dignified food access</w:t>
      </w:r>
    </w:p>
    <w:p>
      <w:pPr>
        <w:pStyle w:val="ListParagraph"/>
        <w:numPr>
          <w:ilvl w:val="0"/>
          <w:numId w:val="2"/>
        </w:numPr>
        <w:spacing w:after="60" w:before="60"/>
      </w:pPr>
      <w:r>
        <w:rPr>
          <w:rFonts w:ascii="Arial" w:cs="Arial" w:eastAsia="Arial" w:hAnsi="Arial"/>
          <w:color w:val="1C1C1C"/>
          <w:sz w:val="20"/>
          <w:szCs w:val="20"/>
        </w:rPr>
        <w:t xml:space="preserve">Publish annual Social Impact Bond prospectus — attract outcome-based government and institutional investment</w:t>
      </w:r>
    </w:p>
    <w:p>
      <w:pPr>
        <w:pStyle w:val="ListParagraph"/>
        <w:numPr>
          <w:ilvl w:val="0"/>
          <w:numId w:val="2"/>
        </w:numPr>
        <w:spacing w:after="60" w:before="60"/>
      </w:pPr>
      <w:r>
        <w:rPr>
          <w:rFonts w:ascii="Arial" w:cs="Arial" w:eastAsia="Arial" w:hAnsi="Arial"/>
          <w:color w:val="1C1C1C"/>
          <w:sz w:val="20"/>
          <w:szCs w:val="20"/>
        </w:rPr>
        <w:t xml:space="preserve">Scale Micro-Hub network to 50+ hubs nationally, employing 500+ SHG women</w:t>
      </w:r>
    </w:p>
    <w:p>
      <w:pPr>
        <w:pStyle w:val="ListParagraph"/>
        <w:numPr>
          <w:ilvl w:val="0"/>
          <w:numId w:val="2"/>
        </w:numPr>
        <w:spacing w:after="60" w:before="60"/>
      </w:pPr>
      <w:r>
        <w:rPr>
          <w:rFonts w:ascii="Arial" w:cs="Arial" w:eastAsia="Arial" w:hAnsi="Arial"/>
          <w:color w:val="1C1C1C"/>
          <w:sz w:val="20"/>
          <w:szCs w:val="20"/>
        </w:rPr>
        <w:t xml:space="preserve">Explore international expansion: Bangladesh, Sri Lanka, Nepal — similar food security and cultural profiles</w:t>
      </w:r>
    </w:p>
    <w:p>
      <w:pPr>
        <w:pStyle w:val="ListParagraph"/>
        <w:numPr>
          <w:ilvl w:val="0"/>
          <w:numId w:val="2"/>
        </w:numPr>
        <w:spacing w:after="60" w:before="60"/>
      </w:pPr>
      <w:r>
        <w:rPr>
          <w:rFonts w:ascii="Arial" w:cs="Arial" w:eastAsia="Arial" w:hAnsi="Arial"/>
          <w:color w:val="1C1C1C"/>
          <w:sz w:val="20"/>
          <w:szCs w:val="20"/>
        </w:rPr>
        <w:t xml:space="preserve">Target: 10 million meals redistributed/transformed by end of Month 36</w:t>
      </w:r>
    </w:p>
    <w:p>
      <w:pPr>
        <w:pStyle w:val="ListParagraph"/>
        <w:numPr>
          <w:ilvl w:val="0"/>
          <w:numId w:val="2"/>
        </w:numPr>
        <w:spacing w:after="60" w:before="60"/>
      </w:pPr>
      <w:r>
        <w:rPr>
          <w:rFonts w:ascii="Arial" w:cs="Arial" w:eastAsia="Arial" w:hAnsi="Arial"/>
          <w:color w:val="1C1C1C"/>
          <w:sz w:val="20"/>
          <w:szCs w:val="20"/>
        </w:rPr>
        <w:t xml:space="preserve">Position for SDG 2 (Zero Hunger) recognition from United Nations India</w:t>
      </w:r>
    </w:p>
    <w:p>
      <w:pPr>
        <w:spacing w:after="0" w:before="200"/>
      </w:pPr>
      <w:r>
        <w:t xml:space="preserve"/>
      </w:r>
    </w:p>
    <w:p>
      <w:r>
        <w:br w:type="page"/>
      </w:r>
    </w:p>
    <w:p>
      <w:pPr>
        <w:pStyle w:val="Heading1"/>
        <w:pBdr>
          <w:bottom w:val="single" w:color="D4A843" w:sz="6" w:space="4"/>
        </w:pBdr>
        <w:spacing w:after="200" w:before="400"/>
      </w:pPr>
      <w:r>
        <w:rPr>
          <w:rFonts w:ascii="Arial" w:cs="Arial" w:eastAsia="Arial" w:hAnsi="Arial"/>
          <w:b/>
          <w:bCs/>
          <w:color w:val="1A3C5E"/>
          <w:sz w:val="36"/>
          <w:szCs w:val="36"/>
        </w:rPr>
        <w:t xml:space="preserve">10. COMPETITIVE MOAT — 10 LOOPHOLES SEALED</w:t>
      </w:r>
    </w:p>
    <w:p>
      <w:pPr>
        <w:spacing w:after="80" w:before="80"/>
        <w:jc w:val="left"/>
      </w:pPr>
      <w:r>
        <w:rPr>
          <w:rFonts w:ascii="Arial" w:cs="Arial" w:eastAsia="Arial" w:hAnsi="Arial"/>
          <w:b w:val="false"/>
          <w:bCs w:val="false"/>
          <w:i w:val="false"/>
          <w:iCs w:val="false"/>
          <w:color w:val="1C1C1C"/>
          <w:sz w:val="21"/>
          <w:szCs w:val="21"/>
        </w:rPr>
        <w:t xml:space="preserve">For every challenge a skeptic, investor, or competitor could raise, ANNVITA has a pre-built structural answer.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8"/>
              <w:left w:val="single" w:color="1A3C5E" w:sz="8"/>
              <w:bottom w:val="none" w:color="FFFFFF" w:sz="0"/>
              <w:right w:val="none" w:color="FFFFFF" w:sz="0"/>
            </w:tcBorders>
            <w:shd w:fill="EAF2FB" w:val="clear"/>
            <w:tcMar>
              <w:top w:type="dxa" w:w="100"/>
              <w:left w:type="dxa" w:w="180"/>
              <w:bottom w:type="dxa" w:w="50"/>
              <w:right w:type="dxa" w:w="180"/>
            </w:tcMar>
          </w:tcPr>
          <w:p>
            <w:r>
              <w:rPr>
                <w:rFonts w:ascii="Arial" w:cs="Arial" w:eastAsia="Arial" w:hAnsi="Arial"/>
                <w:b/>
                <w:bCs/>
                <w:color w:val="1A3C5E"/>
                <w:sz w:val="20"/>
                <w:szCs w:val="20"/>
              </w:rPr>
              <w:t xml:space="preserve">CHALLENGE 1:  </w:t>
            </w:r>
            <w:r>
              <w:rPr>
                <w:rFonts w:ascii="Arial" w:cs="Arial" w:eastAsia="Arial" w:hAnsi="Arial"/>
                <w:b/>
                <w:bCs/>
                <w:color w:val="1C1C1C"/>
                <w:sz w:val="20"/>
                <w:szCs w:val="20"/>
              </w:rPr>
              <w:t xml:space="preserve">"What if a recipient gets sick from donated food — who is liable?"</w:t>
            </w:r>
          </w:p>
        </w:tc>
      </w:tr>
      <w:tr>
        <w:tc>
          <w:tcPr>
            <w:tcW w:type="dxa" w:w="9360"/>
            <w:tcBorders>
              <w:top w:val="none" w:color="FFFFFF" w:sz="0"/>
              <w:left w:val="single" w:color="2E7D52" w:sz="8"/>
              <w:bottom w:val="single" w:color="2E7D52" w:sz="8"/>
              <w:right w:val="none" w:color="FFFFFF" w:sz="0"/>
            </w:tcBorders>
            <w:shd w:fill="F0FAF4" w:val="clear"/>
            <w:tcMar>
              <w:top w:type="dxa" w:w="50"/>
              <w:left w:type="dxa" w:w="180"/>
              <w:bottom w:type="dxa" w:w="100"/>
              <w:right w:type="dxa" w:w="180"/>
            </w:tcMar>
          </w:tcPr>
          <w:p>
            <w:r>
              <w:rPr>
                <w:rFonts w:ascii="Arial" w:cs="Arial" w:eastAsia="Arial" w:hAnsi="Arial"/>
                <w:b/>
                <w:bCs/>
                <w:color w:val="2E7D52"/>
                <w:sz w:val="20"/>
                <w:szCs w:val="20"/>
              </w:rPr>
              <w:t xml:space="preserve">SEALED BY ANNVITA:  </w:t>
            </w:r>
            <w:r>
              <w:rPr>
                <w:rFonts w:ascii="Arial" w:cs="Arial" w:eastAsia="Arial" w:hAnsi="Arial"/>
                <w:color w:val="1C1C1C"/>
                <w:sz w:val="19"/>
                <w:szCs w:val="19"/>
              </w:rPr>
              <w:t xml:space="preserve">The Donor Liability Release Agreement (signed at onboarding) protects the donor under FSSAI 2019. The Digital Food Passport provides full chain-of-custody traceability. If food was safe at pickup (IoT-confirmed) and cold chain was maintained, liability exposure is minimal. ANNVITA carries Product Liability Insurance as an SFDO. Any claim is handled through the insurance mechanism, not the donor. Micro-Hub meals add an additional quality layer — freshly prepared food carries far less liability than transported leftovers.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8"/>
              <w:left w:val="single" w:color="1A3C5E" w:sz="8"/>
              <w:bottom w:val="none" w:color="FFFFFF" w:sz="0"/>
              <w:right w:val="none" w:color="FFFFFF" w:sz="0"/>
            </w:tcBorders>
            <w:shd w:fill="EAF2FB" w:val="clear"/>
            <w:tcMar>
              <w:top w:type="dxa" w:w="100"/>
              <w:left w:type="dxa" w:w="180"/>
              <w:bottom w:type="dxa" w:w="50"/>
              <w:right w:type="dxa" w:w="180"/>
            </w:tcMar>
          </w:tcPr>
          <w:p>
            <w:r>
              <w:rPr>
                <w:rFonts w:ascii="Arial" w:cs="Arial" w:eastAsia="Arial" w:hAnsi="Arial"/>
                <w:b/>
                <w:bCs/>
                <w:color w:val="1A3C5E"/>
                <w:sz w:val="20"/>
                <w:szCs w:val="20"/>
              </w:rPr>
              <w:t xml:space="preserve">CHALLENGE 2:  </w:t>
            </w:r>
            <w:r>
              <w:rPr>
                <w:rFonts w:ascii="Arial" w:cs="Arial" w:eastAsia="Arial" w:hAnsi="Arial"/>
                <w:b/>
                <w:bCs/>
                <w:color w:val="1C1C1C"/>
                <w:sz w:val="20"/>
                <w:szCs w:val="20"/>
              </w:rPr>
              <w:t xml:space="preserve">"Restaurants will say they have surplus but not follow through."</w:t>
            </w:r>
          </w:p>
        </w:tc>
      </w:tr>
      <w:tr>
        <w:tc>
          <w:tcPr>
            <w:tcW w:type="dxa" w:w="9360"/>
            <w:tcBorders>
              <w:top w:val="none" w:color="FFFFFF" w:sz="0"/>
              <w:left w:val="single" w:color="2E7D52" w:sz="8"/>
              <w:bottom w:val="single" w:color="2E7D52" w:sz="8"/>
              <w:right w:val="none" w:color="FFFFFF" w:sz="0"/>
            </w:tcBorders>
            <w:shd w:fill="F0FAF4" w:val="clear"/>
            <w:tcMar>
              <w:top w:type="dxa" w:w="50"/>
              <w:left w:type="dxa" w:w="180"/>
              <w:bottom w:type="dxa" w:w="100"/>
              <w:right w:type="dxa" w:w="180"/>
            </w:tcMar>
          </w:tcPr>
          <w:p>
            <w:r>
              <w:rPr>
                <w:rFonts w:ascii="Arial" w:cs="Arial" w:eastAsia="Arial" w:hAnsi="Arial"/>
                <w:b/>
                <w:bCs/>
                <w:color w:val="2E7D52"/>
                <w:sz w:val="20"/>
                <w:szCs w:val="20"/>
              </w:rPr>
              <w:t xml:space="preserve">SEALED BY ANNVITA:  </w:t>
            </w:r>
            <w:r>
              <w:rPr>
                <w:rFonts w:ascii="Arial" w:cs="Arial" w:eastAsia="Arial" w:hAnsi="Arial"/>
                <w:color w:val="1C1C1C"/>
                <w:sz w:val="19"/>
                <w:szCs w:val="19"/>
              </w:rPr>
              <w:t xml:space="preserve">AI Surplus Prediction removes dependence on self-reporting entirely. The Surplus Futures system creates advance commitment documentation. Non-response rates above 30% trigger a membership review. Consistent no-shows are downgraded to Starter tier and lose Roti Points.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8"/>
              <w:left w:val="single" w:color="1A3C5E" w:sz="8"/>
              <w:bottom w:val="none" w:color="FFFFFF" w:sz="0"/>
              <w:right w:val="none" w:color="FFFFFF" w:sz="0"/>
            </w:tcBorders>
            <w:shd w:fill="EAF2FB" w:val="clear"/>
            <w:tcMar>
              <w:top w:type="dxa" w:w="100"/>
              <w:left w:type="dxa" w:w="180"/>
              <w:bottom w:type="dxa" w:w="50"/>
              <w:right w:type="dxa" w:w="180"/>
            </w:tcMar>
          </w:tcPr>
          <w:p>
            <w:r>
              <w:rPr>
                <w:rFonts w:ascii="Arial" w:cs="Arial" w:eastAsia="Arial" w:hAnsi="Arial"/>
                <w:b/>
                <w:bCs/>
                <w:color w:val="1A3C5E"/>
                <w:sz w:val="20"/>
                <w:szCs w:val="20"/>
              </w:rPr>
              <w:t xml:space="preserve">CHALLENGE 3:  </w:t>
            </w:r>
            <w:r>
              <w:rPr>
                <w:rFonts w:ascii="Arial" w:cs="Arial" w:eastAsia="Arial" w:hAnsi="Arial"/>
                <w:b/>
                <w:bCs/>
                <w:color w:val="1C1C1C"/>
                <w:sz w:val="20"/>
                <w:szCs w:val="20"/>
              </w:rPr>
              <w:t xml:space="preserve">"What stops someone from creating a fake restaurant account?"</w:t>
            </w:r>
          </w:p>
        </w:tc>
      </w:tr>
      <w:tr>
        <w:tc>
          <w:tcPr>
            <w:tcW w:type="dxa" w:w="9360"/>
            <w:tcBorders>
              <w:top w:val="none" w:color="FFFFFF" w:sz="0"/>
              <w:left w:val="single" w:color="2E7D52" w:sz="8"/>
              <w:bottom w:val="single" w:color="2E7D52" w:sz="8"/>
              <w:right w:val="none" w:color="FFFFFF" w:sz="0"/>
            </w:tcBorders>
            <w:shd w:fill="F0FAF4" w:val="clear"/>
            <w:tcMar>
              <w:top w:type="dxa" w:w="50"/>
              <w:left w:type="dxa" w:w="180"/>
              <w:bottom w:type="dxa" w:w="100"/>
              <w:right w:type="dxa" w:w="180"/>
            </w:tcMar>
          </w:tcPr>
          <w:p>
            <w:r>
              <w:rPr>
                <w:rFonts w:ascii="Arial" w:cs="Arial" w:eastAsia="Arial" w:hAnsi="Arial"/>
                <w:b/>
                <w:bCs/>
                <w:color w:val="2E7D52"/>
                <w:sz w:val="20"/>
                <w:szCs w:val="20"/>
              </w:rPr>
              <w:t xml:space="preserve">SEALED BY ANNVITA:  </w:t>
            </w:r>
            <w:r>
              <w:rPr>
                <w:rFonts w:ascii="Arial" w:cs="Arial" w:eastAsia="Arial" w:hAnsi="Arial"/>
                <w:color w:val="1C1C1C"/>
                <w:sz w:val="19"/>
                <w:szCs w:val="19"/>
              </w:rPr>
              <w:t xml:space="preserve">All donors must hold a valid FSSAI license, which requires physical inspection of premises, identity verification, and annual renewal. ANNVITA cross-verifies all partner registrations against the FSSAI public license database via API before activation. No FSSAI license = no account. Period.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8"/>
              <w:left w:val="single" w:color="1A3C5E" w:sz="8"/>
              <w:bottom w:val="none" w:color="FFFFFF" w:sz="0"/>
              <w:right w:val="none" w:color="FFFFFF" w:sz="0"/>
            </w:tcBorders>
            <w:shd w:fill="EAF2FB" w:val="clear"/>
            <w:tcMar>
              <w:top w:type="dxa" w:w="100"/>
              <w:left w:type="dxa" w:w="180"/>
              <w:bottom w:type="dxa" w:w="50"/>
              <w:right w:type="dxa" w:w="180"/>
            </w:tcMar>
          </w:tcPr>
          <w:p>
            <w:r>
              <w:rPr>
                <w:rFonts w:ascii="Arial" w:cs="Arial" w:eastAsia="Arial" w:hAnsi="Arial"/>
                <w:b/>
                <w:bCs/>
                <w:color w:val="1A3C5E"/>
                <w:sz w:val="20"/>
                <w:szCs w:val="20"/>
              </w:rPr>
              <w:t xml:space="preserve">CHALLENGE 4:  </w:t>
            </w:r>
            <w:r>
              <w:rPr>
                <w:rFonts w:ascii="Arial" w:cs="Arial" w:eastAsia="Arial" w:hAnsi="Arial"/>
                <w:b/>
                <w:bCs/>
                <w:color w:val="1C1C1C"/>
                <w:sz w:val="20"/>
                <w:szCs w:val="20"/>
              </w:rPr>
              <w:t xml:space="preserve">"Delivery riders are unreliable in India."</w:t>
            </w:r>
          </w:p>
        </w:tc>
      </w:tr>
      <w:tr>
        <w:tc>
          <w:tcPr>
            <w:tcW w:type="dxa" w:w="9360"/>
            <w:tcBorders>
              <w:top w:val="none" w:color="FFFFFF" w:sz="0"/>
              <w:left w:val="single" w:color="2E7D52" w:sz="8"/>
              <w:bottom w:val="single" w:color="2E7D52" w:sz="8"/>
              <w:right w:val="none" w:color="FFFFFF" w:sz="0"/>
            </w:tcBorders>
            <w:shd w:fill="F0FAF4" w:val="clear"/>
            <w:tcMar>
              <w:top w:type="dxa" w:w="50"/>
              <w:left w:type="dxa" w:w="180"/>
              <w:bottom w:type="dxa" w:w="100"/>
              <w:right w:type="dxa" w:w="180"/>
            </w:tcMar>
          </w:tcPr>
          <w:p>
            <w:r>
              <w:rPr>
                <w:rFonts w:ascii="Arial" w:cs="Arial" w:eastAsia="Arial" w:hAnsi="Arial"/>
                <w:b/>
                <w:bCs/>
                <w:color w:val="2E7D52"/>
                <w:sz w:val="20"/>
                <w:szCs w:val="20"/>
              </w:rPr>
              <w:t xml:space="preserve">SEALED BY ANNVITA:  </w:t>
            </w:r>
            <w:r>
              <w:rPr>
                <w:rFonts w:ascii="Arial" w:cs="Arial" w:eastAsia="Arial" w:hAnsi="Arial"/>
                <w:color w:val="1C1C1C"/>
                <w:sz w:val="19"/>
                <w:szCs w:val="19"/>
              </w:rPr>
              <w:t xml:space="preserve">AI pre-positioning ensures riders are within 2 km of predicted pickup locations before the surplus window opens. Dual-rider assignment: if the primary rider fails to confirm within 10 minutes, the backup is auto-notified. SLA breaches affect rider earnings. Top riders earn the ANNVITA Verified badge and get priority assignments.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8"/>
              <w:left w:val="single" w:color="1A3C5E" w:sz="8"/>
              <w:bottom w:val="none" w:color="FFFFFF" w:sz="0"/>
              <w:right w:val="none" w:color="FFFFFF" w:sz="0"/>
            </w:tcBorders>
            <w:shd w:fill="EAF2FB" w:val="clear"/>
            <w:tcMar>
              <w:top w:type="dxa" w:w="100"/>
              <w:left w:type="dxa" w:w="180"/>
              <w:bottom w:type="dxa" w:w="50"/>
              <w:right w:type="dxa" w:w="180"/>
            </w:tcMar>
          </w:tcPr>
          <w:p>
            <w:r>
              <w:rPr>
                <w:rFonts w:ascii="Arial" w:cs="Arial" w:eastAsia="Arial" w:hAnsi="Arial"/>
                <w:b/>
                <w:bCs/>
                <w:color w:val="1A3C5E"/>
                <w:sz w:val="20"/>
                <w:szCs w:val="20"/>
              </w:rPr>
              <w:t xml:space="preserve">CHALLENGE 5:  </w:t>
            </w:r>
            <w:r>
              <w:rPr>
                <w:rFonts w:ascii="Arial" w:cs="Arial" w:eastAsia="Arial" w:hAnsi="Arial"/>
                <w:b/>
                <w:bCs/>
                <w:color w:val="1C1C1C"/>
                <w:sz w:val="20"/>
                <w:szCs w:val="20"/>
              </w:rPr>
              <w:t xml:space="preserve">"What prevents a competitor like Zomato or Swiggy from copying this?"</w:t>
            </w:r>
          </w:p>
        </w:tc>
      </w:tr>
      <w:tr>
        <w:tc>
          <w:tcPr>
            <w:tcW w:type="dxa" w:w="9360"/>
            <w:tcBorders>
              <w:top w:val="none" w:color="FFFFFF" w:sz="0"/>
              <w:left w:val="single" w:color="2E7D52" w:sz="8"/>
              <w:bottom w:val="single" w:color="2E7D52" w:sz="8"/>
              <w:right w:val="none" w:color="FFFFFF" w:sz="0"/>
            </w:tcBorders>
            <w:shd w:fill="F0FAF4" w:val="clear"/>
            <w:tcMar>
              <w:top w:type="dxa" w:w="50"/>
              <w:left w:type="dxa" w:w="180"/>
              <w:bottom w:type="dxa" w:w="100"/>
              <w:right w:type="dxa" w:w="180"/>
            </w:tcMar>
          </w:tcPr>
          <w:p>
            <w:r>
              <w:rPr>
                <w:rFonts w:ascii="Arial" w:cs="Arial" w:eastAsia="Arial" w:hAnsi="Arial"/>
                <w:b/>
                <w:bCs/>
                <w:color w:val="2E7D52"/>
                <w:sz w:val="20"/>
                <w:szCs w:val="20"/>
              </w:rPr>
              <w:t xml:space="preserve">SEALED BY ANNVITA:  </w:t>
            </w:r>
            <w:r>
              <w:rPr>
                <w:rFonts w:ascii="Arial" w:cs="Arial" w:eastAsia="Arial" w:hAnsi="Arial"/>
                <w:color w:val="1C1C1C"/>
                <w:sz w:val="19"/>
                <w:szCs w:val="19"/>
              </w:rPr>
              <w:t xml:space="preserve">ANNVITA’s moat is not the app — it is the compliance infrastructure + Micro-Hub network. SFDO registration, FSSAI partnerships, the Donor Liability Shield legal framework, the beneficiary welfare database, and physical Micro-Hub locations cannot be replicated overnight. ANNVITA will also pursue IP protection on its FoodShield quality scanning algorithm, ThermoBag IoT integration, and the Surplus Futures marketplace model.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8"/>
              <w:left w:val="single" w:color="1A3C5E" w:sz="8"/>
              <w:bottom w:val="none" w:color="FFFFFF" w:sz="0"/>
              <w:right w:val="none" w:color="FFFFFF" w:sz="0"/>
            </w:tcBorders>
            <w:shd w:fill="EAF2FB" w:val="clear"/>
            <w:tcMar>
              <w:top w:type="dxa" w:w="100"/>
              <w:left w:type="dxa" w:w="180"/>
              <w:bottom w:type="dxa" w:w="50"/>
              <w:right w:type="dxa" w:w="180"/>
            </w:tcMar>
          </w:tcPr>
          <w:p>
            <w:r>
              <w:rPr>
                <w:rFonts w:ascii="Arial" w:cs="Arial" w:eastAsia="Arial" w:hAnsi="Arial"/>
                <w:b/>
                <w:bCs/>
                <w:color w:val="1A3C5E"/>
                <w:sz w:val="20"/>
                <w:szCs w:val="20"/>
              </w:rPr>
              <w:t xml:space="preserve">CHALLENGE 6:  </w:t>
            </w:r>
            <w:r>
              <w:rPr>
                <w:rFonts w:ascii="Arial" w:cs="Arial" w:eastAsia="Arial" w:hAnsi="Arial"/>
                <w:b/>
                <w:bCs/>
                <w:color w:val="1C1C1C"/>
                <w:sz w:val="20"/>
                <w:szCs w:val="20"/>
              </w:rPr>
              <w:t xml:space="preserve">"The CSR model could be seen as social washing."</w:t>
            </w:r>
          </w:p>
        </w:tc>
      </w:tr>
      <w:tr>
        <w:tc>
          <w:tcPr>
            <w:tcW w:type="dxa" w:w="9360"/>
            <w:tcBorders>
              <w:top w:val="none" w:color="FFFFFF" w:sz="0"/>
              <w:left w:val="single" w:color="2E7D52" w:sz="8"/>
              <w:bottom w:val="single" w:color="2E7D52" w:sz="8"/>
              <w:right w:val="none" w:color="FFFFFF" w:sz="0"/>
            </w:tcBorders>
            <w:shd w:fill="F0FAF4" w:val="clear"/>
            <w:tcMar>
              <w:top w:type="dxa" w:w="50"/>
              <w:left w:type="dxa" w:w="180"/>
              <w:bottom w:type="dxa" w:w="100"/>
              <w:right w:type="dxa" w:w="180"/>
            </w:tcMar>
          </w:tcPr>
          <w:p>
            <w:r>
              <w:rPr>
                <w:rFonts w:ascii="Arial" w:cs="Arial" w:eastAsia="Arial" w:hAnsi="Arial"/>
                <w:b/>
                <w:bCs/>
                <w:color w:val="2E7D52"/>
                <w:sz w:val="20"/>
                <w:szCs w:val="20"/>
              </w:rPr>
              <w:t xml:space="preserve">SEALED BY ANNVITA:  </w:t>
            </w:r>
            <w:r>
              <w:rPr>
                <w:rFonts w:ascii="Arial" w:cs="Arial" w:eastAsia="Arial" w:hAnsi="Arial"/>
                <w:color w:val="1C1C1C"/>
                <w:sz w:val="19"/>
                <w:szCs w:val="19"/>
              </w:rPr>
              <w:t xml:space="preserve">CSR partners receive independently verified impact reports (meals delivered, food type, beneficiary demographics) compliant with Companies Act 2013 Schedule VII. All data is cross-verified by partner NGOs and digitally signed by the ANNVITA Safety Officer. Micro-Hub sponsorship provides physical, tangible community presence — not just data on a PDF.</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8"/>
              <w:left w:val="single" w:color="1A3C5E" w:sz="8"/>
              <w:bottom w:val="none" w:color="FFFFFF" w:sz="0"/>
              <w:right w:val="none" w:color="FFFFFF" w:sz="0"/>
            </w:tcBorders>
            <w:shd w:fill="EAF2FB" w:val="clear"/>
            <w:tcMar>
              <w:top w:type="dxa" w:w="100"/>
              <w:left w:type="dxa" w:w="180"/>
              <w:bottom w:type="dxa" w:w="50"/>
              <w:right w:type="dxa" w:w="180"/>
            </w:tcMar>
          </w:tcPr>
          <w:p>
            <w:r>
              <w:rPr>
                <w:rFonts w:ascii="Arial" w:cs="Arial" w:eastAsia="Arial" w:hAnsi="Arial"/>
                <w:b/>
                <w:bCs/>
                <w:color w:val="1A3C5E"/>
                <w:sz w:val="20"/>
                <w:szCs w:val="20"/>
              </w:rPr>
              <w:t xml:space="preserve">CHALLENGE 7:  </w:t>
            </w:r>
            <w:r>
              <w:rPr>
                <w:rFonts w:ascii="Arial" w:cs="Arial" w:eastAsia="Arial" w:hAnsi="Arial"/>
                <w:b/>
                <w:bCs/>
                <w:color w:val="1C1C1C"/>
                <w:sz w:val="20"/>
                <w:szCs w:val="20"/>
              </w:rPr>
              <w:t xml:space="preserve">"Poor communities might feel stigmatized receiving donated food."</w:t>
            </w:r>
          </w:p>
        </w:tc>
      </w:tr>
      <w:tr>
        <w:tc>
          <w:tcPr>
            <w:tcW w:type="dxa" w:w="9360"/>
            <w:tcBorders>
              <w:top w:val="none" w:color="FFFFFF" w:sz="0"/>
              <w:left w:val="single" w:color="2E7D52" w:sz="8"/>
              <w:bottom w:val="single" w:color="2E7D52" w:sz="8"/>
              <w:right w:val="none" w:color="FFFFFF" w:sz="0"/>
            </w:tcBorders>
            <w:shd w:fill="F0FAF4" w:val="clear"/>
            <w:tcMar>
              <w:top w:type="dxa" w:w="50"/>
              <w:left w:type="dxa" w:w="180"/>
              <w:bottom w:type="dxa" w:w="100"/>
              <w:right w:type="dxa" w:w="180"/>
            </w:tcMar>
          </w:tcPr>
          <w:p>
            <w:r>
              <w:rPr>
                <w:rFonts w:ascii="Arial" w:cs="Arial" w:eastAsia="Arial" w:hAnsi="Arial"/>
                <w:b/>
                <w:bCs/>
                <w:color w:val="2E7D52"/>
                <w:sz w:val="20"/>
                <w:szCs w:val="20"/>
              </w:rPr>
              <w:t xml:space="preserve">SEALED BY ANNVITA:  </w:t>
            </w:r>
            <w:r>
              <w:rPr>
                <w:rFonts w:ascii="Arial" w:cs="Arial" w:eastAsia="Arial" w:hAnsi="Arial"/>
                <w:color w:val="1C1C1C"/>
                <w:sz w:val="19"/>
                <w:szCs w:val="19"/>
              </w:rPr>
              <w:t xml:space="preserve">ANNVITA uses sealed, branded packaging identical to a restaurant takeaway. No mention of ‘donation’ on the package. Micro-Hub meals are freshly prepared — recipients are not receiving ‘leftovers’ at all. The Welfare Card system makes food access a neutral, app-mediated interaction. This is community food sharing, not charity distribution.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8"/>
              <w:left w:val="single" w:color="1A3C5E" w:sz="8"/>
              <w:bottom w:val="none" w:color="FFFFFF" w:sz="0"/>
              <w:right w:val="none" w:color="FFFFFF" w:sz="0"/>
            </w:tcBorders>
            <w:shd w:fill="EAF2FB" w:val="clear"/>
            <w:tcMar>
              <w:top w:type="dxa" w:w="100"/>
              <w:left w:type="dxa" w:w="180"/>
              <w:bottom w:type="dxa" w:w="50"/>
              <w:right w:type="dxa" w:w="180"/>
            </w:tcMar>
          </w:tcPr>
          <w:p>
            <w:r>
              <w:rPr>
                <w:rFonts w:ascii="Arial" w:cs="Arial" w:eastAsia="Arial" w:hAnsi="Arial"/>
                <w:b/>
                <w:bCs/>
                <w:color w:val="1A3C5E"/>
                <w:sz w:val="20"/>
                <w:szCs w:val="20"/>
              </w:rPr>
              <w:t xml:space="preserve">CHALLENGE 8:  </w:t>
            </w:r>
            <w:r>
              <w:rPr>
                <w:rFonts w:ascii="Arial" w:cs="Arial" w:eastAsia="Arial" w:hAnsi="Arial"/>
                <w:b/>
                <w:bCs/>
                <w:color w:val="1C1C1C"/>
                <w:sz w:val="20"/>
                <w:szCs w:val="20"/>
              </w:rPr>
              <w:t xml:space="preserve">"What if regulators shut ANNVITA down over food safety?"</w:t>
            </w:r>
          </w:p>
        </w:tc>
      </w:tr>
      <w:tr>
        <w:tc>
          <w:tcPr>
            <w:tcW w:type="dxa" w:w="9360"/>
            <w:tcBorders>
              <w:top w:val="none" w:color="FFFFFF" w:sz="0"/>
              <w:left w:val="single" w:color="2E7D52" w:sz="8"/>
              <w:bottom w:val="single" w:color="2E7D52" w:sz="8"/>
              <w:right w:val="none" w:color="FFFFFF" w:sz="0"/>
            </w:tcBorders>
            <w:shd w:fill="F0FAF4" w:val="clear"/>
            <w:tcMar>
              <w:top w:type="dxa" w:w="50"/>
              <w:left w:type="dxa" w:w="180"/>
              <w:bottom w:type="dxa" w:w="100"/>
              <w:right w:type="dxa" w:w="180"/>
            </w:tcMar>
          </w:tcPr>
          <w:p>
            <w:r>
              <w:rPr>
                <w:rFonts w:ascii="Arial" w:cs="Arial" w:eastAsia="Arial" w:hAnsi="Arial"/>
                <w:b/>
                <w:bCs/>
                <w:color w:val="2E7D52"/>
                <w:sz w:val="20"/>
                <w:szCs w:val="20"/>
              </w:rPr>
              <w:t xml:space="preserve">SEALED BY ANNVITA:  </w:t>
            </w:r>
            <w:r>
              <w:rPr>
                <w:rFonts w:ascii="Arial" w:cs="Arial" w:eastAsia="Arial" w:hAnsi="Arial"/>
                <w:color w:val="1C1C1C"/>
                <w:sz w:val="19"/>
                <w:szCs w:val="19"/>
              </w:rPr>
              <w:t xml:space="preserve">ANNVITA is proactively aligned with FSSAI — not working around it. As a registered SFDO, ANNVITA submits quarterly compliance reports, participates in the Save Food Share Food monitoring committee, and invites FSSAI observers to operational reviews. By being the most transparent and compliant player, ANNVITA is far more likely to receive regulatory support than restriction.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8"/>
              <w:left w:val="single" w:color="1A3C5E" w:sz="8"/>
              <w:bottom w:val="none" w:color="FFFFFF" w:sz="0"/>
              <w:right w:val="none" w:color="FFFFFF" w:sz="0"/>
            </w:tcBorders>
            <w:shd w:fill="EAF2FB" w:val="clear"/>
            <w:tcMar>
              <w:top w:type="dxa" w:w="100"/>
              <w:left w:type="dxa" w:w="180"/>
              <w:bottom w:type="dxa" w:w="50"/>
              <w:right w:type="dxa" w:w="180"/>
            </w:tcMar>
          </w:tcPr>
          <w:p>
            <w:r>
              <w:rPr>
                <w:rFonts w:ascii="Arial" w:cs="Arial" w:eastAsia="Arial" w:hAnsi="Arial"/>
                <w:b/>
                <w:bCs/>
                <w:color w:val="1A3C5E"/>
                <w:sz w:val="20"/>
                <w:szCs w:val="20"/>
              </w:rPr>
              <w:t xml:space="preserve">CHALLENGE 9:  </w:t>
            </w:r>
            <w:r>
              <w:rPr>
                <w:rFonts w:ascii="Arial" w:cs="Arial" w:eastAsia="Arial" w:hAnsi="Arial"/>
                <w:b/>
                <w:bCs/>
                <w:color w:val="1C1C1C"/>
                <w:sz w:val="20"/>
                <w:szCs w:val="20"/>
              </w:rPr>
              <w:t xml:space="preserve">"Too Good To Go already exists. Why not just bring them to India?"</w:t>
            </w:r>
          </w:p>
        </w:tc>
      </w:tr>
      <w:tr>
        <w:tc>
          <w:tcPr>
            <w:tcW w:type="dxa" w:w="9360"/>
            <w:tcBorders>
              <w:top w:val="none" w:color="FFFFFF" w:sz="0"/>
              <w:left w:val="single" w:color="2E7D52" w:sz="8"/>
              <w:bottom w:val="single" w:color="2E7D52" w:sz="8"/>
              <w:right w:val="none" w:color="FFFFFF" w:sz="0"/>
            </w:tcBorders>
            <w:shd w:fill="F0FAF4" w:val="clear"/>
            <w:tcMar>
              <w:top w:type="dxa" w:w="50"/>
              <w:left w:type="dxa" w:w="180"/>
              <w:bottom w:type="dxa" w:w="100"/>
              <w:right w:type="dxa" w:w="180"/>
            </w:tcMar>
          </w:tcPr>
          <w:p>
            <w:r>
              <w:rPr>
                <w:rFonts w:ascii="Arial" w:cs="Arial" w:eastAsia="Arial" w:hAnsi="Arial"/>
                <w:b/>
                <w:bCs/>
                <w:color w:val="2E7D52"/>
                <w:sz w:val="20"/>
                <w:szCs w:val="20"/>
              </w:rPr>
              <w:t xml:space="preserve">SEALED BY ANNVITA:  </w:t>
            </w:r>
            <w:r>
              <w:rPr>
                <w:rFonts w:ascii="Arial" w:cs="Arial" w:eastAsia="Arial" w:hAnsi="Arial"/>
                <w:color w:val="1C1C1C"/>
                <w:sz w:val="19"/>
                <w:szCs w:val="19"/>
              </w:rPr>
              <w:t xml:space="preserve">Too Good To Go is a purely commercial model (selling surplus at discount). It does not address hunger directly, has failed to penetrate India due to low consumer willingness to pay for ‘surprise bags’ and weak cold chain, and has no Micro-Hub or community transformation layer. ANNVITA’s Dual-Track model is architecturally different and India-first.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8"/>
              <w:left w:val="single" w:color="1A3C5E" w:sz="8"/>
              <w:bottom w:val="none" w:color="FFFFFF" w:sz="0"/>
              <w:right w:val="none" w:color="FFFFFF" w:sz="0"/>
            </w:tcBorders>
            <w:shd w:fill="EAF2FB" w:val="clear"/>
            <w:tcMar>
              <w:top w:type="dxa" w:w="100"/>
              <w:left w:type="dxa" w:w="180"/>
              <w:bottom w:type="dxa" w:w="50"/>
              <w:right w:type="dxa" w:w="180"/>
            </w:tcMar>
          </w:tcPr>
          <w:p>
            <w:r>
              <w:rPr>
                <w:rFonts w:ascii="Arial" w:cs="Arial" w:eastAsia="Arial" w:hAnsi="Arial"/>
                <w:b/>
                <w:bCs/>
                <w:color w:val="1A3C5E"/>
                <w:sz w:val="20"/>
                <w:szCs w:val="20"/>
              </w:rPr>
              <w:t xml:space="preserve">CHALLENGE 10:  </w:t>
            </w:r>
            <w:r>
              <w:rPr>
                <w:rFonts w:ascii="Arial" w:cs="Arial" w:eastAsia="Arial" w:hAnsi="Arial"/>
                <w:b/>
                <w:bCs/>
                <w:color w:val="1C1C1C"/>
                <w:sz w:val="20"/>
                <w:szCs w:val="20"/>
              </w:rPr>
              <w:t xml:space="preserve">"What is ANNVITA’s exit strategy?"</w:t>
            </w:r>
          </w:p>
        </w:tc>
      </w:tr>
      <w:tr>
        <w:tc>
          <w:tcPr>
            <w:tcW w:type="dxa" w:w="9360"/>
            <w:tcBorders>
              <w:top w:val="none" w:color="FFFFFF" w:sz="0"/>
              <w:left w:val="single" w:color="2E7D52" w:sz="8"/>
              <w:bottom w:val="single" w:color="2E7D52" w:sz="8"/>
              <w:right w:val="none" w:color="FFFFFF" w:sz="0"/>
            </w:tcBorders>
            <w:shd w:fill="F0FAF4" w:val="clear"/>
            <w:tcMar>
              <w:top w:type="dxa" w:w="50"/>
              <w:left w:type="dxa" w:w="180"/>
              <w:bottom w:type="dxa" w:w="100"/>
              <w:right w:type="dxa" w:w="180"/>
            </w:tcMar>
          </w:tcPr>
          <w:p>
            <w:r>
              <w:rPr>
                <w:rFonts w:ascii="Arial" w:cs="Arial" w:eastAsia="Arial" w:hAnsi="Arial"/>
                <w:b/>
                <w:bCs/>
                <w:color w:val="2E7D52"/>
                <w:sz w:val="20"/>
                <w:szCs w:val="20"/>
              </w:rPr>
              <w:t xml:space="preserve">SEALED BY ANNVITA:  </w:t>
            </w:r>
            <w:r>
              <w:rPr>
                <w:rFonts w:ascii="Arial" w:cs="Arial" w:eastAsia="Arial" w:hAnsi="Arial"/>
                <w:color w:val="1C1C1C"/>
                <w:sz w:val="19"/>
                <w:szCs w:val="19"/>
              </w:rPr>
              <w:t xml:space="preserve">Three long-term paths: (1) Acquisition by a food delivery platform (Zomato/Swiggy) as their CSR + compliance food waste solution; (2) IPO as a listed social enterprise — a category being actively developed in India’s securities framework; (3) Public-private partnership where ANNVITA operates the technology/logistics while government funds the social mission. All three have precedent globally (Too Good To Go: $1.2B valuation; Feeding America: institutionalized at national scale).</w:t>
            </w:r>
          </w:p>
        </w:tc>
      </w:tr>
    </w:tbl>
    <w:p>
      <w:pPr>
        <w:spacing w:after="0" w:before="80"/>
      </w:pPr>
      <w:r>
        <w:t xml:space="preserve"/>
      </w:r>
    </w:p>
    <w:p>
      <w:pPr>
        <w:spacing w:after="0" w:before="200"/>
      </w:pPr>
      <w:r>
        <w:t xml:space="preserve"/>
      </w:r>
    </w:p>
    <w:p>
      <w:r>
        <w:br w:type="page"/>
      </w:r>
    </w:p>
    <w:p>
      <w:pPr>
        <w:pStyle w:val="Heading1"/>
        <w:pBdr>
          <w:bottom w:val="single" w:color="D4A843" w:sz="6" w:space="4"/>
        </w:pBdr>
        <w:spacing w:after="200" w:before="400"/>
      </w:pPr>
      <w:r>
        <w:rPr>
          <w:rFonts w:ascii="Arial" w:cs="Arial" w:eastAsia="Arial" w:hAnsi="Arial"/>
          <w:b/>
          <w:bCs/>
          <w:color w:val="1A3C5E"/>
          <w:sz w:val="36"/>
          <w:szCs w:val="36"/>
        </w:rPr>
        <w:t xml:space="preserve">11. IMPACT PROJECTIONS &amp; SDG ALIGNMENT</w:t>
      </w:r>
    </w:p>
    <w:p>
      <w:pPr>
        <w:pStyle w:val="Heading2"/>
        <w:spacing w:after="120" w:before="240"/>
      </w:pPr>
      <w:r>
        <w:rPr>
          <w:rFonts w:ascii="Arial" w:cs="Arial" w:eastAsia="Arial" w:hAnsi="Arial"/>
          <w:b/>
          <w:bCs/>
          <w:color w:val="1A3C5E"/>
          <w:sz w:val="28"/>
          <w:szCs w:val="28"/>
        </w:rPr>
        <w:t xml:space="preserve">11.1  Projected Impact at Scale (36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tcBorders>
              <w:top w:val="single" w:color="CBD5E0" w:sz="4"/>
              <w:left w:val="single" w:color="CBD5E0" w:sz="4"/>
              <w:bottom w:val="single" w:color="CBD5E0" w:sz="4"/>
              <w:right w:val="single" w:color="CBD5E0" w:sz="4"/>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IMPACT METRIC</w:t>
            </w:r>
          </w:p>
        </w:tc>
        <w:tc>
          <w:tcPr>
            <w:tcW w:type="dxa" w:w="2580"/>
            <w:tcBorders>
              <w:top w:val="single" w:color="CBD5E0" w:sz="4"/>
              <w:left w:val="single" w:color="CBD5E0" w:sz="4"/>
              <w:bottom w:val="single" w:color="CBD5E0" w:sz="4"/>
              <w:right w:val="single" w:color="CBD5E0" w:sz="4"/>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YEAR 1</w:t>
            </w:r>
          </w:p>
        </w:tc>
        <w:tc>
          <w:tcPr>
            <w:tcW w:type="dxa" w:w="2580"/>
            <w:tcBorders>
              <w:top w:val="single" w:color="CBD5E0" w:sz="4"/>
              <w:left w:val="single" w:color="CBD5E0" w:sz="4"/>
              <w:bottom w:val="single" w:color="CBD5E0" w:sz="4"/>
              <w:right w:val="single" w:color="CBD5E0" w:sz="4"/>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YEAR 3</w:t>
            </w:r>
          </w:p>
        </w:tc>
      </w:tr>
      <w:tr>
        <w:tc>
          <w:tcPr>
            <w:tcW w:type="dxa" w:w="420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Total meals redistributed / transformed</w:t>
            </w:r>
          </w:p>
        </w:tc>
        <w:tc>
          <w:tcPr>
            <w:tcW w:type="dxa" w:w="258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A6A7A"/>
                <w:sz w:val="20"/>
                <w:szCs w:val="20"/>
              </w:rPr>
              <w:t xml:space="preserve">~25,000</w:t>
            </w:r>
          </w:p>
        </w:tc>
        <w:tc>
          <w:tcPr>
            <w:tcW w:type="dxa" w:w="258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2E7D52"/>
                <w:sz w:val="20"/>
                <w:szCs w:val="20"/>
              </w:rPr>
              <w:t xml:space="preserve">12,00,000+</w:t>
            </w:r>
          </w:p>
        </w:tc>
      </w:tr>
      <w:tr>
        <w:tc>
          <w:tcPr>
            <w:tcW w:type="dxa" w:w="4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Track A paying users (meals sold)</w:t>
            </w:r>
          </w:p>
        </w:tc>
        <w:tc>
          <w:tcPr>
            <w:tcW w:type="dxa" w:w="258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A6A7A"/>
                <w:sz w:val="20"/>
                <w:szCs w:val="20"/>
              </w:rPr>
              <w:t xml:space="preserve">~5,000</w:t>
            </w:r>
          </w:p>
        </w:tc>
        <w:tc>
          <w:tcPr>
            <w:tcW w:type="dxa" w:w="258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E7D52"/>
                <w:sz w:val="20"/>
                <w:szCs w:val="20"/>
              </w:rPr>
              <w:t xml:space="preserve">3,00,000+</w:t>
            </w:r>
          </w:p>
        </w:tc>
      </w:tr>
      <w:tr>
        <w:tc>
          <w:tcPr>
            <w:tcW w:type="dxa" w:w="420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Track B free meals (Micro-Hub)</w:t>
            </w:r>
          </w:p>
        </w:tc>
        <w:tc>
          <w:tcPr>
            <w:tcW w:type="dxa" w:w="258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A6A7A"/>
                <w:sz w:val="20"/>
                <w:szCs w:val="20"/>
              </w:rPr>
              <w:t xml:space="preserve">~20,000</w:t>
            </w:r>
          </w:p>
        </w:tc>
        <w:tc>
          <w:tcPr>
            <w:tcW w:type="dxa" w:w="258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2E7D52"/>
                <w:sz w:val="20"/>
                <w:szCs w:val="20"/>
              </w:rPr>
              <w:t xml:space="preserve">9,00,000+</w:t>
            </w:r>
          </w:p>
        </w:tc>
      </w:tr>
      <w:tr>
        <w:tc>
          <w:tcPr>
            <w:tcW w:type="dxa" w:w="4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Food diverted from landfills (tonnes)</w:t>
            </w:r>
          </w:p>
        </w:tc>
        <w:tc>
          <w:tcPr>
            <w:tcW w:type="dxa" w:w="258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A6A7A"/>
                <w:sz w:val="20"/>
                <w:szCs w:val="20"/>
              </w:rPr>
              <w:t xml:space="preserve">~75 tonnes</w:t>
            </w:r>
          </w:p>
        </w:tc>
        <w:tc>
          <w:tcPr>
            <w:tcW w:type="dxa" w:w="258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E7D52"/>
                <w:sz w:val="20"/>
                <w:szCs w:val="20"/>
              </w:rPr>
              <w:t xml:space="preserve">6,000+ tonnes</w:t>
            </w:r>
          </w:p>
        </w:tc>
      </w:tr>
      <w:tr>
        <w:tc>
          <w:tcPr>
            <w:tcW w:type="dxa" w:w="420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CO2 equivalent emissions avoided</w:t>
            </w:r>
          </w:p>
        </w:tc>
        <w:tc>
          <w:tcPr>
            <w:tcW w:type="dxa" w:w="258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A6A7A"/>
                <w:sz w:val="20"/>
                <w:szCs w:val="20"/>
              </w:rPr>
              <w:t xml:space="preserve">~150 tonnes CO2e</w:t>
            </w:r>
          </w:p>
        </w:tc>
        <w:tc>
          <w:tcPr>
            <w:tcW w:type="dxa" w:w="258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2E7D52"/>
                <w:sz w:val="20"/>
                <w:szCs w:val="20"/>
              </w:rPr>
              <w:t xml:space="preserve">12,000+ tonnes CO2e</w:t>
            </w:r>
          </w:p>
        </w:tc>
      </w:tr>
      <w:tr>
        <w:tc>
          <w:tcPr>
            <w:tcW w:type="dxa" w:w="4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Micro-Hubs operational</w:t>
            </w:r>
          </w:p>
        </w:tc>
        <w:tc>
          <w:tcPr>
            <w:tcW w:type="dxa" w:w="258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A6A7A"/>
                <w:sz w:val="20"/>
                <w:szCs w:val="20"/>
              </w:rPr>
              <w:t xml:space="preserve">3</w:t>
            </w:r>
          </w:p>
        </w:tc>
        <w:tc>
          <w:tcPr>
            <w:tcW w:type="dxa" w:w="258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E7D52"/>
                <w:sz w:val="20"/>
                <w:szCs w:val="20"/>
              </w:rPr>
              <w:t xml:space="preserve">50+</w:t>
            </w:r>
          </w:p>
        </w:tc>
      </w:tr>
      <w:tr>
        <w:tc>
          <w:tcPr>
            <w:tcW w:type="dxa" w:w="420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SHG Women employed at Micro-Hubs</w:t>
            </w:r>
          </w:p>
        </w:tc>
        <w:tc>
          <w:tcPr>
            <w:tcW w:type="dxa" w:w="258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A6A7A"/>
                <w:sz w:val="20"/>
                <w:szCs w:val="20"/>
              </w:rPr>
              <w:t xml:space="preserve">15</w:t>
            </w:r>
          </w:p>
        </w:tc>
        <w:tc>
          <w:tcPr>
            <w:tcW w:type="dxa" w:w="258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2E7D52"/>
                <w:sz w:val="20"/>
                <w:szCs w:val="20"/>
              </w:rPr>
              <w:t xml:space="preserve">250+</w:t>
            </w:r>
          </w:p>
        </w:tc>
      </w:tr>
      <w:tr>
        <w:tc>
          <w:tcPr>
            <w:tcW w:type="dxa" w:w="4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Restaurant partners</w:t>
            </w:r>
          </w:p>
        </w:tc>
        <w:tc>
          <w:tcPr>
            <w:tcW w:type="dxa" w:w="258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A6A7A"/>
                <w:sz w:val="20"/>
                <w:szCs w:val="20"/>
              </w:rPr>
              <w:t xml:space="preserve">80+</w:t>
            </w:r>
          </w:p>
        </w:tc>
        <w:tc>
          <w:tcPr>
            <w:tcW w:type="dxa" w:w="258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E7D52"/>
                <w:sz w:val="20"/>
                <w:szCs w:val="20"/>
              </w:rPr>
              <w:t xml:space="preserve">600+</w:t>
            </w:r>
          </w:p>
        </w:tc>
      </w:tr>
      <w:tr>
        <w:tc>
          <w:tcPr>
            <w:tcW w:type="dxa" w:w="420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Cities operational</w:t>
            </w:r>
          </w:p>
        </w:tc>
        <w:tc>
          <w:tcPr>
            <w:tcW w:type="dxa" w:w="258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A6A7A"/>
                <w:sz w:val="20"/>
                <w:szCs w:val="20"/>
              </w:rPr>
              <w:t xml:space="preserve">1</w:t>
            </w:r>
          </w:p>
        </w:tc>
        <w:tc>
          <w:tcPr>
            <w:tcW w:type="dxa" w:w="258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2E7D52"/>
                <w:sz w:val="20"/>
                <w:szCs w:val="20"/>
              </w:rPr>
              <w:t xml:space="preserve">15+</w:t>
            </w:r>
          </w:p>
        </w:tc>
      </w:tr>
      <w:tr>
        <w:tc>
          <w:tcPr>
            <w:tcW w:type="dxa" w:w="4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ANNVITA Riders employed (gig economy)</w:t>
            </w:r>
          </w:p>
        </w:tc>
        <w:tc>
          <w:tcPr>
            <w:tcW w:type="dxa" w:w="258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A6A7A"/>
                <w:sz w:val="20"/>
                <w:szCs w:val="20"/>
              </w:rPr>
              <w:t xml:space="preserve">20</w:t>
            </w:r>
          </w:p>
        </w:tc>
        <w:tc>
          <w:tcPr>
            <w:tcW w:type="dxa" w:w="258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E7D52"/>
                <w:sz w:val="20"/>
                <w:szCs w:val="20"/>
              </w:rPr>
              <w:t xml:space="preserve">700+</w:t>
            </w:r>
          </w:p>
        </w:tc>
      </w:tr>
      <w:tr>
        <w:tc>
          <w:tcPr>
            <w:tcW w:type="dxa" w:w="420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1C1C1C"/>
                <w:sz w:val="20"/>
                <w:szCs w:val="20"/>
              </w:rPr>
              <w:t xml:space="preserve">Annual Revenue</w:t>
            </w:r>
          </w:p>
        </w:tc>
        <w:tc>
          <w:tcPr>
            <w:tcW w:type="dxa" w:w="258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A6A7A"/>
                <w:sz w:val="20"/>
                <w:szCs w:val="20"/>
              </w:rPr>
              <w:t xml:space="preserve">₹1.62 Crore</w:t>
            </w:r>
          </w:p>
        </w:tc>
        <w:tc>
          <w:tcPr>
            <w:tcW w:type="dxa" w:w="258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2E7D52"/>
                <w:sz w:val="20"/>
                <w:szCs w:val="20"/>
              </w:rPr>
              <w:t xml:space="preserve">₹25 Crore+</w:t>
            </w:r>
          </w:p>
        </w:tc>
      </w:tr>
    </w:tbl>
    <w:p>
      <w:pPr>
        <w:spacing w:after="0" w:before="140"/>
      </w:pPr>
      <w:r>
        <w:t xml:space="preserve"/>
      </w:r>
    </w:p>
    <w:p>
      <w:pPr>
        <w:pStyle w:val="Heading2"/>
        <w:spacing w:after="120" w:before="240"/>
      </w:pPr>
      <w:r>
        <w:rPr>
          <w:rFonts w:ascii="Arial" w:cs="Arial" w:eastAsia="Arial" w:hAnsi="Arial"/>
          <w:b/>
          <w:bCs/>
          <w:color w:val="1A3C5E"/>
          <w:sz w:val="28"/>
          <w:szCs w:val="28"/>
        </w:rPr>
        <w:t xml:space="preserve">11.2  SDG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0" w:sz="4"/>
              <w:left w:val="single" w:color="CBD5E0" w:sz="4"/>
              <w:bottom w:val="single" w:color="CBD5E0" w:sz="4"/>
              <w:right w:val="single" w:color="CBD5E0" w:sz="4"/>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UN SDG</w:t>
            </w:r>
          </w:p>
        </w:tc>
        <w:tc>
          <w:tcPr>
            <w:tcW w:type="dxa" w:w="6960"/>
            <w:tcBorders>
              <w:top w:val="single" w:color="CBD5E0" w:sz="4"/>
              <w:left w:val="single" w:color="CBD5E0" w:sz="4"/>
              <w:bottom w:val="single" w:color="CBD5E0" w:sz="4"/>
              <w:right w:val="single" w:color="CBD5E0" w:sz="4"/>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ANNVITA CONTRIBUTION</w:t>
            </w:r>
          </w:p>
        </w:tc>
      </w:tr>
      <w:tr>
        <w:tc>
          <w:tcPr>
            <w:tcW w:type="dxa" w:w="240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1A3C5E"/>
                <w:sz w:val="20"/>
                <w:szCs w:val="20"/>
              </w:rPr>
              <w:t xml:space="preserve">SDG 2 — Zero Hunger</w:t>
            </w:r>
          </w:p>
        </w:tc>
        <w:tc>
          <w:tcPr>
            <w:tcW w:type="dxa" w:w="696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20"/>
                <w:szCs w:val="20"/>
              </w:rPr>
              <w:t xml:space="preserve">Dual-track model delivers both paid and free meals. Micro-Hubs ensure fresh, dignified food access. Beneficiary Welfare Card prioritizes highest-need communities.</w:t>
            </w:r>
          </w:p>
        </w:tc>
      </w:tr>
      <w:tr>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3C5E"/>
                <w:sz w:val="20"/>
                <w:szCs w:val="20"/>
              </w:rPr>
              <w:t xml:space="preserve">SDG 5 — Gender Equality</w:t>
            </w:r>
          </w:p>
        </w:tc>
        <w:tc>
          <w:tcPr>
            <w:tcW w:type="dxa" w:w="69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20"/>
                <w:szCs w:val="20"/>
              </w:rPr>
              <w:t xml:space="preserve">NEW: SHG women employed as Micro-Hub Cooks and Community Food Coordinators — creating dignified livelihoods for women in underserved communities.</w:t>
            </w:r>
          </w:p>
        </w:tc>
      </w:tr>
      <w:tr>
        <w:tc>
          <w:tcPr>
            <w:tcW w:type="dxa" w:w="240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1A3C5E"/>
                <w:sz w:val="20"/>
                <w:szCs w:val="20"/>
              </w:rPr>
              <w:t xml:space="preserve">SDG 8 — Decent Work</w:t>
            </w:r>
          </w:p>
        </w:tc>
        <w:tc>
          <w:tcPr>
            <w:tcW w:type="dxa" w:w="696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20"/>
                <w:szCs w:val="20"/>
              </w:rPr>
              <w:t xml:space="preserve">700+ gig economy jobs for ANNVITA Riders by Year 3, 250+ SHG women employed, technology jobs in Tier-2 cities.</w:t>
            </w:r>
          </w:p>
        </w:tc>
      </w:tr>
      <w:tr>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3C5E"/>
                <w:sz w:val="20"/>
                <w:szCs w:val="20"/>
              </w:rPr>
              <w:t xml:space="preserve">SDG 12 — Responsible Consumption</w:t>
            </w:r>
          </w:p>
        </w:tc>
        <w:tc>
          <w:tcPr>
            <w:tcW w:type="dxa" w:w="69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20"/>
                <w:szCs w:val="20"/>
              </w:rPr>
              <w:t xml:space="preserve">Directly targets SDG 12.3 — halving food waste by 2030. Track A app makes sustainable consumption commercially appealing to everyday consumers.</w:t>
            </w:r>
          </w:p>
        </w:tc>
      </w:tr>
      <w:tr>
        <w:tc>
          <w:tcPr>
            <w:tcW w:type="dxa" w:w="240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bCs/>
                <w:i w:val="false"/>
                <w:iCs w:val="false"/>
                <w:color w:val="1A3C5E"/>
                <w:sz w:val="20"/>
                <w:szCs w:val="20"/>
              </w:rPr>
              <w:t xml:space="preserve">SDG 13 — Climate Action</w:t>
            </w:r>
          </w:p>
        </w:tc>
        <w:tc>
          <w:tcPr>
            <w:tcW w:type="dxa" w:w="6960"/>
            <w:tcBorders>
              <w:top w:val="single" w:color="CBD5E0" w:sz="4"/>
              <w:left w:val="single" w:color="CBD5E0" w:sz="4"/>
              <w:bottom w:val="single" w:color="CBD5E0" w:sz="4"/>
              <w:right w:val="single" w:color="CBD5E0" w:sz="4"/>
            </w:tcBorders>
            <w:shd w:fill="EAF2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20"/>
                <w:szCs w:val="20"/>
              </w:rPr>
              <w:t xml:space="preserve">Methane avoidance through landfill diversion. Carbon credits generated fund further climate-positive activities. Food waste contributes 8–10% of global GHG emissions.</w:t>
            </w:r>
          </w:p>
        </w:tc>
      </w:tr>
      <w:tr>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3C5E"/>
                <w:sz w:val="20"/>
                <w:szCs w:val="20"/>
              </w:rPr>
              <w:t xml:space="preserve">SDG 17 — Partnerships</w:t>
            </w:r>
          </w:p>
        </w:tc>
        <w:tc>
          <w:tcPr>
            <w:tcW w:type="dxa" w:w="69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C1C1C"/>
                <w:sz w:val="20"/>
                <w:szCs w:val="20"/>
              </w:rPr>
              <w:t xml:space="preserve">Multi-stakeholder model: FSSAI (government), restaurants (private sector), NGOs (civil society), SHGs (community), and ANNVITA platform (technology) working as a single ecosystem.</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16"/>
              <w:left w:val="single" w:color="D4A843" w:sz="16"/>
              <w:bottom w:val="single" w:color="D4A843" w:sz="16"/>
              <w:right w:val="single" w:color="D4A843" w:sz="16"/>
            </w:tcBorders>
            <w:shd w:fill="1A3C5E" w:val="clear"/>
            <w:tcMar>
              <w:top w:type="dxa" w:w="240"/>
              <w:left w:type="dxa" w:w="280"/>
              <w:bottom w:type="dxa" w:w="240"/>
              <w:right w:type="dxa" w:w="280"/>
            </w:tcMar>
          </w:tcPr>
          <w:p>
            <w:pPr>
              <w:spacing w:after="100" w:before="0"/>
              <w:jc w:val="center"/>
            </w:pPr>
            <w:r>
              <w:rPr>
                <w:rFonts w:ascii="Arial" w:cs="Arial" w:eastAsia="Arial" w:hAnsi="Arial"/>
                <w:b/>
                <w:bCs/>
                <w:color w:val="D4A843"/>
                <w:sz w:val="22"/>
                <w:szCs w:val="22"/>
              </w:rPr>
              <w:t xml:space="preserve">CLOSING STATEMENT</w:t>
            </w:r>
          </w:p>
          <w:p>
            <w:pPr>
              <w:spacing w:after="100" w:before="0"/>
              <w:jc w:val="center"/>
            </w:pPr>
            <w:r>
              <w:rPr>
                <w:rFonts w:ascii="Arial" w:cs="Arial" w:eastAsia="Arial" w:hAnsi="Arial"/>
                <w:color w:val="FFFFFF"/>
                <w:sz w:val="22"/>
                <w:szCs w:val="22"/>
              </w:rPr>
              <w:t xml:space="preserve">ANNVITA is not just an application. It is a regulated, technology-powered, financially self-sustaining food recovery infrastructure built on India’s own food culture, FSSAI’s legal framework, and the world’s most urgent humanitarian data.</w:t>
            </w:r>
          </w:p>
          <w:p>
            <w:pPr>
              <w:spacing w:after="100" w:before="0"/>
              <w:jc w:val="center"/>
            </w:pPr>
            <w:r>
              <w:rPr>
                <w:rFonts w:ascii="Arial" w:cs="Arial" w:eastAsia="Arial" w:hAnsi="Arial"/>
                <w:color w:val="FFFFFF"/>
                <w:sz w:val="21"/>
                <w:szCs w:val="21"/>
              </w:rPr>
              <w:t xml:space="preserve">Its Dual-Track Model funds social impact through commercial revenue. Its Micro-Hub Network transforms surplus into dignity. Its Roti Points system turns obligation into participation. And its seven revenue streams ensure it never needs charity to survive.</w:t>
            </w:r>
          </w:p>
          <w:p>
            <w:pPr>
              <w:jc w:val="center"/>
            </w:pPr>
            <w:r>
              <w:rPr>
                <w:rFonts w:ascii="Arial" w:cs="Arial" w:eastAsia="Arial" w:hAnsi="Arial"/>
                <w:b/>
                <w:bCs/>
                <w:color w:val="D4A843"/>
                <w:sz w:val="28"/>
                <w:szCs w:val="28"/>
              </w:rPr>
              <w:t xml:space="preserve">Anna is Food. Vita is Life. ANNVITA is the bridge.</w:t>
            </w:r>
          </w:p>
        </w:tc>
      </w:tr>
    </w:tbl>
    <w:p>
      <w:pPr>
        <w:spacing w:after="0" w:before="80"/>
      </w:pPr>
      <w:r>
        <w:t xml:space="preserve"/>
      </w:r>
    </w:p>
    <w:p>
      <w:pPr>
        <w:spacing w:after="0" w:before="60"/>
        <w:jc w:val="center"/>
      </w:pPr>
      <w:r>
        <w:rPr>
          <w:rFonts w:ascii="Arial" w:cs="Arial" w:eastAsia="Arial" w:hAnsi="Arial"/>
          <w:color w:val="5A6A7A"/>
          <w:sz w:val="16"/>
          <w:szCs w:val="16"/>
        </w:rPr>
        <w:t xml:space="preserve">Document prepared based on: UNEP Food Waste Index 2024 | WRI India | FSSAI Surplus Food Regulations 2019 | Global Food Donation Policy Atlas | Custom Market Insights 2024 | NABARD Consultancy Services | India Food Services Report 2024 (NRAI) | Global Hunger Index 2025 | SOFI Report 2024</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843" w:sz="4" w:space="2"/>
      </w:pBdr>
      <w:tabs>
        <w:tab w:val="right" w:pos="9026"/>
      </w:tabs>
      <w:spacing w:after="0" w:before="80"/>
    </w:pPr>
    <w:r>
      <w:rPr>
        <w:rFonts w:ascii="Arial" w:cs="Arial" w:eastAsia="Arial" w:hAnsi="Arial"/>
        <w:color w:val="5A6A7A"/>
        <w:sz w:val="18"/>
        <w:szCs w:val="18"/>
      </w:rPr>
      <w:t xml:space="preserve">Transforming Surplus Into Sustenance — The ANNVITA Way</w:t>
    </w:r>
    <w:r>
      <w:rPr>
        <w:rFonts w:ascii="Arial" w:cs="Arial" w:eastAsia="Arial" w:hAnsi="Arial"/>
      </w:rPr>
      <w:t xml:space="preserve">	</w:t>
    </w:r>
    <w:r>
      <w:rPr>
        <w:rFonts w:ascii="Arial" w:cs="Arial" w:eastAsia="Arial" w:hAnsi="Arial"/>
        <w:color w:val="5A6A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4" w:space="2"/>
      </w:pBdr>
      <w:spacing w:after="100" w:before="0"/>
    </w:pPr>
    <w:r>
      <w:rPr>
        <w:rFonts w:ascii="Arial" w:cs="Arial" w:eastAsia="Arial" w:hAnsi="Arial"/>
        <w:b/>
        <w:bCs/>
        <w:color w:val="1A3C5E"/>
        <w:sz w:val="22"/>
        <w:szCs w:val="22"/>
      </w:rPr>
      <w:t xml:space="preserve">ANNVITA</w:t>
    </w:r>
    <w:r>
      <w:rPr>
        <w:rFonts w:ascii="Arial" w:cs="Arial" w:eastAsia="Arial" w:hAnsi="Arial"/>
        <w:color w:val="5A6A7A"/>
        <w:sz w:val="20"/>
        <w:szCs w:val="20"/>
      </w:rPr>
      <w:t xml:space="preserve"> — Confidential Strategic Blueprint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C5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3C5E"/>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2026-04-27T04:07:13.011Z</dcterms:created>
  <dcterms:modified xsi:type="dcterms:W3CDTF">2026-04-27T04:07:13.012Z</dcterms:modified>
</cp:coreProperties>
</file>

<file path=docProps/custom.xml><?xml version="1.0" encoding="utf-8"?>
<Properties xmlns="http://schemas.openxmlformats.org/officeDocument/2006/custom-properties" xmlns:vt="http://schemas.openxmlformats.org/officeDocument/2006/docPropsVTypes"/>
</file>