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6AD6" w:rsidRDefault="009D6AD6" w:rsidP="009D6AD6">
      <w:pPr>
        <w:pStyle w:val="af3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Подготовка начального волнового пакета для квантового интерферометра-гравиметра</w:t>
      </w:r>
    </w:p>
    <w:p w:rsidR="00F16AC6" w:rsidRDefault="00F16AC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:rsidR="00F16AC6" w:rsidRDefault="0069601A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  <w:sz w:val="22"/>
          <w:szCs w:val="22"/>
          <w:vertAlign w:val="superscript"/>
        </w:rPr>
      </w:pPr>
      <w:r>
        <w:rPr>
          <w:b/>
          <w:color w:val="000000"/>
          <w:sz w:val="22"/>
          <w:szCs w:val="22"/>
          <w:u w:val="single"/>
          <w:lang w:val="ru-RU"/>
        </w:rPr>
        <w:t>Адамов</w:t>
      </w:r>
      <w:r w:rsidR="00AC31E7">
        <w:rPr>
          <w:b/>
          <w:color w:val="000000"/>
          <w:sz w:val="22"/>
          <w:szCs w:val="22"/>
          <w:u w:val="single"/>
          <w:lang w:val="ru-RU"/>
        </w:rPr>
        <w:t xml:space="preserve"> </w:t>
      </w:r>
      <w:r>
        <w:rPr>
          <w:b/>
          <w:color w:val="000000"/>
          <w:sz w:val="22"/>
          <w:szCs w:val="22"/>
          <w:u w:val="single"/>
          <w:lang w:val="ru-RU"/>
        </w:rPr>
        <w:t xml:space="preserve">Кирилл </w:t>
      </w:r>
      <w:r w:rsidR="00AC31E7">
        <w:rPr>
          <w:b/>
          <w:color w:val="000000"/>
          <w:sz w:val="22"/>
          <w:szCs w:val="22"/>
          <w:u w:val="single"/>
          <w:lang w:val="ru-RU"/>
        </w:rPr>
        <w:t>Николаевич</w:t>
      </w:r>
      <w:r w:rsidR="00B40766">
        <w:rPr>
          <w:b/>
          <w:color w:val="000000"/>
          <w:sz w:val="22"/>
          <w:szCs w:val="22"/>
          <w:vertAlign w:val="superscript"/>
        </w:rPr>
        <w:t>1,2</w:t>
      </w:r>
      <w:r w:rsidR="00AC31E7">
        <w:rPr>
          <w:b/>
          <w:color w:val="000000"/>
          <w:sz w:val="22"/>
          <w:szCs w:val="22"/>
        </w:rPr>
        <w:t>,</w:t>
      </w:r>
      <w:r>
        <w:rPr>
          <w:b/>
          <w:color w:val="000000"/>
          <w:sz w:val="22"/>
          <w:szCs w:val="22"/>
          <w:lang w:val="ru-RU"/>
        </w:rPr>
        <w:t xml:space="preserve"> Капуста</w:t>
      </w:r>
      <w:r w:rsidR="00AC31E7">
        <w:rPr>
          <w:b/>
          <w:color w:val="000000"/>
          <w:sz w:val="22"/>
          <w:szCs w:val="22"/>
        </w:rPr>
        <w:t xml:space="preserve"> Дмитрий Николаевич</w:t>
      </w:r>
      <w:r w:rsidR="00B40766">
        <w:rPr>
          <w:b/>
          <w:color w:val="000000"/>
          <w:sz w:val="22"/>
          <w:szCs w:val="22"/>
          <w:vertAlign w:val="superscript"/>
        </w:rPr>
        <w:t>1,2</w:t>
      </w:r>
      <w:r w:rsidR="00AC31E7">
        <w:rPr>
          <w:b/>
          <w:color w:val="000000"/>
          <w:sz w:val="22"/>
          <w:szCs w:val="22"/>
        </w:rPr>
        <w:t xml:space="preserve">, </w:t>
      </w:r>
      <w:proofErr w:type="spellStart"/>
      <w:r>
        <w:rPr>
          <w:b/>
          <w:color w:val="000000"/>
          <w:sz w:val="22"/>
          <w:szCs w:val="22"/>
          <w:lang w:val="ru-RU"/>
        </w:rPr>
        <w:t>Бонерт</w:t>
      </w:r>
      <w:proofErr w:type="spellEnd"/>
      <w:r>
        <w:rPr>
          <w:b/>
          <w:color w:val="000000"/>
          <w:sz w:val="22"/>
          <w:szCs w:val="22"/>
          <w:lang w:val="ru-RU"/>
        </w:rPr>
        <w:t xml:space="preserve"> </w:t>
      </w:r>
      <w:r w:rsidR="00AC31E7">
        <w:rPr>
          <w:b/>
          <w:color w:val="000000"/>
          <w:sz w:val="22"/>
          <w:szCs w:val="22"/>
        </w:rPr>
        <w:t>Анатолий Эрнстович</w:t>
      </w:r>
      <w:r w:rsidR="00B40766">
        <w:rPr>
          <w:b/>
          <w:color w:val="000000"/>
          <w:sz w:val="22"/>
          <w:szCs w:val="22"/>
          <w:vertAlign w:val="superscript"/>
        </w:rPr>
        <w:t>1</w:t>
      </w:r>
      <w:r w:rsidR="00AC31E7">
        <w:rPr>
          <w:b/>
          <w:color w:val="000000"/>
          <w:sz w:val="22"/>
          <w:szCs w:val="22"/>
        </w:rPr>
        <w:t>,</w:t>
      </w:r>
      <w:r>
        <w:rPr>
          <w:b/>
          <w:color w:val="000000"/>
          <w:sz w:val="22"/>
          <w:szCs w:val="22"/>
          <w:lang w:val="ru-RU"/>
        </w:rPr>
        <w:t xml:space="preserve"> Гончаров</w:t>
      </w:r>
      <w:r w:rsidR="00AC31E7">
        <w:rPr>
          <w:b/>
          <w:color w:val="000000"/>
          <w:sz w:val="22"/>
          <w:szCs w:val="22"/>
        </w:rPr>
        <w:t xml:space="preserve"> Андрей Николаевич</w:t>
      </w:r>
      <w:r w:rsidR="00B40766">
        <w:rPr>
          <w:b/>
          <w:color w:val="000000"/>
          <w:sz w:val="22"/>
          <w:szCs w:val="22"/>
          <w:vertAlign w:val="superscript"/>
        </w:rPr>
        <w:t>1,2,3</w:t>
      </w:r>
    </w:p>
    <w:p w:rsidR="00AC31E7" w:rsidRDefault="00AC31E7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  <w:sz w:val="22"/>
          <w:szCs w:val="22"/>
        </w:rPr>
      </w:pPr>
    </w:p>
    <w:p w:rsidR="00F16AC6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  <w:vertAlign w:val="superscript"/>
        </w:rPr>
        <w:t>1</w:t>
      </w:r>
      <w:r>
        <w:rPr>
          <w:i/>
          <w:color w:val="000000"/>
          <w:sz w:val="20"/>
          <w:szCs w:val="20"/>
        </w:rPr>
        <w:t>Институт лазерной физики СО РАН, Новосибирск, Россия</w:t>
      </w:r>
    </w:p>
    <w:p w:rsidR="00F16AC6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  <w:vertAlign w:val="superscript"/>
        </w:rPr>
        <w:t>2</w:t>
      </w:r>
      <w:r>
        <w:rPr>
          <w:i/>
          <w:color w:val="000000"/>
          <w:sz w:val="20"/>
          <w:szCs w:val="20"/>
        </w:rPr>
        <w:t>Новосибрский государственный университет, Новосибирск, Россия</w:t>
      </w:r>
    </w:p>
    <w:p w:rsidR="00F16AC6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  <w:vertAlign w:val="superscript"/>
        </w:rPr>
        <w:t>3</w:t>
      </w:r>
      <w:r>
        <w:rPr>
          <w:i/>
          <w:color w:val="000000"/>
          <w:sz w:val="20"/>
          <w:szCs w:val="20"/>
        </w:rPr>
        <w:t>Новосибрский государственный технический университет, Новосибирск, Россия</w:t>
      </w:r>
    </w:p>
    <w:p w:rsidR="00F16AC6" w:rsidRDefault="00B40766">
      <w:pPr>
        <w:jc w:val="center"/>
        <w:rPr>
          <w:sz w:val="20"/>
          <w:szCs w:val="20"/>
        </w:rPr>
      </w:pPr>
      <w:proofErr w:type="gramStart"/>
      <w:r>
        <w:rPr>
          <w:sz w:val="20"/>
          <w:szCs w:val="20"/>
        </w:rPr>
        <w:t>e-</w:t>
      </w:r>
      <w:proofErr w:type="spellStart"/>
      <w:r>
        <w:rPr>
          <w:sz w:val="20"/>
          <w:szCs w:val="20"/>
        </w:rPr>
        <w:t>mail</w:t>
      </w:r>
      <w:proofErr w:type="spellEnd"/>
      <w:proofErr w:type="gramEnd"/>
      <w:r>
        <w:rPr>
          <w:sz w:val="20"/>
          <w:szCs w:val="20"/>
        </w:rPr>
        <w:t>: ofadamovkirill@gmail.com</w:t>
      </w:r>
    </w:p>
    <w:p w:rsidR="00F16AC6" w:rsidRDefault="00F16AC6">
      <w:pPr>
        <w:jc w:val="center"/>
        <w:rPr>
          <w:color w:val="000000"/>
          <w:sz w:val="22"/>
          <w:szCs w:val="22"/>
        </w:rPr>
      </w:pPr>
    </w:p>
    <w:p w:rsidR="00F16AC6" w:rsidRDefault="00B40766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Измерение ускорения свободного падения с высокой точностью представляет собой актуальную задачу в области современной науки и техники. Высокочувствительные и высокоточные гравиметры, как инструмент регистрации гравитационного ускорения, играют ключевую роль как в фундаментальных исследованиях, так и в решении широкого круга прикладных задач. Особое место занимают абсолютные квантовые гравиметры, обладающие рядом существенных преимуществ: отсутствие дрейфа, отсутствие подвижных механических элементов, высокая скорость проведения измерений, возможность совмещения функционала гравиметра, гироскопа и акселерометра в одном приборе.</w:t>
      </w:r>
    </w:p>
    <w:p w:rsidR="00F16AC6" w:rsidRDefault="00B40766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Точность квантового гравиметра определяется характеристиками источника ультрахолодных атомов </w:t>
      </w:r>
      <w:r>
        <w:rPr>
          <w:sz w:val="22"/>
          <w:szCs w:val="22"/>
          <w:vertAlign w:val="superscript"/>
        </w:rPr>
        <w:t>87</w:t>
      </w:r>
      <w:r>
        <w:rPr>
          <w:sz w:val="22"/>
          <w:szCs w:val="22"/>
        </w:rPr>
        <w:t xml:space="preserve">Rb, включая число атомов в облаке, их температуру, эффективность подготовки начального атомного волнового пакета и др. Существенное влияние на чувствительность и стабильность оказывают различные шумы, наибольший вклад среди которых вносит вибрационный шум. Для подавления вибрационных шумов применяется виброизолирующая платформа в сочетании с системой </w:t>
      </w:r>
      <w:proofErr w:type="spellStart"/>
      <w:r>
        <w:rPr>
          <w:sz w:val="22"/>
          <w:szCs w:val="22"/>
        </w:rPr>
        <w:t>посткоррекции</w:t>
      </w:r>
      <w:proofErr w:type="spellEnd"/>
      <w:r>
        <w:rPr>
          <w:sz w:val="22"/>
          <w:szCs w:val="22"/>
        </w:rPr>
        <w:t xml:space="preserve"> сигнала [2] либо с активной системой компенсации вибрационных возмущений.</w:t>
      </w:r>
    </w:p>
    <w:p w:rsidR="00F16AC6" w:rsidRDefault="00B40766" w:rsidP="00AC31E7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настоящей работе проведено исследование по подготовке ультрахолодных атомов </w:t>
      </w:r>
      <w:r w:rsidRPr="00B40766">
        <w:rPr>
          <w:sz w:val="22"/>
          <w:szCs w:val="22"/>
          <w:vertAlign w:val="superscript"/>
        </w:rPr>
        <w:t>87</w:t>
      </w:r>
      <w:r>
        <w:rPr>
          <w:sz w:val="22"/>
          <w:szCs w:val="22"/>
        </w:rPr>
        <w:t xml:space="preserve">Rb в </w:t>
      </w:r>
      <w:proofErr w:type="spellStart"/>
      <w:r>
        <w:rPr>
          <w:sz w:val="22"/>
          <w:szCs w:val="22"/>
        </w:rPr>
        <w:t>магнито</w:t>
      </w:r>
      <w:proofErr w:type="spellEnd"/>
      <w:r>
        <w:rPr>
          <w:sz w:val="22"/>
          <w:szCs w:val="22"/>
        </w:rPr>
        <w:t xml:space="preserve">-нечувствительное квантовое состояние для применения в атомном интерферометре-гравиметре. В рамках исследования выполнено численное моделирование оптической накачки атомов рубидия на уровень ∣F=1, m=0⟩ с использованием перехода ∣F=1⟩↔∣F′=0⟩ посредством численного решения скоростных уравнений, описывающих распределение населённостей магнитных подуровней основного состояния [1]. Результаты моделирования показали высокую эффективность выбранной схемы накачки (порядка ~100 %) при отсутствии значительного нагрева атомного облака. Реализация данной методики позволила подготовить атомы </w:t>
      </w:r>
      <w:r>
        <w:rPr>
          <w:sz w:val="22"/>
          <w:szCs w:val="22"/>
          <w:vertAlign w:val="superscript"/>
        </w:rPr>
        <w:t>87</w:t>
      </w:r>
      <w:r>
        <w:rPr>
          <w:sz w:val="22"/>
          <w:szCs w:val="22"/>
        </w:rPr>
        <w:t xml:space="preserve">Rb в </w:t>
      </w:r>
      <w:proofErr w:type="spellStart"/>
      <w:r>
        <w:rPr>
          <w:sz w:val="22"/>
          <w:szCs w:val="22"/>
        </w:rPr>
        <w:t>магнито</w:t>
      </w:r>
      <w:proofErr w:type="spellEnd"/>
      <w:r>
        <w:rPr>
          <w:sz w:val="22"/>
          <w:szCs w:val="22"/>
        </w:rPr>
        <w:t xml:space="preserve">-нечувствительное состояние ∣F=1, m=0⟩ с эффективностью более 95 % </w:t>
      </w:r>
      <w:r w:rsidR="00AC31E7">
        <w:rPr>
          <w:sz w:val="22"/>
          <w:szCs w:val="22"/>
          <w:lang w:val="ru-RU"/>
        </w:rPr>
        <w:t xml:space="preserve">(см. Рис. 1(а)) </w:t>
      </w:r>
      <w:r>
        <w:rPr>
          <w:sz w:val="22"/>
          <w:szCs w:val="22"/>
        </w:rPr>
        <w:t>и нагревом менее 1 </w:t>
      </w:r>
      <w:proofErr w:type="spellStart"/>
      <w:r>
        <w:rPr>
          <w:sz w:val="22"/>
          <w:szCs w:val="22"/>
        </w:rPr>
        <w:t>мкК</w:t>
      </w:r>
      <w:proofErr w:type="spellEnd"/>
      <w:r>
        <w:rPr>
          <w:sz w:val="22"/>
          <w:szCs w:val="22"/>
        </w:rPr>
        <w:t xml:space="preserve">. Использование данной методики привело к </w:t>
      </w:r>
      <w:r w:rsidR="005F07D5">
        <w:rPr>
          <w:sz w:val="22"/>
          <w:szCs w:val="22"/>
          <w:lang w:val="ru-RU"/>
        </w:rPr>
        <w:t>улучшению</w:t>
      </w:r>
      <w:r>
        <w:rPr>
          <w:sz w:val="22"/>
          <w:szCs w:val="22"/>
        </w:rPr>
        <w:t xml:space="preserve"> чувствительно</w:t>
      </w:r>
      <w:r w:rsidR="005F07D5">
        <w:rPr>
          <w:sz w:val="22"/>
          <w:szCs w:val="22"/>
        </w:rPr>
        <w:t>сти гравиметра</w:t>
      </w:r>
      <w:r w:rsidR="005F07D5" w:rsidRPr="005F07D5">
        <w:rPr>
          <w:sz w:val="22"/>
          <w:szCs w:val="22"/>
          <w:lang w:val="ru-RU"/>
        </w:rPr>
        <w:t xml:space="preserve"> </w:t>
      </w:r>
      <w:r w:rsidR="005F07D5">
        <w:rPr>
          <w:sz w:val="22"/>
          <w:szCs w:val="22"/>
        </w:rPr>
        <w:t>в более чем 4</w:t>
      </w:r>
      <w:r w:rsidR="00AF6BF2">
        <w:rPr>
          <w:sz w:val="22"/>
          <w:szCs w:val="22"/>
        </w:rPr>
        <w:t xml:space="preserve"> раз</w:t>
      </w:r>
      <w:r w:rsidR="005F07D5">
        <w:rPr>
          <w:sz w:val="22"/>
          <w:szCs w:val="22"/>
          <w:lang w:val="ru-RU"/>
        </w:rPr>
        <w:t>а</w:t>
      </w:r>
      <w:r w:rsidR="00760642">
        <w:rPr>
          <w:sz w:val="22"/>
          <w:szCs w:val="22"/>
          <w:lang w:val="ru-RU"/>
        </w:rPr>
        <w:t xml:space="preserve"> и достичь 5.2 </w:t>
      </w:r>
      <w:proofErr w:type="spellStart"/>
      <w:r w:rsidR="00760642">
        <w:rPr>
          <w:sz w:val="22"/>
          <w:szCs w:val="22"/>
          <w:lang w:val="ru-RU"/>
        </w:rPr>
        <w:t>мГал</w:t>
      </w:r>
      <w:proofErr w:type="spellEnd"/>
      <w:r w:rsidR="00760642" w:rsidRPr="00760642">
        <w:rPr>
          <w:sz w:val="22"/>
          <w:szCs w:val="22"/>
          <w:lang w:val="ru-RU"/>
        </w:rPr>
        <w:t>/√</w:t>
      </w:r>
      <w:r w:rsidR="00760642">
        <w:rPr>
          <w:sz w:val="22"/>
          <w:szCs w:val="22"/>
          <w:lang w:val="ru-RU"/>
        </w:rPr>
        <w:t>Гц</w:t>
      </w:r>
      <w:r w:rsidR="00760642" w:rsidRPr="00760642">
        <w:rPr>
          <w:sz w:val="22"/>
          <w:szCs w:val="22"/>
          <w:lang w:val="ru-RU"/>
        </w:rPr>
        <w:t xml:space="preserve"> </w:t>
      </w:r>
      <w:r w:rsidR="00760642">
        <w:rPr>
          <w:sz w:val="22"/>
          <w:szCs w:val="22"/>
          <w:lang w:val="ru-RU"/>
        </w:rPr>
        <w:t>(см. Рис. 1(б))</w:t>
      </w:r>
      <w:r>
        <w:rPr>
          <w:sz w:val="22"/>
          <w:szCs w:val="22"/>
        </w:rPr>
        <w:t>.</w:t>
      </w:r>
      <w:bookmarkStart w:id="0" w:name="_GoBack"/>
      <w:bookmarkEnd w:id="0"/>
    </w:p>
    <w:tbl>
      <w:tblPr>
        <w:tblStyle w:val="af2"/>
        <w:tblW w:w="7753" w:type="dxa"/>
        <w:tblInd w:w="1276" w:type="dxa"/>
        <w:tblLayout w:type="fixed"/>
        <w:tblLook w:val="0400" w:firstRow="0" w:lastRow="0" w:firstColumn="0" w:lastColumn="0" w:noHBand="0" w:noVBand="1"/>
      </w:tblPr>
      <w:tblGrid>
        <w:gridCol w:w="3402"/>
        <w:gridCol w:w="4351"/>
      </w:tblGrid>
      <w:tr w:rsidR="00F16AC6" w:rsidTr="004479CE">
        <w:trPr>
          <w:trHeight w:val="2610"/>
        </w:trPr>
        <w:tc>
          <w:tcPr>
            <w:tcW w:w="3402" w:type="dxa"/>
          </w:tcPr>
          <w:p w:rsidR="00F16AC6" w:rsidRDefault="004479CE" w:rsidP="004479CE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7D8CCEDF" wp14:editId="1244E3C3">
                  <wp:extent cx="2013924" cy="1626118"/>
                  <wp:effectExtent l="0" t="0" r="571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461" cy="163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1" w:type="dxa"/>
          </w:tcPr>
          <w:p w:rsidR="00F16AC6" w:rsidRDefault="009D6AD6" w:rsidP="004479CE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490FF568" wp14:editId="5EB2E045">
                  <wp:extent cx="1767092" cy="1632638"/>
                  <wp:effectExtent l="0" t="0" r="5080" b="571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857" cy="1716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16AC6" w:rsidRPr="00AC31E7" w:rsidRDefault="00B40766" w:rsidP="00AF6BF2">
      <w:pPr>
        <w:spacing w:after="120"/>
        <w:jc w:val="center"/>
        <w:rPr>
          <w:sz w:val="20"/>
          <w:szCs w:val="20"/>
        </w:rPr>
      </w:pPr>
      <w:r w:rsidRPr="00AC31E7">
        <w:rPr>
          <w:b/>
          <w:sz w:val="20"/>
          <w:szCs w:val="20"/>
        </w:rPr>
        <w:t>Рис. 1.</w:t>
      </w:r>
      <w:r w:rsidRPr="00AC31E7">
        <w:rPr>
          <w:sz w:val="20"/>
          <w:szCs w:val="20"/>
        </w:rPr>
        <w:t xml:space="preserve"> Зависимость населенности атомов до и после оптической накачки от отстройки относительно</w:t>
      </w:r>
      <w:r w:rsidR="00AF6BF2">
        <w:rPr>
          <w:sz w:val="20"/>
          <w:szCs w:val="20"/>
          <w:lang w:val="ru-RU"/>
        </w:rPr>
        <w:t xml:space="preserve"> </w:t>
      </w:r>
      <w:r w:rsidRPr="00AC31E7">
        <w:rPr>
          <w:sz w:val="20"/>
          <w:szCs w:val="20"/>
        </w:rPr>
        <w:t xml:space="preserve">часового перехода (а) и зависимость стандартного отклонения </w:t>
      </w:r>
      <w:proofErr w:type="spellStart"/>
      <w:r w:rsidRPr="00AC31E7">
        <w:rPr>
          <w:sz w:val="20"/>
          <w:szCs w:val="20"/>
        </w:rPr>
        <w:t>σ</w:t>
      </w:r>
      <w:r w:rsidRPr="00AC31E7">
        <w:rPr>
          <w:sz w:val="20"/>
          <w:szCs w:val="20"/>
          <w:vertAlign w:val="subscript"/>
        </w:rPr>
        <w:t>g</w:t>
      </w:r>
      <w:proofErr w:type="spellEnd"/>
      <w:r w:rsidRPr="00AC31E7">
        <w:rPr>
          <w:sz w:val="20"/>
          <w:szCs w:val="20"/>
        </w:rPr>
        <w:t xml:space="preserve"> гравитационного ускорения от времени усреднения после оптической накачки (б).</w:t>
      </w:r>
    </w:p>
    <w:p w:rsidR="00AC31E7" w:rsidRDefault="00AC31E7" w:rsidP="00AC31E7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Также проведено исследование компенсации вибрационных шумов методом </w:t>
      </w:r>
      <w:proofErr w:type="spellStart"/>
      <w:r>
        <w:rPr>
          <w:sz w:val="22"/>
          <w:szCs w:val="22"/>
        </w:rPr>
        <w:t>посткоррекции</w:t>
      </w:r>
      <w:proofErr w:type="spellEnd"/>
      <w:r>
        <w:rPr>
          <w:sz w:val="22"/>
          <w:szCs w:val="22"/>
        </w:rPr>
        <w:t xml:space="preserve"> сигнала с использованием акселерометра. Реализация данной методики позволила улучшить выходные метрологические характеристики гравиметра.</w:t>
      </w:r>
    </w:p>
    <w:p w:rsidR="00F16AC6" w:rsidRDefault="00F16AC6" w:rsidP="004479CE">
      <w:pPr>
        <w:rPr>
          <w:sz w:val="22"/>
          <w:szCs w:val="22"/>
        </w:rPr>
      </w:pPr>
    </w:p>
    <w:p w:rsidR="00F16AC6" w:rsidRPr="00760642" w:rsidRDefault="00B40766">
      <w:pPr>
        <w:jc w:val="both"/>
        <w:rPr>
          <w:sz w:val="20"/>
          <w:szCs w:val="20"/>
        </w:rPr>
      </w:pPr>
      <w:r w:rsidRPr="00760642">
        <w:rPr>
          <w:sz w:val="20"/>
          <w:szCs w:val="20"/>
        </w:rPr>
        <w:t xml:space="preserve">[1] </w:t>
      </w:r>
      <w:r w:rsidR="004479CE" w:rsidRPr="004479CE">
        <w:rPr>
          <w:color w:val="222222"/>
          <w:sz w:val="20"/>
          <w:szCs w:val="20"/>
          <w:lang w:val="en-US"/>
        </w:rPr>
        <w:t>F</w:t>
      </w:r>
      <w:r w:rsidR="004479CE" w:rsidRPr="00760642">
        <w:rPr>
          <w:color w:val="222222"/>
          <w:sz w:val="20"/>
          <w:szCs w:val="20"/>
        </w:rPr>
        <w:t xml:space="preserve">. </w:t>
      </w:r>
      <w:proofErr w:type="spellStart"/>
      <w:r w:rsidR="004479CE" w:rsidRPr="004479CE">
        <w:rPr>
          <w:color w:val="222222"/>
          <w:sz w:val="20"/>
          <w:szCs w:val="20"/>
          <w:lang w:val="en-US"/>
        </w:rPr>
        <w:t>Antoche</w:t>
      </w:r>
      <w:proofErr w:type="spellEnd"/>
      <w:r w:rsidR="004479CE" w:rsidRPr="00760642">
        <w:rPr>
          <w:color w:val="222222"/>
          <w:sz w:val="20"/>
          <w:szCs w:val="20"/>
        </w:rPr>
        <w:t xml:space="preserve">, </w:t>
      </w:r>
      <w:r w:rsidR="004479CE" w:rsidRPr="004479CE">
        <w:rPr>
          <w:color w:val="222222"/>
          <w:sz w:val="20"/>
          <w:szCs w:val="20"/>
          <w:lang w:val="en-US"/>
        </w:rPr>
        <w:t>A</w:t>
      </w:r>
      <w:r w:rsidR="004479CE" w:rsidRPr="00760642">
        <w:rPr>
          <w:color w:val="222222"/>
          <w:sz w:val="20"/>
          <w:szCs w:val="20"/>
        </w:rPr>
        <w:t xml:space="preserve">. </w:t>
      </w:r>
      <w:proofErr w:type="spellStart"/>
      <w:r w:rsidR="004479CE" w:rsidRPr="004479CE">
        <w:rPr>
          <w:color w:val="222222"/>
          <w:sz w:val="20"/>
          <w:szCs w:val="20"/>
          <w:lang w:val="en-US"/>
        </w:rPr>
        <w:t>Kastberg</w:t>
      </w:r>
      <w:proofErr w:type="spellEnd"/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Simplified</w:t>
      </w:r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approach</w:t>
      </w:r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for</w:t>
      </w:r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quantitative</w:t>
      </w:r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calculations</w:t>
      </w:r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of</w:t>
      </w:r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optical</w:t>
      </w:r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pumping</w:t>
      </w:r>
      <w:r w:rsidR="004479CE" w:rsidRPr="00760642">
        <w:rPr>
          <w:color w:val="222222"/>
          <w:sz w:val="20"/>
          <w:szCs w:val="20"/>
        </w:rPr>
        <w:t xml:space="preserve"> // </w:t>
      </w:r>
      <w:r w:rsidR="004479CE" w:rsidRPr="004479CE">
        <w:rPr>
          <w:color w:val="222222"/>
          <w:sz w:val="20"/>
          <w:szCs w:val="20"/>
          <w:lang w:val="en-US"/>
        </w:rPr>
        <w:t>European</w:t>
      </w:r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Journal</w:t>
      </w:r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of</w:t>
      </w:r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Physics</w:t>
      </w:r>
      <w:r w:rsidR="004479CE" w:rsidRPr="00760642">
        <w:rPr>
          <w:color w:val="222222"/>
          <w:sz w:val="20"/>
          <w:szCs w:val="20"/>
        </w:rPr>
        <w:t>. - 2017. - №4. - С. 045703.</w:t>
      </w:r>
    </w:p>
    <w:p w:rsidR="00F16AC6" w:rsidRPr="004479CE" w:rsidRDefault="00B40766">
      <w:pPr>
        <w:jc w:val="both"/>
        <w:rPr>
          <w:sz w:val="20"/>
          <w:szCs w:val="20"/>
          <w:lang w:val="en-US"/>
        </w:rPr>
      </w:pPr>
      <w:r w:rsidRPr="00B40766">
        <w:rPr>
          <w:sz w:val="20"/>
          <w:szCs w:val="20"/>
          <w:lang w:val="en-US"/>
        </w:rPr>
        <w:t xml:space="preserve">[2] </w:t>
      </w:r>
      <w:r w:rsidR="004479CE" w:rsidRPr="004479CE">
        <w:rPr>
          <w:color w:val="222222"/>
          <w:sz w:val="20"/>
          <w:szCs w:val="20"/>
          <w:lang w:val="en-US"/>
        </w:rPr>
        <w:t xml:space="preserve">J. </w:t>
      </w:r>
      <w:proofErr w:type="spellStart"/>
      <w:r w:rsidR="004479CE" w:rsidRPr="004479CE">
        <w:rPr>
          <w:color w:val="222222"/>
          <w:sz w:val="20"/>
          <w:szCs w:val="20"/>
          <w:lang w:val="en-US"/>
        </w:rPr>
        <w:t>Guo</w:t>
      </w:r>
      <w:proofErr w:type="spellEnd"/>
      <w:r w:rsidR="004479CE" w:rsidRPr="004479CE">
        <w:rPr>
          <w:color w:val="222222"/>
          <w:sz w:val="20"/>
          <w:szCs w:val="20"/>
          <w:lang w:val="en-US"/>
        </w:rPr>
        <w:t xml:space="preserve">, S. Ma, C. Zhou, J. Liu, B. Wang, D. Pan, H. Mao Vibration compensation for a vehicle-mounted atom gravimeter // IEEE Sensors Journal. - 2022. - №13. - </w:t>
      </w:r>
      <w:proofErr w:type="gramStart"/>
      <w:r w:rsidR="004479CE" w:rsidRPr="004479CE">
        <w:rPr>
          <w:color w:val="222222"/>
          <w:sz w:val="20"/>
          <w:szCs w:val="20"/>
          <w:lang w:val="en-US"/>
        </w:rPr>
        <w:t>С. 12939</w:t>
      </w:r>
      <w:proofErr w:type="gramEnd"/>
      <w:r w:rsidR="004479CE" w:rsidRPr="004479CE">
        <w:rPr>
          <w:color w:val="222222"/>
          <w:sz w:val="20"/>
          <w:szCs w:val="20"/>
          <w:lang w:val="en-US"/>
        </w:rPr>
        <w:t>-12946.</w:t>
      </w:r>
    </w:p>
    <w:sectPr w:rsidR="00F16AC6" w:rsidRPr="004479CE"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AC6"/>
    <w:rsid w:val="00015E50"/>
    <w:rsid w:val="004479CE"/>
    <w:rsid w:val="0052723B"/>
    <w:rsid w:val="005F07D5"/>
    <w:rsid w:val="00661DCD"/>
    <w:rsid w:val="0069601A"/>
    <w:rsid w:val="00737A9E"/>
    <w:rsid w:val="00760642"/>
    <w:rsid w:val="009D6AD6"/>
    <w:rsid w:val="00AC31E7"/>
    <w:rsid w:val="00AF6BF2"/>
    <w:rsid w:val="00B40766"/>
    <w:rsid w:val="00E35259"/>
    <w:rsid w:val="00F1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B0E818C-0AAF-40C5-9D7B-AC066DF2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before="240" w:after="960"/>
      <w:jc w:val="center"/>
      <w:outlineLvl w:val="0"/>
    </w:pPr>
    <w:rPr>
      <w:rFonts w:ascii="Arial" w:eastAsia="Arial" w:hAnsi="Arial" w:cs="Arial"/>
      <w:b/>
      <w:smallCaps/>
      <w:sz w:val="36"/>
      <w:szCs w:val="36"/>
    </w:rPr>
  </w:style>
  <w:style w:type="paragraph" w:styleId="2">
    <w:name w:val="heading 2"/>
    <w:basedOn w:val="a"/>
    <w:next w:val="a"/>
    <w:pPr>
      <w:keepNext/>
      <w:spacing w:after="600" w:line="360" w:lineRule="auto"/>
      <w:jc w:val="center"/>
      <w:outlineLvl w:val="1"/>
    </w:pPr>
    <w:rPr>
      <w:rFonts w:ascii="Arial" w:eastAsia="Arial" w:hAnsi="Arial" w:cs="Arial"/>
      <w:b/>
      <w:sz w:val="32"/>
      <w:szCs w:val="32"/>
    </w:rPr>
  </w:style>
  <w:style w:type="paragraph" w:styleId="3">
    <w:name w:val="heading 3"/>
    <w:basedOn w:val="a"/>
    <w:next w:val="a"/>
    <w:pPr>
      <w:keepNext/>
      <w:spacing w:after="360"/>
      <w:jc w:val="center"/>
      <w:outlineLvl w:val="2"/>
    </w:pPr>
    <w:rPr>
      <w:rFonts w:ascii="Arial" w:eastAsia="Arial" w:hAnsi="Arial" w:cs="Arial"/>
      <w:b/>
      <w:sz w:val="28"/>
      <w:szCs w:val="28"/>
    </w:rPr>
  </w:style>
  <w:style w:type="paragraph" w:styleId="4">
    <w:name w:val="heading 4"/>
    <w:basedOn w:val="a"/>
    <w:next w:val="a"/>
    <w:pPr>
      <w:keepNext/>
      <w:spacing w:after="200"/>
      <w:outlineLvl w:val="3"/>
    </w:pPr>
    <w:rPr>
      <w:rFonts w:ascii="Arial" w:eastAsia="Arial" w:hAnsi="Arial" w:cs="Arial"/>
      <w:i/>
      <w:sz w:val="28"/>
      <w:szCs w:val="28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0">
    <w:name w:val="toc 1"/>
    <w:autoRedefine/>
    <w:semiHidden/>
    <w:rsid w:val="00DE06B3"/>
    <w:pPr>
      <w:spacing w:line="360" w:lineRule="auto"/>
    </w:pPr>
    <w:rPr>
      <w:sz w:val="28"/>
      <w:szCs w:val="28"/>
    </w:rPr>
  </w:style>
  <w:style w:type="paragraph" w:styleId="20">
    <w:name w:val="toc 2"/>
    <w:autoRedefine/>
    <w:semiHidden/>
    <w:rsid w:val="00DE06B3"/>
    <w:pPr>
      <w:tabs>
        <w:tab w:val="right" w:leader="dot" w:pos="9628"/>
      </w:tabs>
      <w:spacing w:line="360" w:lineRule="auto"/>
    </w:pPr>
    <w:rPr>
      <w:sz w:val="28"/>
      <w:szCs w:val="28"/>
    </w:rPr>
  </w:style>
  <w:style w:type="paragraph" w:styleId="30">
    <w:name w:val="toc 3"/>
    <w:autoRedefine/>
    <w:semiHidden/>
    <w:rsid w:val="00DE06B3"/>
    <w:pPr>
      <w:spacing w:line="360" w:lineRule="auto"/>
      <w:ind w:left="480"/>
    </w:pPr>
    <w:rPr>
      <w:sz w:val="28"/>
      <w:szCs w:val="28"/>
    </w:rPr>
  </w:style>
  <w:style w:type="paragraph" w:styleId="40">
    <w:name w:val="toc 4"/>
    <w:autoRedefine/>
    <w:semiHidden/>
    <w:rsid w:val="00DE06B3"/>
    <w:pPr>
      <w:spacing w:line="360" w:lineRule="auto"/>
      <w:ind w:left="794"/>
    </w:pPr>
    <w:rPr>
      <w:i/>
      <w:sz w:val="28"/>
      <w:szCs w:val="28"/>
    </w:rPr>
  </w:style>
  <w:style w:type="paragraph" w:customStyle="1" w:styleId="a4">
    <w:name w:val="Ссылка"/>
    <w:autoRedefine/>
    <w:rsid w:val="00580477"/>
    <w:pPr>
      <w:spacing w:after="160"/>
      <w:ind w:left="454" w:hanging="454"/>
      <w:jc w:val="both"/>
    </w:pPr>
    <w:rPr>
      <w:sz w:val="28"/>
      <w:szCs w:val="28"/>
      <w:lang w:val="en-US"/>
    </w:rPr>
  </w:style>
  <w:style w:type="paragraph" w:customStyle="1" w:styleId="CharChar">
    <w:name w:val="Char Char"/>
    <w:autoRedefine/>
    <w:rsid w:val="00234D08"/>
    <w:pPr>
      <w:spacing w:after="160" w:line="240" w:lineRule="exact"/>
    </w:pPr>
    <w:rPr>
      <w:rFonts w:cs="Verdana"/>
      <w:sz w:val="26"/>
      <w:szCs w:val="26"/>
      <w:lang w:val="en-US" w:eastAsia="en-US"/>
    </w:rPr>
  </w:style>
  <w:style w:type="paragraph" w:styleId="a5">
    <w:name w:val="header"/>
    <w:rsid w:val="00812D76"/>
    <w:pPr>
      <w:tabs>
        <w:tab w:val="center" w:pos="4536"/>
        <w:tab w:val="right" w:pos="9072"/>
      </w:tabs>
    </w:pPr>
    <w:rPr>
      <w:sz w:val="20"/>
      <w:szCs w:val="20"/>
      <w:lang w:val="fr-FR" w:eastAsia="fr-FR"/>
    </w:rPr>
  </w:style>
  <w:style w:type="paragraph" w:customStyle="1" w:styleId="11">
    <w:name w:val="Название1"/>
    <w:qFormat/>
    <w:rsid w:val="00812D76"/>
    <w:pPr>
      <w:jc w:val="center"/>
    </w:pPr>
    <w:rPr>
      <w:b/>
      <w:sz w:val="28"/>
      <w:szCs w:val="20"/>
      <w:lang w:val="fr-FR" w:eastAsia="fr-FR"/>
    </w:rPr>
  </w:style>
  <w:style w:type="character" w:styleId="a6">
    <w:name w:val="Hyperlink"/>
    <w:rsid w:val="00627CF9"/>
    <w:rPr>
      <w:color w:val="0000FF"/>
      <w:u w:val="single"/>
    </w:rPr>
  </w:style>
  <w:style w:type="paragraph" w:styleId="a7">
    <w:name w:val="Balloon Text"/>
    <w:link w:val="a8"/>
    <w:rsid w:val="00805D14"/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rsid w:val="00805D14"/>
    <w:rPr>
      <w:rFonts w:ascii="Tahoma" w:hAnsi="Tahoma" w:cs="Tahoma"/>
      <w:sz w:val="16"/>
      <w:szCs w:val="16"/>
    </w:rPr>
  </w:style>
  <w:style w:type="paragraph" w:customStyle="1" w:styleId="12">
    <w:name w:val="Обычный1"/>
    <w:rsid w:val="00735AA4"/>
  </w:style>
  <w:style w:type="paragraph" w:styleId="a9">
    <w:name w:val="footnote text"/>
    <w:link w:val="aa"/>
    <w:uiPriority w:val="99"/>
    <w:unhideWhenUsed/>
    <w:rsid w:val="001B4D36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aa">
    <w:name w:val="Текст сноски Знак"/>
    <w:link w:val="a9"/>
    <w:uiPriority w:val="99"/>
    <w:rsid w:val="001B4D36"/>
    <w:rPr>
      <w:rFonts w:ascii="Calibri" w:eastAsia="Calibri" w:hAnsi="Calibri"/>
      <w:lang w:eastAsia="en-US"/>
    </w:rPr>
  </w:style>
  <w:style w:type="table" w:styleId="ab">
    <w:name w:val="Table Grid"/>
    <w:basedOn w:val="a1"/>
    <w:rsid w:val="009E335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Emphasis"/>
    <w:uiPriority w:val="20"/>
    <w:qFormat/>
    <w:rsid w:val="00775C70"/>
    <w:rPr>
      <w:i/>
      <w:iCs/>
    </w:rPr>
  </w:style>
  <w:style w:type="paragraph" w:styleId="ad">
    <w:name w:val="footer"/>
    <w:link w:val="ae"/>
    <w:rsid w:val="00A2445E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rsid w:val="00A2445E"/>
    <w:rPr>
      <w:sz w:val="24"/>
      <w:szCs w:val="24"/>
    </w:rPr>
  </w:style>
  <w:style w:type="paragraph" w:styleId="af">
    <w:name w:val="List Paragraph"/>
    <w:uiPriority w:val="34"/>
    <w:qFormat/>
    <w:rsid w:val="00A53CA5"/>
    <w:pPr>
      <w:ind w:left="720"/>
      <w:contextualSpacing/>
    </w:pPr>
  </w:style>
  <w:style w:type="character" w:customStyle="1" w:styleId="13">
    <w:name w:val="Неразрешенное упоминание1"/>
    <w:basedOn w:val="a0"/>
    <w:uiPriority w:val="99"/>
    <w:semiHidden/>
    <w:unhideWhenUsed/>
    <w:rsid w:val="000F45ED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443B90"/>
    <w:rPr>
      <w:b/>
      <w:bCs/>
    </w:rPr>
  </w:style>
  <w:style w:type="paragraph" w:styleId="af1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Normal (Web)"/>
    <w:basedOn w:val="a"/>
    <w:uiPriority w:val="99"/>
    <w:semiHidden/>
    <w:unhideWhenUsed/>
    <w:rsid w:val="009D6AD6"/>
    <w:pPr>
      <w:spacing w:before="100" w:beforeAutospacing="1" w:after="100" w:afterAutospacing="1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8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OrQePfIx9R6DmINX0hrC+MmljQ==">CgMxLjA4AHIhMURmTTdtdVdHWEdvekJtTWRleXFPNE9tR0VvSU0tRS02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funtik</dc:creator>
  <cp:lastModifiedBy>Макаров Антон Олегович</cp:lastModifiedBy>
  <cp:revision>2</cp:revision>
  <dcterms:created xsi:type="dcterms:W3CDTF">2025-10-22T11:02:00Z</dcterms:created>
  <dcterms:modified xsi:type="dcterms:W3CDTF">2025-10-22T11:02:00Z</dcterms:modified>
</cp:coreProperties>
</file>