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DD152D" w14:textId="6B309052" w:rsidR="00F16AC6" w:rsidRPr="00C320C3" w:rsidRDefault="00C320C3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n-US"/>
        </w:rPr>
      </w:pPr>
      <w:r w:rsidRPr="00C320C3">
        <w:rPr>
          <w:b/>
          <w:bCs/>
          <w:color w:val="000000"/>
          <w:sz w:val="28"/>
          <w:szCs w:val="28"/>
          <w:lang w:val="en-US"/>
        </w:rPr>
        <w:t>Preparation of the initial wave packet for the quantum interferometer-gravimeter</w:t>
      </w:r>
    </w:p>
    <w:p w14:paraId="1A826925" w14:textId="4A15D5E5" w:rsidR="00F16AC6" w:rsidRPr="00C320C3" w:rsidRDefault="00C320C3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vertAlign w:val="superscript"/>
          <w:lang w:val="en-US"/>
        </w:rPr>
      </w:pPr>
      <w:proofErr w:type="spellStart"/>
      <w:r>
        <w:rPr>
          <w:b/>
          <w:color w:val="000000"/>
          <w:sz w:val="22"/>
          <w:szCs w:val="22"/>
          <w:u w:val="single"/>
          <w:lang w:val="en-US"/>
        </w:rPr>
        <w:t>Adamov</w:t>
      </w:r>
      <w:proofErr w:type="spellEnd"/>
      <w:r w:rsidR="00AC31E7" w:rsidRPr="00C320C3">
        <w:rPr>
          <w:b/>
          <w:color w:val="000000"/>
          <w:sz w:val="22"/>
          <w:szCs w:val="22"/>
          <w:u w:val="single"/>
          <w:lang w:val="en-US"/>
        </w:rPr>
        <w:t xml:space="preserve"> </w:t>
      </w:r>
      <w:r>
        <w:rPr>
          <w:b/>
          <w:color w:val="000000"/>
          <w:sz w:val="22"/>
          <w:szCs w:val="22"/>
          <w:u w:val="single"/>
          <w:lang w:val="en-US"/>
        </w:rPr>
        <w:t>Kirill</w:t>
      </w:r>
      <w:r w:rsidR="0069601A" w:rsidRPr="00C320C3">
        <w:rPr>
          <w:b/>
          <w:color w:val="000000"/>
          <w:sz w:val="22"/>
          <w:szCs w:val="22"/>
          <w:u w:val="single"/>
          <w:lang w:val="en-US"/>
        </w:rPr>
        <w:t xml:space="preserve"> </w:t>
      </w:r>
      <w:r>
        <w:rPr>
          <w:b/>
          <w:color w:val="000000"/>
          <w:sz w:val="22"/>
          <w:szCs w:val="22"/>
          <w:u w:val="single"/>
          <w:lang w:val="en-US"/>
        </w:rPr>
        <w:t>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>, 2</w:t>
      </w:r>
      <w:r w:rsidR="00AC31E7" w:rsidRPr="00C320C3">
        <w:rPr>
          <w:b/>
          <w:color w:val="000000"/>
          <w:sz w:val="22"/>
          <w:szCs w:val="22"/>
          <w:lang w:val="en-US"/>
        </w:rPr>
        <w:t>,</w:t>
      </w:r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Kapusta</w:t>
      </w:r>
      <w:proofErr w:type="spellEnd"/>
      <w:r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 w:rsidRPr="00C320C3">
        <w:rPr>
          <w:b/>
          <w:color w:val="000000"/>
          <w:sz w:val="22"/>
          <w:szCs w:val="22"/>
          <w:lang w:val="en-US"/>
        </w:rPr>
        <w:t>Dmitriy</w:t>
      </w:r>
      <w:proofErr w:type="spellEnd"/>
      <w:r w:rsidRPr="00C320C3">
        <w:rPr>
          <w:b/>
          <w:color w:val="000000"/>
          <w:sz w:val="22"/>
          <w:szCs w:val="22"/>
          <w:lang w:val="en-US"/>
        </w:rPr>
        <w:t xml:space="preserve"> 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2</w:t>
      </w:r>
      <w:r w:rsidR="00AC31E7" w:rsidRPr="00C320C3">
        <w:rPr>
          <w:b/>
          <w:color w:val="000000"/>
          <w:sz w:val="22"/>
          <w:szCs w:val="22"/>
          <w:lang w:val="en-US"/>
        </w:rPr>
        <w:t xml:space="preserve">, </w:t>
      </w:r>
      <w:proofErr w:type="spellStart"/>
      <w:r>
        <w:rPr>
          <w:b/>
          <w:color w:val="000000"/>
          <w:sz w:val="22"/>
          <w:szCs w:val="22"/>
          <w:lang w:val="en-US"/>
        </w:rPr>
        <w:t>Bonert</w:t>
      </w:r>
      <w:proofErr w:type="spellEnd"/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Anatoly</w:t>
      </w:r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Ernstovich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</w:t>
      </w:r>
      <w:r w:rsidR="00AC31E7" w:rsidRPr="00C320C3">
        <w:rPr>
          <w:b/>
          <w:color w:val="000000"/>
          <w:sz w:val="22"/>
          <w:szCs w:val="22"/>
          <w:lang w:val="en-US"/>
        </w:rPr>
        <w:t>,</w:t>
      </w:r>
      <w:r w:rsidR="0069601A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Goncharov</w:t>
      </w:r>
      <w:proofErr w:type="spellEnd"/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proofErr w:type="spellStart"/>
      <w:r>
        <w:rPr>
          <w:b/>
          <w:color w:val="000000"/>
          <w:sz w:val="22"/>
          <w:szCs w:val="22"/>
          <w:lang w:val="en-US"/>
        </w:rPr>
        <w:t>Andrey</w:t>
      </w:r>
      <w:proofErr w:type="spellEnd"/>
      <w:r w:rsidR="00AC31E7" w:rsidRPr="00C320C3">
        <w:rPr>
          <w:b/>
          <w:color w:val="000000"/>
          <w:sz w:val="22"/>
          <w:szCs w:val="22"/>
          <w:lang w:val="en-US"/>
        </w:rPr>
        <w:t xml:space="preserve"> </w:t>
      </w:r>
      <w:r>
        <w:rPr>
          <w:b/>
          <w:color w:val="000000"/>
          <w:sz w:val="22"/>
          <w:szCs w:val="22"/>
          <w:lang w:val="en-US"/>
        </w:rPr>
        <w:t>Nikolaevich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1,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2,</w:t>
      </w:r>
      <w:r w:rsidRPr="00C320C3">
        <w:rPr>
          <w:b/>
          <w:color w:val="000000"/>
          <w:sz w:val="22"/>
          <w:szCs w:val="22"/>
          <w:vertAlign w:val="superscript"/>
          <w:lang w:val="en-US"/>
        </w:rPr>
        <w:t xml:space="preserve"> </w:t>
      </w:r>
      <w:r w:rsidR="00B40766" w:rsidRPr="00C320C3">
        <w:rPr>
          <w:b/>
          <w:color w:val="000000"/>
          <w:sz w:val="22"/>
          <w:szCs w:val="22"/>
          <w:vertAlign w:val="superscript"/>
          <w:lang w:val="en-US"/>
        </w:rPr>
        <w:t>3</w:t>
      </w:r>
    </w:p>
    <w:p w14:paraId="1808656B" w14:textId="77777777" w:rsidR="00AC31E7" w:rsidRPr="00C320C3" w:rsidRDefault="00AC31E7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b/>
          <w:color w:val="000000"/>
          <w:sz w:val="22"/>
          <w:szCs w:val="22"/>
          <w:lang w:val="en-US"/>
        </w:rPr>
      </w:pPr>
    </w:p>
    <w:p w14:paraId="15277D76" w14:textId="12664970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1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Institute of Laser Physics </w:t>
      </w:r>
      <w:r w:rsidR="00C320C3">
        <w:rPr>
          <w:i/>
          <w:color w:val="000000"/>
          <w:sz w:val="20"/>
          <w:szCs w:val="20"/>
          <w:lang w:val="en-US"/>
        </w:rPr>
        <w:t>SB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 RAS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2704C533" w14:textId="3EB81E48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2</w:t>
      </w:r>
      <w:r w:rsidR="00C320C3">
        <w:rPr>
          <w:i/>
          <w:color w:val="000000"/>
          <w:sz w:val="20"/>
          <w:szCs w:val="20"/>
          <w:lang w:val="en-US"/>
        </w:rPr>
        <w:t>Novosibirsk State U</w:t>
      </w:r>
      <w:r w:rsidR="00C320C3" w:rsidRPr="00C320C3">
        <w:rPr>
          <w:i/>
          <w:color w:val="000000"/>
          <w:sz w:val="20"/>
          <w:szCs w:val="20"/>
          <w:lang w:val="en-US"/>
        </w:rPr>
        <w:t>niversity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7D0E0B3E" w14:textId="46750CD3" w:rsidR="00F16AC6" w:rsidRPr="00C320C3" w:rsidRDefault="00B40766">
      <w:pPr>
        <w:pBdr>
          <w:top w:val="nil"/>
          <w:left w:val="nil"/>
          <w:bottom w:val="nil"/>
          <w:right w:val="nil"/>
          <w:between w:val="nil"/>
        </w:pBdr>
        <w:jc w:val="center"/>
        <w:rPr>
          <w:i/>
          <w:color w:val="000000"/>
          <w:sz w:val="20"/>
          <w:szCs w:val="20"/>
          <w:lang w:val="en-US"/>
        </w:rPr>
      </w:pPr>
      <w:r w:rsidRPr="00C320C3">
        <w:rPr>
          <w:i/>
          <w:color w:val="000000"/>
          <w:sz w:val="20"/>
          <w:szCs w:val="20"/>
          <w:vertAlign w:val="superscript"/>
          <w:lang w:val="en-US"/>
        </w:rPr>
        <w:t>3</w:t>
      </w:r>
      <w:r w:rsidR="00C320C3">
        <w:rPr>
          <w:i/>
          <w:color w:val="000000"/>
          <w:sz w:val="20"/>
          <w:szCs w:val="20"/>
          <w:lang w:val="en-US"/>
        </w:rPr>
        <w:t>Novosibirsk S</w:t>
      </w:r>
      <w:r w:rsidR="00C320C3" w:rsidRPr="00C320C3">
        <w:rPr>
          <w:i/>
          <w:color w:val="000000"/>
          <w:sz w:val="20"/>
          <w:szCs w:val="20"/>
          <w:lang w:val="en-US"/>
        </w:rPr>
        <w:t xml:space="preserve">tate </w:t>
      </w:r>
      <w:r w:rsidR="00C320C3">
        <w:rPr>
          <w:i/>
          <w:color w:val="000000"/>
          <w:sz w:val="20"/>
          <w:szCs w:val="20"/>
          <w:lang w:val="en-US"/>
        </w:rPr>
        <w:t>Technical U</w:t>
      </w:r>
      <w:r w:rsidR="00C320C3" w:rsidRPr="00C320C3">
        <w:rPr>
          <w:i/>
          <w:color w:val="000000"/>
          <w:sz w:val="20"/>
          <w:szCs w:val="20"/>
          <w:lang w:val="en-US"/>
        </w:rPr>
        <w:t>niversity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Novosibirsk</w:t>
      </w:r>
      <w:r w:rsidRPr="00C320C3">
        <w:rPr>
          <w:i/>
          <w:color w:val="000000"/>
          <w:sz w:val="20"/>
          <w:szCs w:val="20"/>
          <w:lang w:val="en-US"/>
        </w:rPr>
        <w:t xml:space="preserve">, </w:t>
      </w:r>
      <w:r w:rsidR="00C320C3">
        <w:rPr>
          <w:i/>
          <w:color w:val="000000"/>
          <w:sz w:val="20"/>
          <w:szCs w:val="20"/>
          <w:lang w:val="en-US"/>
        </w:rPr>
        <w:t>Russia</w:t>
      </w:r>
    </w:p>
    <w:p w14:paraId="1ED241F0" w14:textId="77777777" w:rsidR="00F16AC6" w:rsidRPr="00C320C3" w:rsidRDefault="00B40766">
      <w:pPr>
        <w:jc w:val="center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e-</w:t>
      </w:r>
      <w:proofErr w:type="spellStart"/>
      <w:r>
        <w:rPr>
          <w:sz w:val="20"/>
          <w:szCs w:val="20"/>
        </w:rPr>
        <w:t>mail</w:t>
      </w:r>
      <w:proofErr w:type="spellEnd"/>
      <w:proofErr w:type="gramEnd"/>
      <w:r>
        <w:rPr>
          <w:sz w:val="20"/>
          <w:szCs w:val="20"/>
        </w:rPr>
        <w:t>: ofadamovkirill@gmail.com</w:t>
      </w:r>
    </w:p>
    <w:p w14:paraId="033843C5" w14:textId="77777777" w:rsidR="00F16AC6" w:rsidRPr="00C320C3" w:rsidRDefault="00F16AC6">
      <w:pPr>
        <w:jc w:val="center"/>
        <w:rPr>
          <w:color w:val="000000"/>
          <w:sz w:val="22"/>
          <w:szCs w:val="22"/>
          <w:lang w:val="ru-RU"/>
        </w:rPr>
      </w:pPr>
    </w:p>
    <w:p w14:paraId="0805D28C" w14:textId="77777777" w:rsidR="00A420E6" w:rsidRDefault="00A420E6">
      <w:pPr>
        <w:ind w:firstLine="567"/>
        <w:jc w:val="both"/>
        <w:rPr>
          <w:sz w:val="22"/>
          <w:szCs w:val="22"/>
          <w:lang w:val="en-US"/>
        </w:rPr>
      </w:pPr>
      <w:r w:rsidRPr="00A420E6">
        <w:rPr>
          <w:sz w:val="22"/>
          <w:szCs w:val="22"/>
          <w:lang w:val="en-US"/>
        </w:rPr>
        <w:t>The precise measurement of gravitational acceleration represents a significant challenge in modern science and technology. High-sensitivity and high-precision gravimeters, as instruments for detecting gravitational acceleration, play a crucial role both in fundamental research and in addressing a wide range of applied tasks. Of particular importance are absolute quantum gravimeters, which offer several key advantages: absence of drift, lack of moving mechanical parts, high measurement speed, and the potential for integrating gravimeter, gyroscope, and accelerometer functionalities within a single device.</w:t>
      </w:r>
    </w:p>
    <w:p w14:paraId="780870A7" w14:textId="366F10A9" w:rsidR="00A420E6" w:rsidRDefault="00A420E6" w:rsidP="00A420E6">
      <w:pPr>
        <w:ind w:firstLine="567"/>
        <w:jc w:val="both"/>
        <w:rPr>
          <w:sz w:val="22"/>
          <w:szCs w:val="22"/>
          <w:lang w:val="en-US"/>
        </w:rPr>
      </w:pPr>
      <w:r w:rsidRPr="00A420E6">
        <w:rPr>
          <w:sz w:val="22"/>
          <w:szCs w:val="22"/>
          <w:lang w:val="en-US"/>
        </w:rPr>
        <w:t xml:space="preserve">The accuracy of a quantum gravimeter </w:t>
      </w:r>
      <w:r>
        <w:rPr>
          <w:sz w:val="22"/>
          <w:szCs w:val="22"/>
          <w:lang w:val="en-US"/>
        </w:rPr>
        <w:t>depends on</w:t>
      </w:r>
      <w:r w:rsidRPr="00A420E6">
        <w:rPr>
          <w:sz w:val="22"/>
          <w:szCs w:val="22"/>
          <w:lang w:val="en-US"/>
        </w:rPr>
        <w:t xml:space="preserve"> the characteristics of </w:t>
      </w:r>
      <w:r>
        <w:rPr>
          <w:sz w:val="22"/>
          <w:szCs w:val="22"/>
          <w:lang w:val="en-US"/>
        </w:rPr>
        <w:t xml:space="preserve">the </w:t>
      </w:r>
      <w:proofErr w:type="spellStart"/>
      <w:r>
        <w:rPr>
          <w:sz w:val="22"/>
          <w:szCs w:val="22"/>
          <w:lang w:val="en-US"/>
        </w:rPr>
        <w:t>ultracold</w:t>
      </w:r>
      <w:proofErr w:type="spellEnd"/>
      <w:r>
        <w:rPr>
          <w:sz w:val="22"/>
          <w:szCs w:val="22"/>
          <w:lang w:val="en-US"/>
        </w:rPr>
        <w:t xml:space="preserve"> </w:t>
      </w:r>
      <w:r w:rsidRPr="00A420E6">
        <w:rPr>
          <w:sz w:val="22"/>
          <w:szCs w:val="22"/>
          <w:vertAlign w:val="superscript"/>
          <w:lang w:val="en-US"/>
        </w:rPr>
        <w:t>87</w:t>
      </w:r>
      <w:r>
        <w:rPr>
          <w:sz w:val="22"/>
          <w:szCs w:val="22"/>
          <w:lang w:val="en-US"/>
        </w:rPr>
        <w:t xml:space="preserve">Rb </w:t>
      </w:r>
      <w:r w:rsidRPr="00A420E6">
        <w:rPr>
          <w:sz w:val="22"/>
          <w:szCs w:val="22"/>
          <w:lang w:val="en-US"/>
        </w:rPr>
        <w:t xml:space="preserve">atom source, including the atom number in the cloud, their temperature, the efficiency of preparing the initial atomic wave packet, and other related factors. A significant influence on sensitivity and stability </w:t>
      </w:r>
      <w:proofErr w:type="gramStart"/>
      <w:r w:rsidRPr="00A420E6">
        <w:rPr>
          <w:sz w:val="22"/>
          <w:szCs w:val="22"/>
          <w:lang w:val="en-US"/>
        </w:rPr>
        <w:t>is exerted</w:t>
      </w:r>
      <w:proofErr w:type="gramEnd"/>
      <w:r w:rsidRPr="00A420E6">
        <w:rPr>
          <w:sz w:val="22"/>
          <w:szCs w:val="22"/>
          <w:lang w:val="en-US"/>
        </w:rPr>
        <w:t xml:space="preserve"> by various sources of noise, with vibrational noise contributing the most. To suppress vibrational noise, a vibration-isolation platform </w:t>
      </w:r>
      <w:proofErr w:type="gramStart"/>
      <w:r w:rsidRPr="00A420E6">
        <w:rPr>
          <w:sz w:val="22"/>
          <w:szCs w:val="22"/>
          <w:lang w:val="en-US"/>
        </w:rPr>
        <w:t>is employed</w:t>
      </w:r>
      <w:proofErr w:type="gramEnd"/>
      <w:r w:rsidRPr="00A420E6">
        <w:rPr>
          <w:sz w:val="22"/>
          <w:szCs w:val="22"/>
          <w:lang w:val="en-US"/>
        </w:rPr>
        <w:t xml:space="preserve"> in conjunction with a signal post-correction system [2], or alternatively, an active compensation system for vibrational disturbances is used.</w:t>
      </w:r>
    </w:p>
    <w:p w14:paraId="3BE13E61" w14:textId="0227D1D1" w:rsidR="00F16AC6" w:rsidRPr="00155E1E" w:rsidRDefault="00155E1E" w:rsidP="00A420E6">
      <w:pPr>
        <w:ind w:firstLine="567"/>
        <w:jc w:val="both"/>
        <w:rPr>
          <w:sz w:val="22"/>
          <w:szCs w:val="22"/>
          <w:lang w:val="en-US"/>
        </w:rPr>
      </w:pPr>
      <w:r w:rsidRPr="00155E1E">
        <w:rPr>
          <w:sz w:val="22"/>
          <w:szCs w:val="22"/>
          <w:lang w:val="en-US"/>
        </w:rPr>
        <w:t xml:space="preserve">In this work, we investigate the preparation of </w:t>
      </w:r>
      <w:proofErr w:type="spellStart"/>
      <w:r w:rsidRPr="00155E1E">
        <w:rPr>
          <w:sz w:val="22"/>
          <w:szCs w:val="22"/>
          <w:lang w:val="en-US"/>
        </w:rPr>
        <w:t>ultracold</w:t>
      </w:r>
      <w:proofErr w:type="spellEnd"/>
      <w:r w:rsidRPr="00155E1E">
        <w:rPr>
          <w:sz w:val="22"/>
          <w:szCs w:val="22"/>
          <w:lang w:val="en-US"/>
        </w:rPr>
        <w:t> </w:t>
      </w:r>
      <w:r w:rsidRPr="00155E1E">
        <w:rPr>
          <w:sz w:val="22"/>
          <w:szCs w:val="22"/>
          <w:vertAlign w:val="superscript"/>
          <w:lang w:val="en-US"/>
        </w:rPr>
        <w:t>87</w:t>
      </w:r>
      <w:r>
        <w:rPr>
          <w:sz w:val="22"/>
          <w:szCs w:val="22"/>
          <w:lang w:val="en-US"/>
        </w:rPr>
        <w:t>R</w:t>
      </w:r>
      <w:r w:rsidRPr="00155E1E">
        <w:rPr>
          <w:sz w:val="22"/>
          <w:szCs w:val="22"/>
          <w:lang w:val="en-US"/>
        </w:rPr>
        <w:t> atoms in a magnetically insensitive quantum state for application in an atomic interferometer-based gravimeter. Numerical modeling of the optical pumping of rubidium atoms to the 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∣</w:t>
      </w:r>
      <w:r w:rsidRPr="00155E1E">
        <w:rPr>
          <w:sz w:val="22"/>
          <w:szCs w:val="22"/>
          <w:lang w:val="en-US"/>
        </w:rPr>
        <w:t>F=1</w:t>
      </w:r>
      <w:proofErr w:type="gramStart"/>
      <w:r w:rsidRPr="00155E1E">
        <w:rPr>
          <w:sz w:val="22"/>
          <w:szCs w:val="22"/>
          <w:lang w:val="en-US"/>
        </w:rPr>
        <w:t>,m</w:t>
      </w:r>
      <w:proofErr w:type="gramEnd"/>
      <w:r w:rsidRPr="00155E1E">
        <w:rPr>
          <w:sz w:val="22"/>
          <w:szCs w:val="22"/>
          <w:lang w:val="en-US"/>
        </w:rPr>
        <w:t>​=0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⟩</w:t>
      </w:r>
      <w:r w:rsidRPr="00155E1E">
        <w:rPr>
          <w:sz w:val="22"/>
          <w:szCs w:val="22"/>
          <w:lang w:val="en-US"/>
        </w:rPr>
        <w:t> state was performed using the 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∣</w:t>
      </w:r>
      <w:r w:rsidRPr="00155E1E">
        <w:rPr>
          <w:sz w:val="22"/>
          <w:szCs w:val="22"/>
          <w:lang w:val="en-US"/>
        </w:rPr>
        <w:t>F=1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⟩</w:t>
      </w:r>
      <w:r w:rsidRPr="00155E1E">
        <w:rPr>
          <w:sz w:val="22"/>
          <w:szCs w:val="22"/>
          <w:lang w:val="en-US"/>
        </w:rPr>
        <w:t>↔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∣</w:t>
      </w:r>
      <w:r w:rsidRPr="00155E1E">
        <w:rPr>
          <w:sz w:val="22"/>
          <w:szCs w:val="22"/>
          <w:lang w:val="en-US"/>
        </w:rPr>
        <w:t>F′=0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⟩</w:t>
      </w:r>
      <w:r w:rsidRPr="00155E1E">
        <w:rPr>
          <w:sz w:val="22"/>
          <w:szCs w:val="22"/>
          <w:lang w:val="en-US"/>
        </w:rPr>
        <w:t> transition by numerically solving rate equations that describe the population distribution among the magnetic sublevels of the ground state [1]. The simulation results demonstrated high efficiency of the selected pumping scheme (</w:t>
      </w:r>
      <w:r w:rsidRPr="00155E1E">
        <w:rPr>
          <w:sz w:val="22"/>
          <w:szCs w:val="22"/>
          <w:lang w:val="en-US"/>
        </w:rPr>
        <w:t>about</w:t>
      </w:r>
      <w:r w:rsidRPr="00155E1E">
        <w:rPr>
          <w:sz w:val="22"/>
          <w:szCs w:val="22"/>
          <w:lang w:val="en-US"/>
        </w:rPr>
        <w:t xml:space="preserve"> ~100%) without significant heating of the atomic cloud. Implementation of this </w:t>
      </w:r>
      <w:r>
        <w:rPr>
          <w:sz w:val="22"/>
          <w:szCs w:val="22"/>
          <w:lang w:val="en-US"/>
        </w:rPr>
        <w:t>methodic</w:t>
      </w:r>
      <w:r w:rsidRPr="00155E1E">
        <w:rPr>
          <w:sz w:val="22"/>
          <w:szCs w:val="22"/>
          <w:lang w:val="en-US"/>
        </w:rPr>
        <w:t xml:space="preserve"> enabled the preparation of </w:t>
      </w:r>
      <w:r w:rsidRPr="00155E1E">
        <w:rPr>
          <w:sz w:val="22"/>
          <w:szCs w:val="22"/>
          <w:vertAlign w:val="superscript"/>
          <w:lang w:val="en-US"/>
        </w:rPr>
        <w:t>87</w:t>
      </w:r>
      <w:r w:rsidRPr="00155E1E">
        <w:rPr>
          <w:sz w:val="22"/>
          <w:szCs w:val="22"/>
          <w:lang w:val="en-US"/>
        </w:rPr>
        <w:t>Rb</w:t>
      </w:r>
      <w:r w:rsidRPr="00155E1E">
        <w:rPr>
          <w:sz w:val="22"/>
          <w:szCs w:val="22"/>
          <w:lang w:val="en-US"/>
        </w:rPr>
        <w:t> atoms in the magnetically insensitive 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∣</w:t>
      </w:r>
      <w:r w:rsidRPr="00155E1E">
        <w:rPr>
          <w:sz w:val="22"/>
          <w:szCs w:val="22"/>
          <w:lang w:val="en-US"/>
        </w:rPr>
        <w:t>F=1</w:t>
      </w:r>
      <w:proofErr w:type="gramStart"/>
      <w:r w:rsidRPr="00155E1E">
        <w:rPr>
          <w:sz w:val="22"/>
          <w:szCs w:val="22"/>
          <w:lang w:val="en-US"/>
        </w:rPr>
        <w:t>,mF</w:t>
      </w:r>
      <w:proofErr w:type="gramEnd"/>
      <w:r w:rsidRPr="00155E1E">
        <w:rPr>
          <w:sz w:val="22"/>
          <w:szCs w:val="22"/>
          <w:lang w:val="en-US"/>
        </w:rPr>
        <w:t>​=0</w:t>
      </w:r>
      <w:r w:rsidRPr="00155E1E">
        <w:rPr>
          <w:rFonts w:ascii="Cambria Math" w:hAnsi="Cambria Math" w:cs="Cambria Math"/>
          <w:sz w:val="22"/>
          <w:szCs w:val="22"/>
          <w:lang w:val="en-US"/>
        </w:rPr>
        <w:t>⟩</w:t>
      </w:r>
      <w:r w:rsidRPr="00155E1E">
        <w:rPr>
          <w:sz w:val="22"/>
          <w:szCs w:val="22"/>
          <w:lang w:val="en-US"/>
        </w:rPr>
        <w:t> state with an efficiency exceeding 95% (see Fig. 1(a)) and a temperature increase of less than 1 μK. The use of optical pumping resulted in more than a fourfold improvement in gravimeter sensitivity, achieving a sensitivity of 5.2 </w:t>
      </w:r>
      <w:proofErr w:type="spellStart"/>
      <w:r w:rsidRPr="00155E1E">
        <w:rPr>
          <w:sz w:val="22"/>
          <w:szCs w:val="22"/>
          <w:lang w:val="en-US"/>
        </w:rPr>
        <w:t>mGal</w:t>
      </w:r>
      <w:proofErr w:type="spellEnd"/>
      <w:r w:rsidRPr="00155E1E">
        <w:rPr>
          <w:sz w:val="22"/>
          <w:szCs w:val="22"/>
          <w:lang w:val="en-US"/>
        </w:rPr>
        <w:t>/√Hz (see Fig. 1(b)).</w:t>
      </w:r>
    </w:p>
    <w:tbl>
      <w:tblPr>
        <w:tblStyle w:val="af2"/>
        <w:tblW w:w="7753" w:type="dxa"/>
        <w:tblInd w:w="1276" w:type="dxa"/>
        <w:tblLayout w:type="fixed"/>
        <w:tblLook w:val="0400" w:firstRow="0" w:lastRow="0" w:firstColumn="0" w:lastColumn="0" w:noHBand="0" w:noVBand="1"/>
      </w:tblPr>
      <w:tblGrid>
        <w:gridCol w:w="3402"/>
        <w:gridCol w:w="4351"/>
      </w:tblGrid>
      <w:tr w:rsidR="00F16AC6" w14:paraId="5E2B4E10" w14:textId="77777777" w:rsidTr="004479CE">
        <w:trPr>
          <w:trHeight w:val="2610"/>
        </w:trPr>
        <w:tc>
          <w:tcPr>
            <w:tcW w:w="3402" w:type="dxa"/>
          </w:tcPr>
          <w:p w14:paraId="4B22EF99" w14:textId="77777777" w:rsidR="00F16AC6" w:rsidRDefault="004479CE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F2E5269" wp14:editId="0F1C80CE">
                  <wp:extent cx="2013924" cy="1626118"/>
                  <wp:effectExtent l="0" t="0" r="571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61" cy="163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1" w:type="dxa"/>
          </w:tcPr>
          <w:p w14:paraId="164E8AB0" w14:textId="77777777" w:rsidR="00F16AC6" w:rsidRDefault="009D6AD6" w:rsidP="004479CE">
            <w:pPr>
              <w:jc w:val="both"/>
              <w:rPr>
                <w:sz w:val="22"/>
                <w:szCs w:val="22"/>
              </w:rPr>
            </w:pPr>
            <w:r>
              <w:rPr>
                <w:noProof/>
                <w:lang w:val="ru-RU"/>
              </w:rPr>
              <w:drawing>
                <wp:inline distT="0" distB="0" distL="0" distR="0" wp14:anchorId="53861F93" wp14:editId="5B7621D8">
                  <wp:extent cx="1767092" cy="1632638"/>
                  <wp:effectExtent l="0" t="0" r="508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857" cy="1716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5EAAA2" w14:textId="0B64514D" w:rsidR="00F16AC6" w:rsidRPr="009F54AB" w:rsidRDefault="009F54AB" w:rsidP="00AF6BF2">
      <w:pPr>
        <w:spacing w:after="120"/>
        <w:jc w:val="center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Fig</w:t>
      </w:r>
      <w:r w:rsidR="00B40766" w:rsidRPr="009F54AB">
        <w:rPr>
          <w:b/>
          <w:sz w:val="20"/>
          <w:szCs w:val="20"/>
          <w:lang w:val="en-US"/>
        </w:rPr>
        <w:t>. 1.</w:t>
      </w:r>
      <w:r w:rsidR="00B40766" w:rsidRPr="009F54AB">
        <w:rPr>
          <w:sz w:val="20"/>
          <w:szCs w:val="20"/>
          <w:lang w:val="en-US"/>
        </w:rPr>
        <w:t xml:space="preserve"> </w:t>
      </w:r>
      <w:r w:rsidRPr="009F54AB">
        <w:rPr>
          <w:sz w:val="20"/>
          <w:szCs w:val="20"/>
          <w:lang w:val="en-US"/>
        </w:rPr>
        <w:t xml:space="preserve">The dependence of the atomic population before and after optical pumping on the detuning relative to the hourly transition (a) and the dependence of the standard deviation </w:t>
      </w:r>
      <w:r w:rsidR="00B40766" w:rsidRPr="00AC31E7">
        <w:rPr>
          <w:sz w:val="20"/>
          <w:szCs w:val="20"/>
        </w:rPr>
        <w:t>σ</w:t>
      </w:r>
      <w:r w:rsidR="00B40766" w:rsidRPr="009F54AB">
        <w:rPr>
          <w:sz w:val="20"/>
          <w:szCs w:val="20"/>
          <w:vertAlign w:val="subscript"/>
          <w:lang w:val="en-US"/>
        </w:rPr>
        <w:t>g</w:t>
      </w:r>
      <w:r w:rsidR="00B40766" w:rsidRPr="009F54AB">
        <w:rPr>
          <w:sz w:val="20"/>
          <w:szCs w:val="20"/>
          <w:lang w:val="en-US"/>
        </w:rPr>
        <w:t xml:space="preserve"> </w:t>
      </w:r>
      <w:r w:rsidRPr="009F54AB">
        <w:rPr>
          <w:sz w:val="20"/>
          <w:szCs w:val="20"/>
          <w:lang w:val="en-US"/>
        </w:rPr>
        <w:t xml:space="preserve">gravitational acceleration </w:t>
      </w:r>
      <w:r>
        <w:rPr>
          <w:sz w:val="20"/>
          <w:szCs w:val="20"/>
          <w:lang w:val="en-US"/>
        </w:rPr>
        <w:t>on</w:t>
      </w:r>
      <w:r w:rsidRPr="009F54AB">
        <w:rPr>
          <w:sz w:val="20"/>
          <w:szCs w:val="20"/>
          <w:lang w:val="en-US"/>
        </w:rPr>
        <w:t xml:space="preserve"> the averaging time after optical pumping (b</w:t>
      </w:r>
      <w:r w:rsidR="00B40766" w:rsidRPr="009F54AB">
        <w:rPr>
          <w:sz w:val="20"/>
          <w:szCs w:val="20"/>
          <w:lang w:val="en-US"/>
        </w:rPr>
        <w:t>).</w:t>
      </w:r>
    </w:p>
    <w:p w14:paraId="50C4D521" w14:textId="2283F5F2" w:rsidR="00AC31E7" w:rsidRPr="009F54AB" w:rsidRDefault="009F54AB" w:rsidP="00AC31E7">
      <w:pPr>
        <w:ind w:firstLine="567"/>
        <w:jc w:val="both"/>
        <w:rPr>
          <w:sz w:val="22"/>
          <w:szCs w:val="22"/>
          <w:lang w:val="en-US"/>
        </w:rPr>
      </w:pPr>
      <w:r w:rsidRPr="009F54AB">
        <w:rPr>
          <w:sz w:val="22"/>
          <w:szCs w:val="22"/>
          <w:lang w:val="en-US"/>
        </w:rPr>
        <w:t xml:space="preserve">An investigation of vibration noise compensation using a post-correction signal method with an accelerometer </w:t>
      </w:r>
      <w:proofErr w:type="gramStart"/>
      <w:r w:rsidRPr="009F54AB">
        <w:rPr>
          <w:sz w:val="22"/>
          <w:szCs w:val="22"/>
          <w:lang w:val="en-US"/>
        </w:rPr>
        <w:t>was also conducted</w:t>
      </w:r>
      <w:proofErr w:type="gramEnd"/>
      <w:r w:rsidRPr="009F54AB">
        <w:rPr>
          <w:sz w:val="22"/>
          <w:szCs w:val="22"/>
          <w:lang w:val="en-US"/>
        </w:rPr>
        <w:t xml:space="preserve">. The implementation of this technique led to improved output metrological characteristics </w:t>
      </w:r>
      <w:r>
        <w:rPr>
          <w:sz w:val="22"/>
          <w:szCs w:val="22"/>
          <w:lang w:val="en-US"/>
        </w:rPr>
        <w:t>of the gravimeter</w:t>
      </w:r>
      <w:r w:rsidR="00AC31E7" w:rsidRPr="009F54AB">
        <w:rPr>
          <w:sz w:val="22"/>
          <w:szCs w:val="22"/>
          <w:lang w:val="en-US"/>
        </w:rPr>
        <w:t>.</w:t>
      </w:r>
      <w:bookmarkStart w:id="0" w:name="_GoBack"/>
      <w:bookmarkEnd w:id="0"/>
    </w:p>
    <w:p w14:paraId="2A312962" w14:textId="77777777" w:rsidR="00F16AC6" w:rsidRPr="009F54AB" w:rsidRDefault="00F16AC6" w:rsidP="004479CE">
      <w:pPr>
        <w:rPr>
          <w:sz w:val="22"/>
          <w:szCs w:val="22"/>
          <w:lang w:val="en-US"/>
        </w:rPr>
      </w:pPr>
    </w:p>
    <w:p w14:paraId="3B0D58A3" w14:textId="77777777" w:rsidR="00F16AC6" w:rsidRPr="009F54AB" w:rsidRDefault="00B40766">
      <w:pPr>
        <w:jc w:val="both"/>
        <w:rPr>
          <w:sz w:val="20"/>
          <w:szCs w:val="20"/>
          <w:lang w:val="en-US"/>
        </w:rPr>
      </w:pPr>
      <w:r w:rsidRPr="009F54AB">
        <w:rPr>
          <w:sz w:val="20"/>
          <w:szCs w:val="20"/>
          <w:lang w:val="en-US"/>
        </w:rPr>
        <w:t xml:space="preserve">[1] </w:t>
      </w:r>
      <w:r w:rsidR="004479CE" w:rsidRPr="004479CE">
        <w:rPr>
          <w:color w:val="222222"/>
          <w:sz w:val="20"/>
          <w:szCs w:val="20"/>
          <w:lang w:val="en-US"/>
        </w:rPr>
        <w:t>F</w:t>
      </w:r>
      <w:r w:rsidR="004479CE" w:rsidRPr="009F54AB">
        <w:rPr>
          <w:color w:val="222222"/>
          <w:sz w:val="20"/>
          <w:szCs w:val="20"/>
          <w:lang w:val="en-US"/>
        </w:rPr>
        <w:t xml:space="preserve">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Antoche</w:t>
      </w:r>
      <w:proofErr w:type="spellEnd"/>
      <w:r w:rsidR="004479CE" w:rsidRPr="009F54AB">
        <w:rPr>
          <w:color w:val="222222"/>
          <w:sz w:val="20"/>
          <w:szCs w:val="20"/>
          <w:lang w:val="en-US"/>
        </w:rPr>
        <w:t xml:space="preserve">, </w:t>
      </w:r>
      <w:r w:rsidR="004479CE" w:rsidRPr="004479CE">
        <w:rPr>
          <w:color w:val="222222"/>
          <w:sz w:val="20"/>
          <w:szCs w:val="20"/>
          <w:lang w:val="en-US"/>
        </w:rPr>
        <w:t>A</w:t>
      </w:r>
      <w:r w:rsidR="004479CE" w:rsidRPr="009F54AB">
        <w:rPr>
          <w:color w:val="222222"/>
          <w:sz w:val="20"/>
          <w:szCs w:val="20"/>
          <w:lang w:val="en-US"/>
        </w:rPr>
        <w:t xml:space="preserve">. </w:t>
      </w:r>
      <w:proofErr w:type="spellStart"/>
      <w:r w:rsidR="004479CE" w:rsidRPr="004479CE">
        <w:rPr>
          <w:color w:val="222222"/>
          <w:sz w:val="20"/>
          <w:szCs w:val="20"/>
          <w:lang w:val="en-US"/>
        </w:rPr>
        <w:t>Kastberg</w:t>
      </w:r>
      <w:proofErr w:type="spellEnd"/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Simplified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approach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for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quantitative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calculations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of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optical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pumping</w:t>
      </w:r>
      <w:r w:rsidR="004479CE" w:rsidRPr="009F54AB">
        <w:rPr>
          <w:color w:val="222222"/>
          <w:sz w:val="20"/>
          <w:szCs w:val="20"/>
          <w:lang w:val="en-US"/>
        </w:rPr>
        <w:t xml:space="preserve"> // </w:t>
      </w:r>
      <w:r w:rsidR="004479CE" w:rsidRPr="004479CE">
        <w:rPr>
          <w:color w:val="222222"/>
          <w:sz w:val="20"/>
          <w:szCs w:val="20"/>
          <w:lang w:val="en-US"/>
        </w:rPr>
        <w:t>European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Journal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of</w:t>
      </w:r>
      <w:r w:rsidR="004479CE" w:rsidRPr="009F54AB">
        <w:rPr>
          <w:color w:val="222222"/>
          <w:sz w:val="20"/>
          <w:szCs w:val="20"/>
          <w:lang w:val="en-US"/>
        </w:rPr>
        <w:t xml:space="preserve"> </w:t>
      </w:r>
      <w:r w:rsidR="004479CE" w:rsidRPr="004479CE">
        <w:rPr>
          <w:color w:val="222222"/>
          <w:sz w:val="20"/>
          <w:szCs w:val="20"/>
          <w:lang w:val="en-US"/>
        </w:rPr>
        <w:t>Physics</w:t>
      </w:r>
      <w:r w:rsidR="004479CE" w:rsidRPr="009F54AB">
        <w:rPr>
          <w:color w:val="222222"/>
          <w:sz w:val="20"/>
          <w:szCs w:val="20"/>
          <w:lang w:val="en-US"/>
        </w:rPr>
        <w:t xml:space="preserve">. - 2017. - №4. - </w:t>
      </w:r>
      <w:r w:rsidR="004479CE" w:rsidRPr="00760642">
        <w:rPr>
          <w:color w:val="222222"/>
          <w:sz w:val="20"/>
          <w:szCs w:val="20"/>
        </w:rPr>
        <w:t>С</w:t>
      </w:r>
      <w:r w:rsidR="004479CE" w:rsidRPr="009F54AB">
        <w:rPr>
          <w:color w:val="222222"/>
          <w:sz w:val="20"/>
          <w:szCs w:val="20"/>
          <w:lang w:val="en-US"/>
        </w:rPr>
        <w:t>. 045703.</w:t>
      </w:r>
    </w:p>
    <w:p w14:paraId="0A0E3C5C" w14:textId="77777777" w:rsidR="00F16AC6" w:rsidRPr="004479CE" w:rsidRDefault="00B40766">
      <w:pPr>
        <w:jc w:val="both"/>
        <w:rPr>
          <w:sz w:val="20"/>
          <w:szCs w:val="20"/>
          <w:lang w:val="en-US"/>
        </w:rPr>
      </w:pPr>
      <w:r w:rsidRPr="00B40766">
        <w:rPr>
          <w:sz w:val="20"/>
          <w:szCs w:val="20"/>
          <w:lang w:val="en-US"/>
        </w:rPr>
        <w:t xml:space="preserve">[2] </w:t>
      </w:r>
      <w:r w:rsidR="004479CE" w:rsidRPr="004479CE">
        <w:rPr>
          <w:color w:val="222222"/>
          <w:sz w:val="20"/>
          <w:szCs w:val="20"/>
          <w:lang w:val="en-US"/>
        </w:rPr>
        <w:t>J. Guo, S. Ma, C. Zhou, J. Liu, B. Wang, D. Pan, H. Mao Vibration compensation for a vehicle-mounted atom gravimeter // IEEE Sensors Journal. - 2022. - №13. - С. 12939-12946.</w:t>
      </w:r>
    </w:p>
    <w:sectPr w:rsidR="00F16AC6" w:rsidRPr="004479CE"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C6"/>
    <w:rsid w:val="00015E50"/>
    <w:rsid w:val="0009441A"/>
    <w:rsid w:val="00155E1E"/>
    <w:rsid w:val="004479CE"/>
    <w:rsid w:val="0052723B"/>
    <w:rsid w:val="005F07D5"/>
    <w:rsid w:val="00661DCD"/>
    <w:rsid w:val="0069601A"/>
    <w:rsid w:val="00737A9E"/>
    <w:rsid w:val="00760642"/>
    <w:rsid w:val="00985DE0"/>
    <w:rsid w:val="009D6AD6"/>
    <w:rsid w:val="009F54AB"/>
    <w:rsid w:val="00A420E6"/>
    <w:rsid w:val="00AC31E7"/>
    <w:rsid w:val="00AF6BF2"/>
    <w:rsid w:val="00B40766"/>
    <w:rsid w:val="00C320C3"/>
    <w:rsid w:val="00E04CD5"/>
    <w:rsid w:val="00E35259"/>
    <w:rsid w:val="00F1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C5A53"/>
  <w15:docId w15:val="{1B0E818C-0AAF-40C5-9D7B-AC066DF2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960"/>
      <w:jc w:val="center"/>
      <w:outlineLvl w:val="0"/>
    </w:pPr>
    <w:rPr>
      <w:rFonts w:ascii="Arial" w:eastAsia="Arial" w:hAnsi="Arial" w:cs="Arial"/>
      <w:b/>
      <w:smallCaps/>
      <w:sz w:val="36"/>
      <w:szCs w:val="36"/>
    </w:rPr>
  </w:style>
  <w:style w:type="paragraph" w:styleId="2">
    <w:name w:val="heading 2"/>
    <w:basedOn w:val="a"/>
    <w:next w:val="a"/>
    <w:pPr>
      <w:keepNext/>
      <w:spacing w:after="600" w:line="360" w:lineRule="auto"/>
      <w:jc w:val="center"/>
      <w:outlineLvl w:val="1"/>
    </w:pPr>
    <w:rPr>
      <w:rFonts w:ascii="Arial" w:eastAsia="Arial" w:hAnsi="Arial" w:cs="Arial"/>
      <w:b/>
      <w:sz w:val="32"/>
      <w:szCs w:val="32"/>
    </w:rPr>
  </w:style>
  <w:style w:type="paragraph" w:styleId="3">
    <w:name w:val="heading 3"/>
    <w:basedOn w:val="a"/>
    <w:next w:val="a"/>
    <w:pPr>
      <w:keepNext/>
      <w:spacing w:after="360"/>
      <w:jc w:val="center"/>
      <w:outlineLvl w:val="2"/>
    </w:pPr>
    <w:rPr>
      <w:rFonts w:ascii="Arial" w:eastAsia="Arial" w:hAnsi="Arial" w:cs="Arial"/>
      <w:b/>
      <w:sz w:val="28"/>
      <w:szCs w:val="28"/>
    </w:rPr>
  </w:style>
  <w:style w:type="paragraph" w:styleId="4">
    <w:name w:val="heading 4"/>
    <w:basedOn w:val="a"/>
    <w:next w:val="a"/>
    <w:pPr>
      <w:keepNext/>
      <w:spacing w:after="200"/>
      <w:outlineLvl w:val="3"/>
    </w:pPr>
    <w:rPr>
      <w:rFonts w:ascii="Arial" w:eastAsia="Arial" w:hAnsi="Arial" w:cs="Arial"/>
      <w:i/>
      <w:sz w:val="28"/>
      <w:szCs w:val="28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0">
    <w:name w:val="toc 1"/>
    <w:autoRedefine/>
    <w:semiHidden/>
    <w:rsid w:val="00DE06B3"/>
    <w:pPr>
      <w:spacing w:line="360" w:lineRule="auto"/>
    </w:pPr>
    <w:rPr>
      <w:sz w:val="28"/>
      <w:szCs w:val="28"/>
    </w:rPr>
  </w:style>
  <w:style w:type="paragraph" w:styleId="20">
    <w:name w:val="toc 2"/>
    <w:autoRedefine/>
    <w:semiHidden/>
    <w:rsid w:val="00DE06B3"/>
    <w:pPr>
      <w:tabs>
        <w:tab w:val="right" w:leader="dot" w:pos="9628"/>
      </w:tabs>
      <w:spacing w:line="360" w:lineRule="auto"/>
    </w:pPr>
    <w:rPr>
      <w:sz w:val="28"/>
      <w:szCs w:val="28"/>
    </w:rPr>
  </w:style>
  <w:style w:type="paragraph" w:styleId="30">
    <w:name w:val="toc 3"/>
    <w:autoRedefine/>
    <w:semiHidden/>
    <w:rsid w:val="00DE06B3"/>
    <w:pPr>
      <w:spacing w:line="360" w:lineRule="auto"/>
      <w:ind w:left="480"/>
    </w:pPr>
    <w:rPr>
      <w:sz w:val="28"/>
      <w:szCs w:val="28"/>
    </w:rPr>
  </w:style>
  <w:style w:type="paragraph" w:styleId="40">
    <w:name w:val="toc 4"/>
    <w:autoRedefine/>
    <w:semiHidden/>
    <w:rsid w:val="00DE06B3"/>
    <w:pPr>
      <w:spacing w:line="360" w:lineRule="auto"/>
      <w:ind w:left="794"/>
    </w:pPr>
    <w:rPr>
      <w:i/>
      <w:sz w:val="28"/>
      <w:szCs w:val="28"/>
    </w:rPr>
  </w:style>
  <w:style w:type="paragraph" w:customStyle="1" w:styleId="a4">
    <w:name w:val="Ссылка"/>
    <w:autoRedefine/>
    <w:rsid w:val="00580477"/>
    <w:pPr>
      <w:spacing w:after="160"/>
      <w:ind w:left="454" w:hanging="454"/>
      <w:jc w:val="both"/>
    </w:pPr>
    <w:rPr>
      <w:sz w:val="28"/>
      <w:szCs w:val="28"/>
      <w:lang w:val="en-US"/>
    </w:rPr>
  </w:style>
  <w:style w:type="paragraph" w:customStyle="1" w:styleId="CharChar">
    <w:name w:val="Char Char"/>
    <w:autoRedefine/>
    <w:rsid w:val="00234D08"/>
    <w:pPr>
      <w:spacing w:after="160" w:line="240" w:lineRule="exact"/>
    </w:pPr>
    <w:rPr>
      <w:rFonts w:cs="Verdana"/>
      <w:sz w:val="26"/>
      <w:szCs w:val="26"/>
      <w:lang w:val="en-US" w:eastAsia="en-US"/>
    </w:rPr>
  </w:style>
  <w:style w:type="paragraph" w:styleId="a5">
    <w:name w:val="header"/>
    <w:rsid w:val="00812D76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paragraph" w:customStyle="1" w:styleId="11">
    <w:name w:val="Название1"/>
    <w:qFormat/>
    <w:rsid w:val="00812D76"/>
    <w:pPr>
      <w:jc w:val="center"/>
    </w:pPr>
    <w:rPr>
      <w:b/>
      <w:sz w:val="28"/>
      <w:szCs w:val="20"/>
      <w:lang w:val="fr-FR" w:eastAsia="fr-FR"/>
    </w:rPr>
  </w:style>
  <w:style w:type="character" w:styleId="a6">
    <w:name w:val="Hyperlink"/>
    <w:rsid w:val="00627CF9"/>
    <w:rPr>
      <w:color w:val="0000FF"/>
      <w:u w:val="single"/>
    </w:rPr>
  </w:style>
  <w:style w:type="paragraph" w:styleId="a7">
    <w:name w:val="Balloon Text"/>
    <w:link w:val="a8"/>
    <w:rsid w:val="00805D14"/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rsid w:val="00805D14"/>
    <w:rPr>
      <w:rFonts w:ascii="Tahoma" w:hAnsi="Tahoma" w:cs="Tahoma"/>
      <w:sz w:val="16"/>
      <w:szCs w:val="16"/>
    </w:rPr>
  </w:style>
  <w:style w:type="paragraph" w:customStyle="1" w:styleId="12">
    <w:name w:val="Обычный1"/>
    <w:rsid w:val="00735AA4"/>
  </w:style>
  <w:style w:type="paragraph" w:styleId="a9">
    <w:name w:val="footnote text"/>
    <w:link w:val="aa"/>
    <w:uiPriority w:val="99"/>
    <w:unhideWhenUsed/>
    <w:rsid w:val="001B4D3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aa">
    <w:name w:val="Текст сноски Знак"/>
    <w:link w:val="a9"/>
    <w:uiPriority w:val="99"/>
    <w:rsid w:val="001B4D36"/>
    <w:rPr>
      <w:rFonts w:ascii="Calibri" w:eastAsia="Calibri" w:hAnsi="Calibri"/>
      <w:lang w:eastAsia="en-US"/>
    </w:rPr>
  </w:style>
  <w:style w:type="table" w:styleId="ab">
    <w:name w:val="Table Grid"/>
    <w:basedOn w:val="a1"/>
    <w:rsid w:val="009E335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Emphasis"/>
    <w:uiPriority w:val="20"/>
    <w:qFormat/>
    <w:rsid w:val="00775C70"/>
    <w:rPr>
      <w:i/>
      <w:iCs/>
    </w:rPr>
  </w:style>
  <w:style w:type="paragraph" w:styleId="ad">
    <w:name w:val="footer"/>
    <w:link w:val="ae"/>
    <w:rsid w:val="00A2445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rsid w:val="00A2445E"/>
    <w:rPr>
      <w:sz w:val="24"/>
      <w:szCs w:val="24"/>
    </w:rPr>
  </w:style>
  <w:style w:type="paragraph" w:styleId="af">
    <w:name w:val="List Paragraph"/>
    <w:uiPriority w:val="34"/>
    <w:qFormat/>
    <w:rsid w:val="00A53CA5"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sid w:val="000F45ED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443B90"/>
    <w:rPr>
      <w:b/>
      <w:bCs/>
    </w:rPr>
  </w:style>
  <w:style w:type="paragraph" w:styleId="af1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9D6AD6"/>
    <w:pPr>
      <w:spacing w:before="100" w:beforeAutospacing="1" w:after="100" w:afterAutospacing="1"/>
    </w:pPr>
    <w:rPr>
      <w:lang w:val="ru-RU"/>
    </w:rPr>
  </w:style>
  <w:style w:type="character" w:customStyle="1" w:styleId="katex-mathml">
    <w:name w:val="katex-mathml"/>
    <w:basedOn w:val="a0"/>
    <w:rsid w:val="00155E1E"/>
  </w:style>
  <w:style w:type="character" w:customStyle="1" w:styleId="mord">
    <w:name w:val="mord"/>
    <w:basedOn w:val="a0"/>
    <w:rsid w:val="00155E1E"/>
  </w:style>
  <w:style w:type="character" w:customStyle="1" w:styleId="mrel">
    <w:name w:val="mrel"/>
    <w:basedOn w:val="a0"/>
    <w:rsid w:val="00155E1E"/>
  </w:style>
  <w:style w:type="character" w:customStyle="1" w:styleId="mpunct">
    <w:name w:val="mpunct"/>
    <w:basedOn w:val="a0"/>
    <w:rsid w:val="00155E1E"/>
  </w:style>
  <w:style w:type="character" w:customStyle="1" w:styleId="vlist-s">
    <w:name w:val="vlist-s"/>
    <w:basedOn w:val="a0"/>
    <w:rsid w:val="00155E1E"/>
  </w:style>
  <w:style w:type="character" w:customStyle="1" w:styleId="mclose">
    <w:name w:val="mclose"/>
    <w:basedOn w:val="a0"/>
    <w:rsid w:val="00155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28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OrQePfIx9R6DmINX0hrC+MmljQ==">CgMxLjA4AHIhMURmTTdtdVdHWEdvekJtTWRleXFPNE9tR0VvSU0tRS02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funtik</dc:creator>
  <cp:lastModifiedBy>Макаров Антон Олегович</cp:lastModifiedBy>
  <cp:revision>5</cp:revision>
  <dcterms:created xsi:type="dcterms:W3CDTF">2025-10-22T11:02:00Z</dcterms:created>
  <dcterms:modified xsi:type="dcterms:W3CDTF">2026-01-12T10:26:00Z</dcterms:modified>
</cp:coreProperties>
</file>