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Министерство науки и высшего образования Российской Федерации</w:t>
      </w:r>
    </w:p>
    <w:p w14:paraId="00000002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Федеральное государственное автономное образовательное</w:t>
      </w:r>
    </w:p>
    <w:p w14:paraId="00000003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2"/>
          <w:szCs w:val="22"/>
        </w:rPr>
      </w:pPr>
      <w:proofErr w:type="gramStart"/>
      <w:r>
        <w:rPr>
          <w:b/>
          <w:color w:val="000000"/>
          <w:sz w:val="22"/>
          <w:szCs w:val="22"/>
        </w:rPr>
        <w:t>учреждение</w:t>
      </w:r>
      <w:proofErr w:type="gramEnd"/>
      <w:r>
        <w:rPr>
          <w:b/>
          <w:color w:val="000000"/>
          <w:sz w:val="22"/>
          <w:szCs w:val="22"/>
        </w:rPr>
        <w:t xml:space="preserve"> высшего образования «Новосибирский национальный</w:t>
      </w:r>
    </w:p>
    <w:p w14:paraId="00000004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2"/>
          <w:szCs w:val="22"/>
        </w:rPr>
      </w:pPr>
      <w:proofErr w:type="gramStart"/>
      <w:r>
        <w:rPr>
          <w:b/>
          <w:color w:val="000000"/>
          <w:sz w:val="22"/>
          <w:szCs w:val="22"/>
        </w:rPr>
        <w:t>исследовательский</w:t>
      </w:r>
      <w:proofErr w:type="gramEnd"/>
      <w:r>
        <w:rPr>
          <w:b/>
          <w:color w:val="000000"/>
          <w:sz w:val="22"/>
          <w:szCs w:val="22"/>
        </w:rPr>
        <w:t xml:space="preserve"> государственный университет»</w:t>
      </w:r>
    </w:p>
    <w:p w14:paraId="00000005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Физический факультет</w:t>
      </w:r>
    </w:p>
    <w:p w14:paraId="00000006" w14:textId="77777777" w:rsidR="00A04E67" w:rsidRDefault="00A04E6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00000007" w14:textId="77777777" w:rsidR="00A04E67" w:rsidRDefault="005D512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Кафедра </w:t>
      </w:r>
      <w:r>
        <w:rPr>
          <w:color w:val="000000"/>
          <w:sz w:val="22"/>
          <w:szCs w:val="22"/>
          <w:u w:val="single"/>
        </w:rPr>
        <w:t>квантовой электроники</w:t>
      </w:r>
    </w:p>
    <w:p w14:paraId="00000008" w14:textId="77777777" w:rsidR="00A04E67" w:rsidRDefault="005D5120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>03.04.02 Физика</w:t>
      </w:r>
    </w:p>
    <w:p w14:paraId="00000009" w14:textId="77777777" w:rsidR="00A04E67" w:rsidRDefault="005D5120">
      <w:pPr>
        <w:ind w:left="2124" w:firstLine="707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(</w:t>
      </w:r>
      <w:proofErr w:type="gramStart"/>
      <w:r>
        <w:rPr>
          <w:sz w:val="26"/>
          <w:szCs w:val="26"/>
          <w:vertAlign w:val="superscript"/>
        </w:rPr>
        <w:t>код</w:t>
      </w:r>
      <w:proofErr w:type="gramEnd"/>
      <w:r>
        <w:rPr>
          <w:sz w:val="26"/>
          <w:szCs w:val="26"/>
          <w:vertAlign w:val="superscript"/>
        </w:rPr>
        <w:t xml:space="preserve"> направления и наименование)</w:t>
      </w:r>
    </w:p>
    <w:p w14:paraId="0000000A" w14:textId="77777777" w:rsidR="00A04E67" w:rsidRDefault="00A04E67">
      <w:pPr>
        <w:jc w:val="center"/>
        <w:rPr>
          <w:b/>
          <w:smallCaps/>
        </w:rPr>
      </w:pPr>
    </w:p>
    <w:p w14:paraId="0000000B" w14:textId="77777777" w:rsidR="00A04E67" w:rsidRDefault="005D5120">
      <w:pPr>
        <w:jc w:val="center"/>
        <w:rPr>
          <w:b/>
          <w:smallCaps/>
        </w:rPr>
      </w:pPr>
      <w:r>
        <w:rPr>
          <w:b/>
          <w:smallCaps/>
        </w:rPr>
        <w:t>Аннотация</w:t>
      </w:r>
    </w:p>
    <w:p w14:paraId="0000000C" w14:textId="77777777" w:rsidR="00A04E67" w:rsidRDefault="005D5120">
      <w:pPr>
        <w:jc w:val="center"/>
        <w:rPr>
          <w:smallCaps/>
        </w:rPr>
      </w:pPr>
      <w:r>
        <w:rPr>
          <w:b/>
          <w:smallCaps/>
        </w:rPr>
        <w:t xml:space="preserve">к выпускной квалификационной работе </w:t>
      </w:r>
    </w:p>
    <w:p w14:paraId="0000000D" w14:textId="77777777" w:rsidR="00A04E67" w:rsidRDefault="005D5120">
      <w:pPr>
        <w:jc w:val="center"/>
        <w:rPr>
          <w:color w:val="000000"/>
        </w:rPr>
      </w:pPr>
      <w:r>
        <w:rPr>
          <w:b/>
          <w:color w:val="000000"/>
        </w:rPr>
        <w:t xml:space="preserve">Ф.И.О. </w:t>
      </w:r>
      <w:r>
        <w:rPr>
          <w:b/>
          <w:color w:val="000000"/>
          <w:u w:val="single"/>
        </w:rPr>
        <w:t>Адамов Кирилл Николаевич</w:t>
      </w:r>
    </w:p>
    <w:p w14:paraId="0000000E" w14:textId="77777777" w:rsidR="00A04E67" w:rsidRDefault="005D5120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Тема Подготовка начального волнового пакета для атомного интерферометра-гравиметра. </w:t>
      </w:r>
    </w:p>
    <w:p w14:paraId="0000000F" w14:textId="7661B97A" w:rsidR="00A04E67" w:rsidRDefault="005D5120">
      <w:pPr>
        <w:ind w:firstLine="340"/>
        <w:rPr>
          <w:color w:val="393939"/>
        </w:rPr>
      </w:pPr>
      <w:r>
        <w:rPr>
          <w:color w:val="393939"/>
        </w:rPr>
        <w:t xml:space="preserve">Значение ускорения свободного падения непостоянно и зависит от следующих факторов: локальные аномалии, давление воздуха, лунные приливы и отливы, сезонные изменения, </w:t>
      </w:r>
      <w:r>
        <w:rPr>
          <w:color w:val="393939"/>
        </w:rPr>
        <w:t xml:space="preserve">дрейф. Данные факторы приводят к изменению величины ускорения свободного падения в диапазоне от 0,1 </w:t>
      </w:r>
      <w:proofErr w:type="spellStart"/>
      <w:r>
        <w:rPr>
          <w:color w:val="393939"/>
        </w:rPr>
        <w:t>мкГал</w:t>
      </w:r>
      <w:proofErr w:type="spellEnd"/>
      <w:r>
        <w:rPr>
          <w:color w:val="393939"/>
        </w:rPr>
        <w:t xml:space="preserve"> до 100 </w:t>
      </w:r>
      <w:proofErr w:type="spellStart"/>
      <w:r>
        <w:rPr>
          <w:color w:val="393939"/>
        </w:rPr>
        <w:t>мГал</w:t>
      </w:r>
      <w:proofErr w:type="spellEnd"/>
      <w:r>
        <w:rPr>
          <w:color w:val="393939"/>
        </w:rPr>
        <w:t>. Поэтому высокоточное измерение ускорения свободного падения представляет собой важную научно-техническую задачу. Для её решения требуются высокочувствительные датчики гравитационного поля — гравиметры, которые находят примене</w:t>
      </w:r>
      <w:r>
        <w:rPr>
          <w:color w:val="393939"/>
        </w:rPr>
        <w:t>ние как в фундаментальных исследованиях, так и в прикладных областях. Особое место занимают квантовые гравиметры, основанные на интерференции ультрахолодных атомов. Они позволяют проводить абсолютные измерения ускорения свободного падения с высокой точност</w:t>
      </w:r>
      <w:r>
        <w:rPr>
          <w:color w:val="393939"/>
        </w:rPr>
        <w:t>ью, чувствительностью и долговременной стабильностью.</w:t>
      </w:r>
    </w:p>
    <w:p w14:paraId="00000010" w14:textId="4143C237" w:rsidR="00A04E67" w:rsidRDefault="005D5120">
      <w:pPr>
        <w:ind w:firstLine="340"/>
      </w:pPr>
      <w:r>
        <w:t xml:space="preserve">Целью дипломной работы было уменьшение погрешности и улучшение чувствительности создаваемого квантового гравиметра на основе интерференции ультрахолодных атомов </w:t>
      </w:r>
      <w:r>
        <w:rPr>
          <w:vertAlign w:val="superscript"/>
        </w:rPr>
        <w:t>87</w:t>
      </w:r>
      <w:r>
        <w:t>Rb за счёт повышения эффективности подг</w:t>
      </w:r>
      <w:r>
        <w:t xml:space="preserve">отовки начального атомного волнового пакета. Выполнена компенсация неоднородности магнитного поля в центральной области вакуумной камеры до уровня 1,3 </w:t>
      </w:r>
      <w:proofErr w:type="spellStart"/>
      <w:r>
        <w:t>мГс</w:t>
      </w:r>
      <w:proofErr w:type="spellEnd"/>
      <w:r>
        <w:t>/мм, что позволило улучшить эффективность субдоплеровского охлаждения, снизив температуру атомного обл</w:t>
      </w:r>
      <w:r>
        <w:t xml:space="preserve">ака с 6,3 </w:t>
      </w:r>
      <w:proofErr w:type="spellStart"/>
      <w:r>
        <w:t>мкК</w:t>
      </w:r>
      <w:proofErr w:type="spellEnd"/>
      <w:r>
        <w:t xml:space="preserve"> до 2,5 </w:t>
      </w:r>
      <w:proofErr w:type="spellStart"/>
      <w:r>
        <w:t>мкК</w:t>
      </w:r>
      <w:proofErr w:type="spellEnd"/>
      <w:r>
        <w:t xml:space="preserve">. Проведено численное моделирование схемы оптической накачки атомов </w:t>
      </w:r>
      <w:r>
        <w:rPr>
          <w:vertAlign w:val="superscript"/>
        </w:rPr>
        <w:t>87</w:t>
      </w:r>
      <w:r>
        <w:t xml:space="preserve">Rb в немагнитное квантовое состояние |F=1, </w:t>
      </w:r>
      <w:proofErr w:type="spellStart"/>
      <w:r>
        <w:t>m</w:t>
      </w:r>
      <w:r w:rsidRPr="005D5120">
        <w:rPr>
          <w:vertAlign w:val="subscript"/>
        </w:rPr>
        <w:t>F</w:t>
      </w:r>
      <w:proofErr w:type="spellEnd"/>
      <w:r>
        <w:t>=0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bookmarkStart w:id="0" w:name="_GoBack"/>
      <w:bookmarkEnd w:id="0"/>
      <w:r>
        <w:rPr>
          <w:rFonts w:ascii="Cambria Math" w:eastAsia="Cambria Math" w:hAnsi="Cambria Math" w:cs="Cambria Math"/>
        </w:rPr>
        <w:t xml:space="preserve">с использованием перехода </w:t>
      </w:r>
      <w:r>
        <w:t>|F=1</w:t>
      </w:r>
      <w:r>
        <w:rPr>
          <w:rFonts w:ascii="Cambria Math" w:eastAsia="Cambria Math" w:hAnsi="Cambria Math" w:cs="Cambria Math"/>
        </w:rPr>
        <w:t>⟩</w:t>
      </w:r>
      <w:sdt>
        <w:sdtPr>
          <w:tag w:val="goog_rdk_0"/>
          <w:id w:val="-48072548"/>
        </w:sdtPr>
        <w:sdtEndPr/>
        <w:sdtContent>
          <w:r>
            <w:rPr>
              <w:rFonts w:ascii="Cardo" w:eastAsia="Cardo" w:hAnsi="Cardo" w:cs="Cardo"/>
            </w:rPr>
            <w:t xml:space="preserve"> ↔ |F’=0</w:t>
          </w:r>
        </w:sdtContent>
      </w:sdt>
      <w:r>
        <w:rPr>
          <w:rFonts w:ascii="Cambria Math" w:eastAsia="Cambria Math" w:hAnsi="Cambria Math" w:cs="Cambria Math"/>
        </w:rPr>
        <w:t>⟩</w:t>
      </w:r>
      <w:r>
        <w:t xml:space="preserve"> (D₂ линия), характеризующейся минимальным нагревом. Выполнена экспери</w:t>
      </w:r>
      <w:r>
        <w:t xml:space="preserve">ментальная реализация данной схемы оптической накачки, впервые достигнуты высокая эффективность (&gt;90%) и малый нагрев в 1 </w:t>
      </w:r>
      <w:proofErr w:type="spellStart"/>
      <w:r>
        <w:t>мкК</w:t>
      </w:r>
      <w:proofErr w:type="spellEnd"/>
      <w:r>
        <w:t xml:space="preserve">, что согласуется с результатами численного моделирования. Проведены измерения ускорения свободного падения с погрешностью ~ 1 </w:t>
      </w:r>
      <w:proofErr w:type="spellStart"/>
      <w:r>
        <w:t>мГал</w:t>
      </w:r>
      <w:proofErr w:type="spellEnd"/>
      <w:r>
        <w:t xml:space="preserve"> и чувствительностью ~ 39 </w:t>
      </w:r>
      <w:proofErr w:type="spellStart"/>
      <w:r>
        <w:t>мГал</w:t>
      </w:r>
      <w:proofErr w:type="spellEnd"/>
      <w:r>
        <w:t>/Гц</w:t>
      </w:r>
      <w:r>
        <w:rPr>
          <w:vertAlign w:val="superscript"/>
        </w:rPr>
        <w:t>1/2</w:t>
      </w:r>
      <w:r>
        <w:t xml:space="preserve">. </w:t>
      </w:r>
    </w:p>
    <w:p w14:paraId="00000011" w14:textId="77777777" w:rsidR="00A04E67" w:rsidRDefault="005D5120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0000012" w14:textId="77777777" w:rsidR="00A04E67" w:rsidRDefault="005D5120">
      <w:r>
        <w:t>________________/________________________</w:t>
      </w:r>
    </w:p>
    <w:p w14:paraId="00000013" w14:textId="77777777" w:rsidR="00A04E67" w:rsidRDefault="00A04E67"/>
    <w:p w14:paraId="00000014" w14:textId="77777777" w:rsidR="00A04E67" w:rsidRDefault="005D5120">
      <w:r>
        <w:t>«____» ____________20_____г.</w:t>
      </w:r>
    </w:p>
    <w:sectPr w:rsidR="00A04E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rd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50482"/>
    <w:multiLevelType w:val="multilevel"/>
    <w:tmpl w:val="55F6131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E67"/>
    <w:rsid w:val="005D5120"/>
    <w:rsid w:val="00A0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486CD8-2D11-4FCE-8E9C-25E6835A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893"/>
  </w:style>
  <w:style w:type="paragraph" w:styleId="1">
    <w:name w:val="heading 1"/>
    <w:basedOn w:val="a"/>
    <w:next w:val="a"/>
    <w:link w:val="10"/>
    <w:uiPriority w:val="9"/>
    <w:qFormat/>
    <w:rsid w:val="00A94D28"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suppressAutoHyphens/>
      <w:ind w:left="576"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5">
    <w:name w:val="footnote text"/>
    <w:basedOn w:val="a"/>
    <w:link w:val="a6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6">
    <w:name w:val="Текст сноски Знак"/>
    <w:basedOn w:val="a0"/>
    <w:link w:val="a5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7">
    <w:name w:val="footnote reference"/>
    <w:uiPriority w:val="99"/>
    <w:unhideWhenUsed/>
    <w:rsid w:val="00B62267"/>
    <w:rPr>
      <w:vertAlign w:val="superscript"/>
    </w:rPr>
  </w:style>
  <w:style w:type="table" w:styleId="a8">
    <w:name w:val="Table Grid"/>
    <w:basedOn w:val="a1"/>
    <w:uiPriority w:val="59"/>
    <w:rsid w:val="00C506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9">
    <w:name w:val="TOC Heading"/>
    <w:basedOn w:val="1"/>
    <w:next w:val="a"/>
    <w:link w:val="aa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F462E5"/>
    <w:pPr>
      <w:tabs>
        <w:tab w:val="left" w:pos="142"/>
        <w:tab w:val="left" w:pos="426"/>
        <w:tab w:val="left" w:pos="1540"/>
        <w:tab w:val="right" w:leader="dot" w:pos="9345"/>
      </w:tabs>
      <w:spacing w:after="100"/>
      <w:ind w:left="240" w:firstLine="44"/>
    </w:pPr>
  </w:style>
  <w:style w:type="paragraph" w:styleId="11">
    <w:name w:val="toc 1"/>
    <w:basedOn w:val="a"/>
    <w:next w:val="a"/>
    <w:autoRedefine/>
    <w:uiPriority w:val="39"/>
    <w:unhideWhenUsed/>
    <w:rsid w:val="00F462E5"/>
    <w:pPr>
      <w:tabs>
        <w:tab w:val="left" w:pos="142"/>
        <w:tab w:val="left" w:pos="284"/>
        <w:tab w:val="left" w:pos="1100"/>
        <w:tab w:val="right" w:leader="dot" w:pos="9345"/>
      </w:tabs>
      <w:spacing w:after="100"/>
      <w:ind w:firstLine="0"/>
    </w:pPr>
  </w:style>
  <w:style w:type="character" w:styleId="ab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c">
    <w:name w:val="Body Text"/>
    <w:basedOn w:val="a"/>
    <w:link w:val="ad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d">
    <w:name w:val="Основной текст Знак"/>
    <w:basedOn w:val="a0"/>
    <w:link w:val="ac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e">
    <w:name w:val="List Paragraph"/>
    <w:basedOn w:val="a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</w:pPr>
    <w:rPr>
      <w:rFonts w:ascii="Calibri" w:hAnsi="Calibri"/>
      <w:color w:val="000000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character" w:customStyle="1" w:styleId="a4">
    <w:name w:val="Название Знак"/>
    <w:basedOn w:val="a0"/>
    <w:link w:val="a3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9"/>
    <w:next w:val="a"/>
    <w:link w:val="00"/>
    <w:qFormat/>
    <w:rsid w:val="004A79AE"/>
    <w:pPr>
      <w:numPr>
        <w:numId w:val="0"/>
      </w:num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a">
    <w:name w:val="Заголовок оглавления Знак"/>
    <w:basedOn w:val="10"/>
    <w:link w:val="a9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a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F15E69"/>
    <w:pPr>
      <w:tabs>
        <w:tab w:val="left" w:pos="567"/>
        <w:tab w:val="left" w:pos="851"/>
        <w:tab w:val="left" w:pos="1134"/>
        <w:tab w:val="left" w:pos="1760"/>
        <w:tab w:val="right" w:leader="dot" w:pos="9345"/>
      </w:tabs>
      <w:spacing w:after="100"/>
      <w:ind w:left="480" w:firstLine="0"/>
    </w:pPr>
  </w:style>
  <w:style w:type="paragraph" w:customStyle="1" w:styleId="ConsPlusNormal">
    <w:name w:val="ConsPlusNormal"/>
    <w:rsid w:val="00705A5E"/>
    <w:pPr>
      <w:widowControl w:val="0"/>
      <w:autoSpaceDE w:val="0"/>
      <w:autoSpaceDN w:val="0"/>
    </w:pPr>
    <w:rPr>
      <w:rFonts w:ascii="Calibri" w:hAnsi="Calibri" w:cs="Calibri"/>
      <w:szCs w:val="20"/>
    </w:rPr>
  </w:style>
  <w:style w:type="character" w:styleId="af0">
    <w:name w:val="Emphasis"/>
    <w:basedOn w:val="a0"/>
    <w:uiPriority w:val="20"/>
    <w:qFormat/>
    <w:rsid w:val="00EB4141"/>
    <w:rPr>
      <w:i/>
      <w:iCs/>
    </w:rPr>
  </w:style>
  <w:style w:type="table" w:customStyle="1" w:styleId="12">
    <w:name w:val="Сетка таблицы1"/>
    <w:basedOn w:val="a1"/>
    <w:next w:val="a8"/>
    <w:uiPriority w:val="59"/>
    <w:rsid w:val="003C4B23"/>
    <w:rPr>
      <w:rFonts w:ascii="Calibri" w:eastAsia="Calibri" w:hAnsi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1073AE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073AE"/>
    <w:rPr>
      <w:rFonts w:ascii="Segoe UI" w:eastAsia="Times New Roman" w:hAnsi="Segoe UI" w:cs="Segoe UI"/>
      <w:sz w:val="18"/>
      <w:szCs w:val="18"/>
      <w:lang w:eastAsia="ru-RU"/>
    </w:rPr>
  </w:style>
  <w:style w:type="character" w:styleId="af3">
    <w:name w:val="annotation reference"/>
    <w:basedOn w:val="a0"/>
    <w:uiPriority w:val="99"/>
    <w:semiHidden/>
    <w:unhideWhenUsed/>
    <w:rsid w:val="00635960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635960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6359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35960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359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EOHxkK8nEzja4fju6fT5o7cIA==">CgMxLjAaEgoBMBINCgsIB0IHEgVDYXJkbzgAciExR3Zpa1hBTWMtX18zd09iZkVLcGhkdjNZUVFMN0xYU2Y=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361</Words>
  <Characters>2059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Макаров Антон Олегович</cp:lastModifiedBy>
  <cp:revision>3</cp:revision>
  <dcterms:created xsi:type="dcterms:W3CDTF">2022-03-16T05:07:00Z</dcterms:created>
  <dcterms:modified xsi:type="dcterms:W3CDTF">2025-06-06T10:39:00Z</dcterms:modified>
</cp:coreProperties>
</file>