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5E444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651F32A9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64476A3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28125FD1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AF93A95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3259C02B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5C0D401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1A4DF73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3E01CD40">
      <w:pPr>
        <w:spacing w:before="0" w:after="40" w:line="288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52"/>
        </w:rPr>
        <w:t>阿坝州紧密型县域医共体</w:t>
      </w:r>
    </w:p>
    <w:p w14:paraId="10FA4340">
      <w:pPr>
        <w:spacing w:before="0" w:after="120" w:line="288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52"/>
        </w:rPr>
        <w:t>信息化建设项目</w:t>
      </w:r>
    </w:p>
    <w:p w14:paraId="5A0E82D3">
      <w:pPr>
        <w:spacing w:before="0" w:after="480" w:line="36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B579A"/>
          <w:sz w:val="28"/>
        </w:rPr>
        <w:t>建设方案（合订本·最终版）</w:t>
      </w:r>
    </w:p>
    <w:p w14:paraId="1B775A0B">
      <w:pPr>
        <w:pBdr>
          <w:bottom w:val="single" w:color="1A3C6E" w:sz="12" w:space="8"/>
        </w:pBdr>
        <w:spacing w:before="0" w:after="400" w:line="360" w:lineRule="auto"/>
        <w:jc w:val="center"/>
        <w:rPr>
          <w:rFonts w:hint="eastAsia" w:ascii="微软雅黑" w:hAnsi="微软雅黑" w:eastAsia="微软雅黑" w:cs="微软雅黑"/>
        </w:rPr>
      </w:pPr>
    </w:p>
    <w:p w14:paraId="4B29C03C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1FD1183F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75BEF8CF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07E1C3A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008298EA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2A02CF7E">
      <w:pPr>
        <w:spacing w:before="0" w:after="0" w:line="240" w:lineRule="auto"/>
        <w:rPr>
          <w:rFonts w:hint="eastAsia" w:ascii="微软雅黑" w:hAnsi="微软雅黑" w:eastAsia="微软雅黑" w:cs="微软雅黑"/>
        </w:rPr>
      </w:pPr>
    </w:p>
    <w:p w14:paraId="583B4AC5">
      <w:pPr>
        <w:spacing w:before="40" w:after="40" w:line="432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>项目总投资：</w:t>
      </w:r>
      <w:r>
        <w:rPr>
          <w:rFonts w:hint="eastAsia" w:ascii="微软雅黑" w:hAnsi="微软雅黑" w:eastAsia="微软雅黑" w:cs="微软雅黑"/>
          <w:color w:val="222222"/>
          <w:sz w:val="22"/>
        </w:rPr>
        <w:t>9,600万元（已到位3,000万元）</w:t>
      </w:r>
    </w:p>
    <w:p w14:paraId="7CB57168">
      <w:pPr>
        <w:spacing w:before="40" w:after="40" w:line="432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>建设范围：</w:t>
      </w:r>
      <w:r>
        <w:rPr>
          <w:rFonts w:hint="eastAsia" w:ascii="微软雅黑" w:hAnsi="微软雅黑" w:eastAsia="微软雅黑" w:cs="微软雅黑"/>
          <w:color w:val="222222"/>
          <w:sz w:val="22"/>
        </w:rPr>
        <w:t>阿坝州13县（市）全域</w:t>
      </w:r>
    </w:p>
    <w:p w14:paraId="3E623598">
      <w:pPr>
        <w:spacing w:before="40" w:after="40" w:line="432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>方案风格：</w:t>
      </w:r>
      <w:r>
        <w:rPr>
          <w:rFonts w:hint="eastAsia" w:ascii="微软雅黑" w:hAnsi="微软雅黑" w:eastAsia="微软雅黑" w:cs="微软雅黑"/>
          <w:color w:val="222222"/>
          <w:sz w:val="22"/>
        </w:rPr>
        <w:t>问题导向型（痛点驱动+ROI量化+利旧优先）</w:t>
      </w:r>
    </w:p>
    <w:p w14:paraId="57D42FAE">
      <w:pPr>
        <w:spacing w:before="40" w:after="40" w:line="432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>编制日期：</w:t>
      </w:r>
      <w:r>
        <w:rPr>
          <w:rFonts w:hint="eastAsia" w:ascii="微软雅黑" w:hAnsi="微软雅黑" w:eastAsia="微软雅黑" w:cs="微软雅黑"/>
          <w:color w:val="222222"/>
          <w:sz w:val="22"/>
        </w:rPr>
        <w:t>2026年5月</w:t>
      </w:r>
    </w:p>
    <w:p w14:paraId="1DC1A05F">
      <w:pPr>
        <w:spacing w:before="40" w:after="40" w:line="432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>版 本 号：</w:t>
      </w:r>
      <w:r>
        <w:rPr>
          <w:rFonts w:hint="eastAsia" w:ascii="微软雅黑" w:hAnsi="微软雅黑" w:eastAsia="微软雅黑" w:cs="微软雅黑"/>
          <w:color w:val="222222"/>
          <w:sz w:val="22"/>
        </w:rPr>
        <w:t>V2.0 最终版</w:t>
      </w:r>
    </w:p>
    <w:p w14:paraId="721DCA16">
      <w:pPr>
        <w:spacing w:before="40" w:after="40" w:line="432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>密    级：</w:t>
      </w:r>
      <w:r>
        <w:rPr>
          <w:rFonts w:hint="eastAsia" w:ascii="微软雅黑" w:hAnsi="微软雅黑" w:eastAsia="微软雅黑" w:cs="微软雅黑"/>
          <w:color w:val="222222"/>
          <w:sz w:val="22"/>
        </w:rPr>
        <w:t>内部</w:t>
      </w:r>
    </w:p>
    <w:p w14:paraId="520139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83240C7">
      <w:pPr>
        <w:pBdr>
          <w:bottom w:val="single" w:color="1A3C6E" w:sz="12" w:space="4"/>
        </w:pBdr>
        <w:spacing w:before="720" w:after="2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8"/>
        </w:rPr>
        <w:t>目  录</w:t>
      </w:r>
    </w:p>
    <w:p w14:paraId="24CDA787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第一章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阿坝医共体的五大生死线</w:t>
      </w:r>
    </w:p>
    <w:p w14:paraId="7A1CF7F8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第二章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根因分析与破局思路</w:t>
      </w:r>
    </w:p>
    <w:p w14:paraId="7B4AB3B0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第三章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基础能力层：先止血（技术架构+平台+远程医疗）</w:t>
      </w:r>
    </w:p>
    <w:p w14:paraId="6074F216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第四章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业务提升层：再造血（PACS/体检/导诊/院感+系统集成）</w:t>
      </w:r>
    </w:p>
    <w:p w14:paraId="57B5E7B1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第五章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三医联动闭环设计（医保+药品+绩效）</w:t>
      </w:r>
    </w:p>
    <w:p w14:paraId="27D9C32F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第六章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AI轻量化赋能策略（5场景）</w:t>
      </w:r>
    </w:p>
    <w:p w14:paraId="7924F1F7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第七章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运营造血机制（增收+控费+效率）</w:t>
      </w:r>
    </w:p>
    <w:p w14:paraId="154C503C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第八章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投入产出全景测算（投资明细+ROI分析）</w:t>
      </w:r>
    </w:p>
    <w:p w14:paraId="0B560FED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第九章  </w:t>
      </w:r>
      <w:r>
        <w:rPr>
          <w:rFonts w:hint="eastAsia" w:ascii="微软雅黑" w:hAnsi="微软雅黑" w:eastAsia="微软雅黑" w:cs="微软雅黑"/>
          <w:color w:val="222222"/>
          <w:sz w:val="22"/>
        </w:rPr>
        <w:t>实施与风控（详细计划+培训+Go-Live+风险）</w:t>
      </w:r>
    </w:p>
    <w:p w14:paraId="7886AE7E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附录一  </w:t>
      </w:r>
      <w:r>
        <w:rPr>
          <w:rFonts w:hint="eastAsia" w:ascii="微软雅黑" w:hAnsi="微软雅黑" w:eastAsia="微软雅黑" w:cs="微软雅黑"/>
          <w:color w:val="222222"/>
          <w:sz w:val="22"/>
        </w:rPr>
        <w:t>全国医共体信息化建设案例分析（7案例+适配矩阵）</w:t>
      </w:r>
    </w:p>
    <w:p w14:paraId="15C214A7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附录二  </w:t>
      </w:r>
      <w:r>
        <w:rPr>
          <w:rFonts w:hint="eastAsia" w:ascii="微软雅黑" w:hAnsi="微软雅黑" w:eastAsia="微软雅黑" w:cs="微软雅黑"/>
          <w:color w:val="222222"/>
          <w:sz w:val="22"/>
        </w:rPr>
        <w:t>逐系统功能规格说明书（8大系统）</w:t>
      </w:r>
    </w:p>
    <w:p w14:paraId="318C5031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附录三  </w:t>
      </w:r>
      <w:r>
        <w:rPr>
          <w:rFonts w:hint="eastAsia" w:ascii="微软雅黑" w:hAnsi="微软雅黑" w:eastAsia="微软雅黑" w:cs="微软雅黑"/>
          <w:color w:val="222222"/>
          <w:sz w:val="22"/>
        </w:rPr>
        <w:t>AI模型训练技术规范（影像+NLP+MLOps+高原特色）</w:t>
      </w:r>
    </w:p>
    <w:p w14:paraId="4DABD7A3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附录四  </w:t>
      </w:r>
      <w:r>
        <w:rPr>
          <w:rFonts w:hint="eastAsia" w:ascii="微软雅黑" w:hAnsi="微软雅黑" w:eastAsia="微软雅黑" w:cs="微软雅黑"/>
          <w:color w:val="222222"/>
          <w:sz w:val="22"/>
        </w:rPr>
        <w:t>存量信息化家底普查报告（13县46系统评估）</w:t>
      </w:r>
    </w:p>
    <w:p w14:paraId="5AB699B0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附录五  </w:t>
      </w:r>
      <w:r>
        <w:rPr>
          <w:rFonts w:hint="eastAsia" w:ascii="微软雅黑" w:hAnsi="微软雅黑" w:eastAsia="微软雅黑" w:cs="微软雅黑"/>
          <w:color w:val="222222"/>
          <w:sz w:val="22"/>
        </w:rPr>
        <w:t>查漏补缺清单与政策依据手册（16模块）</w:t>
      </w:r>
    </w:p>
    <w:p w14:paraId="6F14A502">
      <w:pPr>
        <w:spacing w:before="40" w:after="40"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22"/>
        </w:rPr>
        <w:t xml:space="preserve">附录六  </w:t>
      </w:r>
      <w:r>
        <w:rPr>
          <w:rFonts w:hint="eastAsia" w:ascii="微软雅黑" w:hAnsi="微软雅黑" w:eastAsia="微软雅黑" w:cs="微软雅黑"/>
          <w:color w:val="222222"/>
          <w:sz w:val="22"/>
        </w:rPr>
        <w:t>数据质量校验报告（55项逐项校验）</w:t>
      </w:r>
    </w:p>
    <w:p w14:paraId="467E4B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D3C39CA">
      <w:pPr>
        <w:pBdr>
          <w:bottom w:val="single" w:color="1A3C6E" w:sz="12" w:space="4"/>
        </w:pBdr>
        <w:spacing w:before="720" w:after="2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8"/>
        </w:rPr>
        <w:t>核心指标摘要</w:t>
      </w:r>
    </w:p>
    <w:p w14:paraId="2D5E59F8">
      <w:pPr>
        <w:spacing w:before="320" w:after="1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30"/>
        </w:rPr>
        <w:t>一、项目基本指标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4AF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521D649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911" w:type="dxa"/>
            <w:shd w:val="clear" w:color="auto" w:fill="1A3C6E"/>
          </w:tcPr>
          <w:p w14:paraId="23F3F7E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w="2911" w:type="dxa"/>
            <w:shd w:val="clear" w:color="auto" w:fill="1A3C6E"/>
          </w:tcPr>
          <w:p w14:paraId="044EEAD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BFD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A32D42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项目总投资</w:t>
            </w:r>
          </w:p>
        </w:tc>
        <w:tc>
          <w:tcPr>
            <w:tcW w:w="2911" w:type="dxa"/>
          </w:tcPr>
          <w:p w14:paraId="3C8A8260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9,600万元</w:t>
            </w:r>
          </w:p>
        </w:tc>
        <w:tc>
          <w:tcPr>
            <w:tcW w:w="2911" w:type="dxa"/>
          </w:tcPr>
          <w:p w14:paraId="738FA19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中央+省+地方配套</w:t>
            </w:r>
          </w:p>
        </w:tc>
      </w:tr>
      <w:tr w14:paraId="0D0AB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F2F6FA"/>
          </w:tcPr>
          <w:p w14:paraId="2FD8A8D1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已到位资金</w:t>
            </w:r>
          </w:p>
        </w:tc>
        <w:tc>
          <w:tcPr>
            <w:tcW w:w="2911" w:type="dxa"/>
            <w:shd w:val="clear" w:color="auto" w:fill="F2F6FA"/>
          </w:tcPr>
          <w:p w14:paraId="46E30795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3,000万元</w:t>
            </w:r>
          </w:p>
        </w:tc>
        <w:tc>
          <w:tcPr>
            <w:tcW w:w="2911" w:type="dxa"/>
            <w:shd w:val="clear" w:color="auto" w:fill="F2F6FA"/>
          </w:tcPr>
          <w:p w14:paraId="6D62CC1D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一期启动资金</w:t>
            </w:r>
          </w:p>
        </w:tc>
      </w:tr>
      <w:tr w14:paraId="5A229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3F45E2B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建设周期</w:t>
            </w:r>
          </w:p>
        </w:tc>
        <w:tc>
          <w:tcPr>
            <w:tcW w:w="2911" w:type="dxa"/>
          </w:tcPr>
          <w:p w14:paraId="20A4C124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36个月（三期）</w:t>
            </w:r>
          </w:p>
        </w:tc>
        <w:tc>
          <w:tcPr>
            <w:tcW w:w="2911" w:type="dxa"/>
          </w:tcPr>
          <w:p w14:paraId="0701AABC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每期12个月</w:t>
            </w:r>
          </w:p>
        </w:tc>
      </w:tr>
      <w:tr w14:paraId="109E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F2F6FA"/>
          </w:tcPr>
          <w:p w14:paraId="1A6CDBB7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覆盖范围</w:t>
            </w:r>
          </w:p>
        </w:tc>
        <w:tc>
          <w:tcPr>
            <w:tcW w:w="2911" w:type="dxa"/>
            <w:shd w:val="clear" w:color="auto" w:fill="F2F6FA"/>
          </w:tcPr>
          <w:p w14:paraId="0C0B7DA1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13县（市）+171乡镇+1,168村卫生室</w:t>
            </w:r>
          </w:p>
        </w:tc>
        <w:tc>
          <w:tcPr>
            <w:tcW w:w="2911" w:type="dxa"/>
            <w:shd w:val="clear" w:color="auto" w:fill="F2F6FA"/>
          </w:tcPr>
          <w:p w14:paraId="3121DE4C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全域覆盖</w:t>
            </w:r>
          </w:p>
        </w:tc>
      </w:tr>
      <w:tr w14:paraId="4012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5248CF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建设策略</w:t>
            </w:r>
          </w:p>
        </w:tc>
        <w:tc>
          <w:tcPr>
            <w:tcW w:w="2911" w:type="dxa"/>
          </w:tcPr>
          <w:p w14:paraId="3D626BB0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查漏补缺·避免重复·不大拆大建·适配改造优先·性价比突出</w:t>
            </w:r>
          </w:p>
        </w:tc>
        <w:tc>
          <w:tcPr>
            <w:tcW w:w="2911" w:type="dxa"/>
          </w:tcPr>
          <w:p w14:paraId="4119467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五项铁律</w:t>
            </w:r>
          </w:p>
        </w:tc>
      </w:tr>
    </w:tbl>
    <w:p w14:paraId="23A91333">
      <w:pPr>
        <w:rPr>
          <w:rFonts w:hint="eastAsia" w:ascii="微软雅黑" w:hAnsi="微软雅黑" w:eastAsia="微软雅黑" w:cs="微软雅黑"/>
        </w:rPr>
      </w:pPr>
    </w:p>
    <w:p w14:paraId="2CE8054D">
      <w:pPr>
        <w:spacing w:before="320" w:after="1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30"/>
        </w:rPr>
        <w:t>二、投资结构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003F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64155D8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投资类别</w:t>
            </w:r>
          </w:p>
        </w:tc>
        <w:tc>
          <w:tcPr>
            <w:tcW w:w="2183" w:type="dxa"/>
            <w:shd w:val="clear" w:color="auto" w:fill="1A3C6E"/>
          </w:tcPr>
          <w:p w14:paraId="325CF6C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金额(万元)</w:t>
            </w:r>
          </w:p>
        </w:tc>
        <w:tc>
          <w:tcPr>
            <w:tcW w:w="2183" w:type="dxa"/>
            <w:shd w:val="clear" w:color="auto" w:fill="1A3C6E"/>
          </w:tcPr>
          <w:p w14:paraId="1913043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w="2183" w:type="dxa"/>
            <w:shd w:val="clear" w:color="auto" w:fill="1A3C6E"/>
          </w:tcPr>
          <w:p w14:paraId="3135BA5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核心模块</w:t>
            </w:r>
          </w:p>
        </w:tc>
      </w:tr>
      <w:tr w14:paraId="3D65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B49A582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基础平台</w:t>
            </w:r>
          </w:p>
        </w:tc>
        <w:tc>
          <w:tcPr>
            <w:tcW w:w="2183" w:type="dxa"/>
          </w:tcPr>
          <w:p w14:paraId="351D6828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3,350</w:t>
            </w:r>
          </w:p>
        </w:tc>
        <w:tc>
          <w:tcPr>
            <w:tcW w:w="2183" w:type="dxa"/>
          </w:tcPr>
          <w:p w14:paraId="04ED133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34.9%</w:t>
            </w:r>
          </w:p>
        </w:tc>
        <w:tc>
          <w:tcPr>
            <w:tcW w:w="2183" w:type="dxa"/>
          </w:tcPr>
          <w:p w14:paraId="61A358C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州级信息平台+13县平台+基础设施</w:t>
            </w:r>
          </w:p>
        </w:tc>
      </w:tr>
      <w:tr w14:paraId="0EF0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F2F6FA"/>
          </w:tcPr>
          <w:p w14:paraId="26AB286E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业务应用</w:t>
            </w:r>
          </w:p>
        </w:tc>
        <w:tc>
          <w:tcPr>
            <w:tcW w:w="2183" w:type="dxa"/>
            <w:shd w:val="clear" w:color="auto" w:fill="F2F6FA"/>
          </w:tcPr>
          <w:p w14:paraId="00820881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2,995</w:t>
            </w:r>
          </w:p>
        </w:tc>
        <w:tc>
          <w:tcPr>
            <w:tcW w:w="2183" w:type="dxa"/>
            <w:shd w:val="clear" w:color="auto" w:fill="F2F6FA"/>
          </w:tcPr>
          <w:p w14:paraId="15E0B59B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31.2%</w:t>
            </w:r>
          </w:p>
        </w:tc>
        <w:tc>
          <w:tcPr>
            <w:tcW w:w="2183" w:type="dxa"/>
            <w:shd w:val="clear" w:color="auto" w:fill="F2F6FA"/>
          </w:tcPr>
          <w:p w14:paraId="22F00E0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PACS+体检+导诊+院感疾控</w:t>
            </w:r>
          </w:p>
        </w:tc>
      </w:tr>
      <w:tr w14:paraId="5332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8D6430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三医联动</w:t>
            </w:r>
          </w:p>
        </w:tc>
        <w:tc>
          <w:tcPr>
            <w:tcW w:w="2183" w:type="dxa"/>
          </w:tcPr>
          <w:p w14:paraId="5903BBD4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1,300</w:t>
            </w:r>
          </w:p>
        </w:tc>
        <w:tc>
          <w:tcPr>
            <w:tcW w:w="2183" w:type="dxa"/>
          </w:tcPr>
          <w:p w14:paraId="71503AB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13.5%</w:t>
            </w:r>
          </w:p>
        </w:tc>
        <w:tc>
          <w:tcPr>
            <w:tcW w:w="2183" w:type="dxa"/>
          </w:tcPr>
          <w:p w14:paraId="7AF0E841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医保AI审核+药品供应链+绩效</w:t>
            </w:r>
          </w:p>
        </w:tc>
      </w:tr>
      <w:tr w14:paraId="2D50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F2F6FA"/>
          </w:tcPr>
          <w:p w14:paraId="3B1C3A9C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AI赋能</w:t>
            </w:r>
          </w:p>
        </w:tc>
        <w:tc>
          <w:tcPr>
            <w:tcW w:w="2183" w:type="dxa"/>
            <w:shd w:val="clear" w:color="auto" w:fill="F2F6FA"/>
          </w:tcPr>
          <w:p w14:paraId="1D37A7B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770</w:t>
            </w:r>
          </w:p>
        </w:tc>
        <w:tc>
          <w:tcPr>
            <w:tcW w:w="2183" w:type="dxa"/>
            <w:shd w:val="clear" w:color="auto" w:fill="F2F6FA"/>
          </w:tcPr>
          <w:p w14:paraId="4C41410E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8.0%</w:t>
            </w:r>
          </w:p>
        </w:tc>
        <w:tc>
          <w:tcPr>
            <w:tcW w:w="2183" w:type="dxa"/>
            <w:shd w:val="clear" w:color="auto" w:fill="F2F6FA"/>
          </w:tcPr>
          <w:p w14:paraId="3C2C8DCC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影像AI+医保AI+慢病AI+传染病AI+处方AI</w:t>
            </w:r>
          </w:p>
        </w:tc>
      </w:tr>
      <w:tr w14:paraId="740D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3EFBDF7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配套服务</w:t>
            </w:r>
          </w:p>
        </w:tc>
        <w:tc>
          <w:tcPr>
            <w:tcW w:w="2183" w:type="dxa"/>
          </w:tcPr>
          <w:p w14:paraId="3A3D7BE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1,185</w:t>
            </w:r>
          </w:p>
        </w:tc>
        <w:tc>
          <w:tcPr>
            <w:tcW w:w="2183" w:type="dxa"/>
          </w:tcPr>
          <w:p w14:paraId="57F326E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12.3%</w:t>
            </w:r>
          </w:p>
        </w:tc>
        <w:tc>
          <w:tcPr>
            <w:tcW w:w="2183" w:type="dxa"/>
          </w:tcPr>
          <w:p w14:paraId="0483FEDB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培训+运维+集成+预备金</w:t>
            </w:r>
          </w:p>
        </w:tc>
      </w:tr>
    </w:tbl>
    <w:p w14:paraId="7B4E8213">
      <w:pPr>
        <w:rPr>
          <w:rFonts w:hint="eastAsia" w:ascii="微软雅黑" w:hAnsi="微软雅黑" w:eastAsia="微软雅黑" w:cs="微软雅黑"/>
        </w:rPr>
      </w:pPr>
    </w:p>
    <w:p w14:paraId="5851DAAE">
      <w:pPr>
        <w:spacing w:before="320" w:after="1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30"/>
        </w:rPr>
        <w:t>三、核心回报指标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58AB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0017C7B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183" w:type="dxa"/>
            <w:shd w:val="clear" w:color="auto" w:fill="1A3C6E"/>
          </w:tcPr>
          <w:p w14:paraId="6993F2C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建设前</w:t>
            </w:r>
          </w:p>
        </w:tc>
        <w:tc>
          <w:tcPr>
            <w:tcW w:w="2183" w:type="dxa"/>
            <w:shd w:val="clear" w:color="auto" w:fill="1A3C6E"/>
          </w:tcPr>
          <w:p w14:paraId="072D87F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建设后(目标)</w:t>
            </w:r>
          </w:p>
        </w:tc>
        <w:tc>
          <w:tcPr>
            <w:tcW w:w="2183" w:type="dxa"/>
            <w:shd w:val="clear" w:color="auto" w:fill="1A3C6E"/>
          </w:tcPr>
          <w:p w14:paraId="7D028D1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依据</w:t>
            </w:r>
          </w:p>
        </w:tc>
      </w:tr>
      <w:tr w14:paraId="4909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6D9D06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州域内就诊率</w:t>
            </w:r>
          </w:p>
        </w:tc>
        <w:tc>
          <w:tcPr>
            <w:tcW w:w="2183" w:type="dxa"/>
          </w:tcPr>
          <w:p w14:paraId="684DE01F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79.69%</w:t>
            </w:r>
          </w:p>
        </w:tc>
        <w:tc>
          <w:tcPr>
            <w:tcW w:w="2183" w:type="dxa"/>
          </w:tcPr>
          <w:p w14:paraId="2591E4A8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≥85%</w:t>
            </w:r>
          </w:p>
        </w:tc>
        <w:tc>
          <w:tcPr>
            <w:tcW w:w="2183" w:type="dxa"/>
          </w:tcPr>
          <w:p w14:paraId="55F4E894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三明/东台/滨海经验</w:t>
            </w:r>
          </w:p>
        </w:tc>
      </w:tr>
      <w:tr w14:paraId="31CD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F2F6FA"/>
          </w:tcPr>
          <w:p w14:paraId="3C9FA73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检查检验互认率</w:t>
            </w:r>
          </w:p>
        </w:tc>
        <w:tc>
          <w:tcPr>
            <w:tcW w:w="2183" w:type="dxa"/>
            <w:shd w:val="clear" w:color="auto" w:fill="F2F6FA"/>
          </w:tcPr>
          <w:p w14:paraId="437C8252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≈0%</w:t>
            </w:r>
          </w:p>
        </w:tc>
        <w:tc>
          <w:tcPr>
            <w:tcW w:w="2183" w:type="dxa"/>
            <w:shd w:val="clear" w:color="auto" w:fill="F2F6FA"/>
          </w:tcPr>
          <w:p w14:paraId="2E45F34F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≥70%</w:t>
            </w:r>
          </w:p>
        </w:tc>
        <w:tc>
          <w:tcPr>
            <w:tcW w:w="2183" w:type="dxa"/>
            <w:shd w:val="clear" w:color="auto" w:fill="F2F6FA"/>
          </w:tcPr>
          <w:p w14:paraId="03F3C2C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国卫办63号文要求</w:t>
            </w:r>
          </w:p>
        </w:tc>
      </w:tr>
      <w:tr w14:paraId="19B4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6481D76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DRG审核覆盖率</w:t>
            </w:r>
          </w:p>
        </w:tc>
        <w:tc>
          <w:tcPr>
            <w:tcW w:w="2183" w:type="dxa"/>
          </w:tcPr>
          <w:p w14:paraId="656FB2E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&lt;5%(人工)</w:t>
            </w:r>
          </w:p>
        </w:tc>
        <w:tc>
          <w:tcPr>
            <w:tcW w:w="2183" w:type="dxa"/>
          </w:tcPr>
          <w:p w14:paraId="7A15E75B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100%(AI)</w:t>
            </w:r>
          </w:p>
        </w:tc>
        <w:tc>
          <w:tcPr>
            <w:tcW w:w="2183" w:type="dxa"/>
          </w:tcPr>
          <w:p w14:paraId="31ABE79D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梧州/尤溪模式</w:t>
            </w:r>
          </w:p>
        </w:tc>
      </w:tr>
      <w:tr w14:paraId="3305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F2F6FA"/>
          </w:tcPr>
          <w:p w14:paraId="74FF0692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处方合格率</w:t>
            </w:r>
          </w:p>
        </w:tc>
        <w:tc>
          <w:tcPr>
            <w:tcW w:w="2183" w:type="dxa"/>
            <w:shd w:val="clear" w:color="auto" w:fill="F2F6FA"/>
          </w:tcPr>
          <w:p w14:paraId="3A6C686E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≈85%(估)</w:t>
            </w:r>
          </w:p>
        </w:tc>
        <w:tc>
          <w:tcPr>
            <w:tcW w:w="2183" w:type="dxa"/>
            <w:shd w:val="clear" w:color="auto" w:fill="F2F6FA"/>
          </w:tcPr>
          <w:p w14:paraId="46460A8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≥95%</w:t>
            </w:r>
          </w:p>
        </w:tc>
        <w:tc>
          <w:tcPr>
            <w:tcW w:w="2183" w:type="dxa"/>
            <w:shd w:val="clear" w:color="auto" w:fill="F2F6FA"/>
          </w:tcPr>
          <w:p w14:paraId="07B25167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滨海85%→99.86%</w:t>
            </w:r>
          </w:p>
        </w:tc>
      </w:tr>
      <w:tr w14:paraId="4325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DC22A4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影像报告时效</w:t>
            </w:r>
          </w:p>
        </w:tc>
        <w:tc>
          <w:tcPr>
            <w:tcW w:w="2183" w:type="dxa"/>
          </w:tcPr>
          <w:p w14:paraId="27857492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数小时-天</w:t>
            </w:r>
          </w:p>
        </w:tc>
        <w:tc>
          <w:tcPr>
            <w:tcW w:w="2183" w:type="dxa"/>
          </w:tcPr>
          <w:p w14:paraId="501E2F7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&lt;30分钟(常规)</w:t>
            </w:r>
          </w:p>
        </w:tc>
        <w:tc>
          <w:tcPr>
            <w:tcW w:w="2183" w:type="dxa"/>
          </w:tcPr>
          <w:p w14:paraId="1024D8D3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重庆/安徽模式</w:t>
            </w:r>
          </w:p>
        </w:tc>
      </w:tr>
      <w:tr w14:paraId="4FCB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F2F6FA"/>
          </w:tcPr>
          <w:p w14:paraId="7ADE9918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静态回收期</w:t>
            </w:r>
          </w:p>
        </w:tc>
        <w:tc>
          <w:tcPr>
            <w:tcW w:w="2183" w:type="dxa"/>
            <w:shd w:val="clear" w:color="auto" w:fill="F2F6FA"/>
          </w:tcPr>
          <w:p w14:paraId="5EACC34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—</w:t>
            </w:r>
          </w:p>
        </w:tc>
        <w:tc>
          <w:tcPr>
            <w:tcW w:w="2183" w:type="dxa"/>
            <w:shd w:val="clear" w:color="auto" w:fill="F2F6FA"/>
          </w:tcPr>
          <w:p w14:paraId="5ED0B01F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≈4.2年</w:t>
            </w:r>
          </w:p>
        </w:tc>
        <w:tc>
          <w:tcPr>
            <w:tcW w:w="2183" w:type="dxa"/>
            <w:shd w:val="clear" w:color="auto" w:fill="F2F6FA"/>
          </w:tcPr>
          <w:p w14:paraId="43F1A037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含2年建设期</w:t>
            </w:r>
          </w:p>
        </w:tc>
      </w:tr>
      <w:tr w14:paraId="2C1D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9E4284B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年可量化回报(成熟期)</w:t>
            </w:r>
          </w:p>
        </w:tc>
        <w:tc>
          <w:tcPr>
            <w:tcW w:w="2183" w:type="dxa"/>
          </w:tcPr>
          <w:p w14:paraId="0B38C95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—</w:t>
            </w:r>
          </w:p>
        </w:tc>
        <w:tc>
          <w:tcPr>
            <w:tcW w:w="2183" w:type="dxa"/>
          </w:tcPr>
          <w:p w14:paraId="3B4E83DF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≈4,000万元</w:t>
            </w:r>
          </w:p>
        </w:tc>
        <w:tc>
          <w:tcPr>
            <w:tcW w:w="2183" w:type="dxa"/>
          </w:tcPr>
          <w:p w14:paraId="0476AD3C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增收+控费+效率</w:t>
            </w:r>
          </w:p>
        </w:tc>
      </w:tr>
    </w:tbl>
    <w:p w14:paraId="4F5E8349">
      <w:pPr>
        <w:rPr>
          <w:rFonts w:hint="eastAsia" w:ascii="微软雅黑" w:hAnsi="微软雅黑" w:eastAsia="微软雅黑" w:cs="微软雅黑"/>
        </w:rPr>
      </w:pPr>
    </w:p>
    <w:p w14:paraId="59EEC1EB">
      <w:pPr>
        <w:spacing w:before="320" w:after="1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30"/>
        </w:rPr>
        <w:t>四、利旧指标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133A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70CE0CC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资源类别</w:t>
            </w:r>
          </w:p>
        </w:tc>
        <w:tc>
          <w:tcPr>
            <w:tcW w:w="2911" w:type="dxa"/>
            <w:shd w:val="clear" w:color="auto" w:fill="1A3C6E"/>
          </w:tcPr>
          <w:p w14:paraId="383362F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利旧率目标</w:t>
            </w:r>
          </w:p>
        </w:tc>
        <w:tc>
          <w:tcPr>
            <w:tcW w:w="2911" w:type="dxa"/>
            <w:shd w:val="clear" w:color="auto" w:fill="1A3C6E"/>
          </w:tcPr>
          <w:p w14:paraId="1CB473C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策略</w:t>
            </w:r>
          </w:p>
        </w:tc>
      </w:tr>
      <w:tr w14:paraId="6C5D0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1CA0ADE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软件系统</w:t>
            </w:r>
          </w:p>
        </w:tc>
        <w:tc>
          <w:tcPr>
            <w:tcW w:w="2911" w:type="dxa"/>
          </w:tcPr>
          <w:p w14:paraId="7283EC4F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保留48%+改造39%=87%</w:t>
            </w:r>
          </w:p>
        </w:tc>
        <w:tc>
          <w:tcPr>
            <w:tcW w:w="2911" w:type="dxa"/>
          </w:tcPr>
          <w:p w14:paraId="02EF4AAA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保留主流品牌、改造接口、仅替换极少数</w:t>
            </w:r>
          </w:p>
        </w:tc>
      </w:tr>
      <w:tr w14:paraId="5A95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F2F6FA"/>
          </w:tcPr>
          <w:p w14:paraId="3D5AD30E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硬件设备</w:t>
            </w:r>
          </w:p>
        </w:tc>
        <w:tc>
          <w:tcPr>
            <w:tcW w:w="2911" w:type="dxa"/>
            <w:shd w:val="clear" w:color="auto" w:fill="F2F6FA"/>
          </w:tcPr>
          <w:p w14:paraId="28C6144E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≥60%</w:t>
            </w:r>
          </w:p>
        </w:tc>
        <w:tc>
          <w:tcPr>
            <w:tcW w:w="2911" w:type="dxa"/>
            <w:shd w:val="clear" w:color="auto" w:fill="F2F6FA"/>
          </w:tcPr>
          <w:p w14:paraId="7817363B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服务器/存储/网络设备/终端最大化复用</w:t>
            </w:r>
          </w:p>
        </w:tc>
      </w:tr>
      <w:tr w14:paraId="5C97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67570A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网络设施</w:t>
            </w:r>
          </w:p>
        </w:tc>
        <w:tc>
          <w:tcPr>
            <w:tcW w:w="2911" w:type="dxa"/>
          </w:tcPr>
          <w:p w14:paraId="18DA2C19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≥80%</w:t>
            </w:r>
          </w:p>
        </w:tc>
        <w:tc>
          <w:tcPr>
            <w:tcW w:w="2911" w:type="dxa"/>
          </w:tcPr>
          <w:p w14:paraId="4CC4CF80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电子政务外网已覆盖大部分乡镇</w:t>
            </w:r>
          </w:p>
        </w:tc>
      </w:tr>
      <w:tr w14:paraId="7B7D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F2F6FA"/>
          </w:tcPr>
          <w:p w14:paraId="33DC3E2D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历史数据</w:t>
            </w:r>
          </w:p>
        </w:tc>
        <w:tc>
          <w:tcPr>
            <w:tcW w:w="2911" w:type="dxa"/>
            <w:shd w:val="clear" w:color="auto" w:fill="F2F6FA"/>
          </w:tcPr>
          <w:p w14:paraId="221FF80F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100%</w:t>
            </w:r>
          </w:p>
        </w:tc>
        <w:tc>
          <w:tcPr>
            <w:tcW w:w="2911" w:type="dxa"/>
            <w:shd w:val="clear" w:color="auto" w:fill="F2F6FA"/>
          </w:tcPr>
          <w:p w14:paraId="2345A37B">
            <w:pPr>
              <w:spacing w:before="20" w:after="20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全部诊疗数据迁移至新平台</w:t>
            </w:r>
          </w:p>
        </w:tc>
      </w:tr>
    </w:tbl>
    <w:p w14:paraId="0BF47DD5">
      <w:pPr>
        <w:rPr>
          <w:rFonts w:hint="eastAsia" w:ascii="微软雅黑" w:hAnsi="微软雅黑" w:eastAsia="微软雅黑" w:cs="微软雅黑"/>
        </w:rPr>
      </w:pPr>
    </w:p>
    <w:p w14:paraId="0D2C39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DD80C3F">
      <w:pPr>
        <w:pBdr>
          <w:bottom w:val="single" w:color="1A3C6E" w:sz="12" w:space="4"/>
        </w:pBdr>
        <w:spacing w:before="720" w:after="2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8"/>
        </w:rPr>
        <w:t>阿坝州紧密型县域医共体信息化建设方案（问题导向型）</w:t>
      </w:r>
    </w:p>
    <w:p w14:paraId="11F8BF4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C15328B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**项目总投资**：9,600万元 | **已到位资金**：3,000万元</w:t>
      </w:r>
    </w:p>
    <w:p w14:paraId="2C3138D3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**建设范围**：阿坝州13县（市）县域医共体</w:t>
      </w:r>
    </w:p>
    <w:p w14:paraId="1791979C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**方案定位**：低成本、高回报、问题驱动、效益优先</w:t>
      </w:r>
    </w:p>
    <w:p w14:paraId="6CF0D91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E034E42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第一章 阿坝医共体的五大生死线</w:t>
      </w:r>
    </w:p>
    <w:p w14:paraId="6773171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2658A5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阿坝州医疗卫生体系正面临结构性困境。9600万专项资金能否真正解决问题，取决于我们是否直面以下五大生死线。</w:t>
      </w:r>
    </w:p>
    <w:p w14:paraId="0CED3B1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D213C4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A62F95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现状</w:t>
      </w:r>
      <w:r>
        <w:rPr>
          <w:rFonts w:hint="eastAsia" w:ascii="微软雅黑" w:hAnsi="微软雅黑" w:eastAsia="微软雅黑" w:cs="微软雅黑"/>
          <w:sz w:val="21"/>
        </w:rPr>
        <w:t>：全州1,531个卫生机构，43家医院使用至少6-8套不同HIS系统。州人民医院使用重庆中联ZLHIS（2025年运维费74.9万元），茂县、汶川、松潘等县分别由不同供应商承建。乡镇卫生院和1,168个村卫生室大部分尚未接入县级信息平台。</w:t>
      </w:r>
    </w:p>
    <w:p w14:paraId="6E9446B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D7FBE12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后果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4CADBB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患者跨县就诊需重复挂号、重复检查</w:t>
      </w:r>
    </w:p>
    <w:p w14:paraId="6E6076A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检查检验结果无法互认，年浪费数百万元</w:t>
      </w:r>
    </w:p>
    <w:p w14:paraId="18A063C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医保审核依赖人工，无法实现智能监管</w:t>
      </w:r>
    </w:p>
    <w:p w14:paraId="745860A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13个县各自招标，标准不统一，未来打通成本更高</w:t>
      </w:r>
    </w:p>
    <w:p w14:paraId="715A5EE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B6FA0F6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数据佐证</w:t>
      </w:r>
      <w:r>
        <w:rPr>
          <w:rFonts w:hint="eastAsia" w:ascii="微软雅黑" w:hAnsi="微软雅黑" w:eastAsia="微软雅黑" w:cs="微软雅黑"/>
          <w:sz w:val="21"/>
        </w:rPr>
        <w:t>：茂县医共体信息化可研批复投资高达4,900万元，而九寨沟仅50.8万元——同样做信息化，投入差距达96倍，缺乏州级统筹的结果。</w:t>
      </w:r>
    </w:p>
    <w:p w14:paraId="7CBEDDD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C04C15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8991776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现状</w:t>
      </w:r>
      <w:r>
        <w:rPr>
          <w:rFonts w:hint="eastAsia" w:ascii="微软雅黑" w:hAnsi="微软雅黑" w:eastAsia="微软雅黑" w:cs="微软雅黑"/>
          <w:sz w:val="21"/>
        </w:rPr>
        <w:t>：全州7,775名卫生技术人员、2,822名执业医师看似不低（每千人口3.42人），但分布极不均衡——州人民医院和汶川、茂县聚集了大部分骨干，偏远牧区县（壤塘、阿坝、若尔盖、红原）基层卫生院"有设备、无医生"。</w:t>
      </w:r>
    </w:p>
    <w:p w14:paraId="2BCCD8B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F2BCD3C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后果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D94B0A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CT、DR、彩超等设备闲置率高达30-50%（行业估算）</w:t>
      </w:r>
    </w:p>
    <w:p w14:paraId="47E5428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基层患者不信任，"小病拖、大病跑"</w:t>
      </w:r>
    </w:p>
    <w:p w14:paraId="033009C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乡镇卫生院门可罗雀，县级医院床位紧张</w:t>
      </w:r>
    </w:p>
    <w:p w14:paraId="028B9B4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人才流失→能力下降→患者外流→收入减少→更留不住人，恶性循环</w:t>
      </w:r>
    </w:p>
    <w:p w14:paraId="7FB3A52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B84BE1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33F99C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现状</w:t>
      </w:r>
      <w:r>
        <w:rPr>
          <w:rFonts w:hint="eastAsia" w:ascii="微软雅黑" w:hAnsi="微软雅黑" w:eastAsia="微软雅黑" w:cs="微软雅黑"/>
          <w:sz w:val="21"/>
        </w:rPr>
        <w:t>：州域内就诊率79.69%，超过20%住院患者外流到成都等地，带走大量医保基金。虽然门诊和住院次均费用均为全省最低（218元和4,363元），但这反映的不是节约，而是服务能力不足——复杂的病看不了，只能转出去。</w:t>
      </w:r>
    </w:p>
    <w:p w14:paraId="1381C4B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81796A8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后果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48B06D84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医保基金约20%外流（按65.22万城乡居民参保、人均年医保支出约2,500元估算，年外流约3,260万元）</w:t>
      </w:r>
    </w:p>
    <w:p w14:paraId="0B83DC64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外转患者不仅花费医保基金，还增加了患者交通、住宿等非医疗成本</w:t>
      </w:r>
    </w:p>
    <w:p w14:paraId="13FAE1FA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缺乏DRG智能审核，分解住院、高套病组等违规无法有效识别</w:t>
      </w:r>
    </w:p>
    <w:p w14:paraId="4B6EC3B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234522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5C36B70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现状</w:t>
      </w:r>
      <w:r>
        <w:rPr>
          <w:rFonts w:hint="eastAsia" w:ascii="微软雅黑" w:hAnsi="微软雅黑" w:eastAsia="微软雅黑" w:cs="微软雅黑"/>
          <w:sz w:val="21"/>
        </w:rPr>
        <w:t>：高原地区高血压、心脏病、风湿性关节炎、慢性阻塞性肺疾病高发，但慢病规范管理率偏低。孕产妇死亡率56.01/10万（全国15.7/10万的3.6倍），婴儿死亡率6.3‰（全国4.5‰的1.4倍）。</w:t>
      </w:r>
    </w:p>
    <w:p w14:paraId="6DD0C88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A6A7FF4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后果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0106A2F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慢病不管理→并发症→高额住院费用→医保穿底</w:t>
      </w:r>
    </w:p>
    <w:p w14:paraId="1E584C0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家医签约"签而不约"，缺乏有效的健康管理工具</w:t>
      </w:r>
    </w:p>
    <w:p w14:paraId="13C3220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传染病监测预警仍以人工上报为主，发现滞后</w:t>
      </w:r>
    </w:p>
    <w:p w14:paraId="4977E2E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66FFA7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CCFC2D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现状</w:t>
      </w:r>
      <w:r>
        <w:rPr>
          <w:rFonts w:hint="eastAsia" w:ascii="微软雅黑" w:hAnsi="微软雅黑" w:eastAsia="微软雅黑" w:cs="微软雅黑"/>
          <w:sz w:val="21"/>
        </w:rPr>
        <w:t>：2020年以来国家、省累计投入6.27亿元（十年累计48亿元），万元设备7,374台总价值8.62亿元。但医院运营仍依赖财政输血，缺乏自我造血能力。</w:t>
      </w:r>
    </w:p>
    <w:p w14:paraId="633829C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1E91814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后果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50377531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重硬件轻软件、重建设轻运营</w:t>
      </w:r>
    </w:p>
    <w:p w14:paraId="180B501A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设备买来闲置，系统建来不用</w:t>
      </w:r>
    </w:p>
    <w:p w14:paraId="3CC6F75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缺乏可持续的收入增长机制</w:t>
      </w:r>
    </w:p>
    <w:p w14:paraId="1E26DF9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6F8668C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小结</w:t>
      </w:r>
      <w:r>
        <w:rPr>
          <w:rFonts w:hint="eastAsia" w:ascii="微软雅黑" w:hAnsi="微软雅黑" w:eastAsia="微软雅黑" w:cs="微软雅黑"/>
          <w:sz w:val="21"/>
        </w:rPr>
        <w:t>：五大生死线环环相扣——数据不通导致效率低下，人才匮乏导致服务不足，服务不足导致患者外流，外流加剧医保压力，运营不可持续导致依赖财政。打破这个恶性循环，需要系统性的解决方案。</w:t>
      </w:r>
    </w:p>
    <w:p w14:paraId="52E66DE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DD5D6CA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第二章 根因分析与破局思路</w:t>
      </w:r>
    </w:p>
    <w:p w14:paraId="4E5D7F1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52F9A9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ED50AA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4800B6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阿坝州面积相当于浙江省的82%，但人口仅82.5万人。冬季大雪封山，部分乡镇到县城需4-6小时车程。传统"面对面"医疗服务模式在这种地理条件下天然受限。</w:t>
      </w:r>
    </w:p>
    <w:p w14:paraId="10CD7F2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EBAA25C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根本矛盾</w:t>
      </w:r>
      <w:r>
        <w:rPr>
          <w:rFonts w:hint="eastAsia" w:ascii="微软雅黑" w:hAnsi="微软雅黑" w:eastAsia="微软雅黑" w:cs="微软雅黑"/>
          <w:sz w:val="21"/>
        </w:rPr>
        <w:t>：集中化（效率高但可及性差）vs 分散化（可及性好但效率低）</w:t>
      </w:r>
    </w:p>
    <w:p w14:paraId="3F2CAEC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73573A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7B0752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阿坝州2023年GDP约500亿元，财政自给率低，主要依赖转移支付。每千人口床位7.07张、医师3.42人，在中西部民族地区属中上水平，但大量资源集中在少数县（市）。</w:t>
      </w:r>
    </w:p>
    <w:p w14:paraId="4AEC1B7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1A4B7BA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根本矛盾</w:t>
      </w:r>
      <w:r>
        <w:rPr>
          <w:rFonts w:hint="eastAsia" w:ascii="微软雅黑" w:hAnsi="微软雅黑" w:eastAsia="微软雅黑" w:cs="微软雅黑"/>
          <w:sz w:val="21"/>
        </w:rPr>
        <w:t>：医疗需求快速增长 vs 财政支撑能力有限</w:t>
      </w:r>
    </w:p>
    <w:p w14:paraId="5AB855E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36241F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325692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县级医院和乡镇卫生院分属不同层级管理，人事、财务、药品各自独立，难以形成合力。"八统一"虽然写入政策文件，但具体落地缺少抓手。</w:t>
      </w:r>
    </w:p>
    <w:p w14:paraId="534F813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7E263CF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根本矛盾</w:t>
      </w:r>
      <w:r>
        <w:rPr>
          <w:rFonts w:hint="eastAsia" w:ascii="微软雅黑" w:hAnsi="微软雅黑" w:eastAsia="微软雅黑" w:cs="微软雅黑"/>
          <w:sz w:val="21"/>
        </w:rPr>
        <w:t>：属地管理惯性 vs 医共体一体化要求</w:t>
      </w:r>
    </w:p>
    <w:p w14:paraId="790FC70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AC9319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57C016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各县独立招标建设信息化系统，"先建后通"模式注定形成新的孤岛。同类功能重复建设，标准不统一，数据难汇聚。</w:t>
      </w:r>
    </w:p>
    <w:p w14:paraId="49DEFD3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8DC53DA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根本矛盾</w:t>
      </w:r>
      <w:r>
        <w:rPr>
          <w:rFonts w:hint="eastAsia" w:ascii="微软雅黑" w:hAnsi="微软雅黑" w:eastAsia="微软雅黑" w:cs="微软雅黑"/>
          <w:sz w:val="21"/>
        </w:rPr>
        <w:t>：分布式建设 vs 集中式数据</w:t>
      </w:r>
    </w:p>
    <w:p w14:paraId="34D28A6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EF4679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BC59C5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FB1238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91EC576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第一层"止血"</w:t>
      </w:r>
      <w:r>
        <w:rPr>
          <w:rFonts w:hint="eastAsia" w:ascii="微软雅黑" w:hAnsi="微软雅黑" w:eastAsia="微软雅黑" w:cs="微软雅黑"/>
          <w:sz w:val="21"/>
        </w:rPr>
        <w:t>：建平台、通数据、搞远程——用最少钱建起不可少的基础</w:t>
      </w:r>
    </w:p>
    <w:p w14:paraId="2F4015D9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第二层"造血"</w:t>
      </w:r>
      <w:r>
        <w:rPr>
          <w:rFonts w:hint="eastAsia" w:ascii="微软雅黑" w:hAnsi="微软雅黑" w:eastAsia="微软雅黑" w:cs="微软雅黑"/>
          <w:sz w:val="21"/>
        </w:rPr>
        <w:t>：上体检、优导诊、抓院感、建PACS——业务系统产生直接效益</w:t>
      </w:r>
    </w:p>
    <w:p w14:paraId="47DA605D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第三层"进化"</w:t>
      </w:r>
      <w:r>
        <w:rPr>
          <w:rFonts w:hint="eastAsia" w:ascii="微软雅黑" w:hAnsi="微软雅黑" w:eastAsia="微软雅黑" w:cs="微软雅黑"/>
          <w:sz w:val="21"/>
        </w:rPr>
        <w:t>：AI影像、AI医保、AI慢病、AI公卫——用AI实现低成本高回报</w:t>
      </w:r>
    </w:p>
    <w:p w14:paraId="26FDE58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EDF604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18C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2E1B9F1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2911" w:type="dxa"/>
            <w:shd w:val="clear" w:color="auto" w:fill="1A3C6E"/>
          </w:tcPr>
          <w:p w14:paraId="11B3DBA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投资占比</w:t>
            </w:r>
          </w:p>
        </w:tc>
        <w:tc>
          <w:tcPr>
            <w:tcW w:w="2911" w:type="dxa"/>
            <w:shd w:val="clear" w:color="auto" w:fill="1A3C6E"/>
          </w:tcPr>
          <w:p w14:paraId="732455A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策略</w:t>
            </w:r>
          </w:p>
        </w:tc>
      </w:tr>
    </w:tbl>
    <w:p w14:paraId="22C43B33">
      <w:pPr>
        <w:rPr>
          <w:rFonts w:hint="eastAsia" w:ascii="微软雅黑" w:hAnsi="微软雅黑" w:eastAsia="微软雅黑" w:cs="微软雅黑"/>
        </w:rPr>
      </w:pPr>
    </w:p>
    <w:p w14:paraId="749F30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基础能力层 | 40% | 一次建成、长期使用 |</w:t>
      </w:r>
    </w:p>
    <w:p w14:paraId="096037B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业务提升层 | 35% | 按需部署、分期实施 |</w:t>
      </w:r>
    </w:p>
    <w:p w14:paraId="3583D0C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AI进化层 | 15% | 小切口试点、逐步扩展 |</w:t>
      </w:r>
    </w:p>
    <w:p w14:paraId="18DE0AF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培训与运维 | 10% | 持续投入、保障长效 |</w:t>
      </w:r>
    </w:p>
    <w:p w14:paraId="5586D056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第三章 基础能力层：先止血</w:t>
      </w:r>
    </w:p>
    <w:p w14:paraId="2181AA3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77F9EDE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目标：用最低成本建成医共体信息化的"四梁八柱"，消除数据孤岛，实现互联互通</w:t>
      </w:r>
    </w:p>
    <w:p w14:paraId="421BE13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46A66F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6B4C67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8E3AFA2">
      <w:pPr>
        <w:spacing w:before="16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22"/>
        </w:rPr>
        <w:t>1. 州级全民健康信息平台（中枢）</w:t>
      </w:r>
    </w:p>
    <w:p w14:paraId="0ADBAD5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72DA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14A9878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子系统</w:t>
            </w:r>
          </w:p>
        </w:tc>
        <w:tc>
          <w:tcPr>
            <w:tcW w:w="2911" w:type="dxa"/>
            <w:shd w:val="clear" w:color="auto" w:fill="1A3C6E"/>
          </w:tcPr>
          <w:p w14:paraId="237B19F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911" w:type="dxa"/>
            <w:shd w:val="clear" w:color="auto" w:fill="1A3C6E"/>
          </w:tcPr>
          <w:p w14:paraId="549F8E7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对应政策</w:t>
            </w:r>
          </w:p>
        </w:tc>
      </w:tr>
    </w:tbl>
    <w:p w14:paraId="37585365">
      <w:pPr>
        <w:rPr>
          <w:rFonts w:hint="eastAsia" w:ascii="微软雅黑" w:hAnsi="微软雅黑" w:eastAsia="微软雅黑" w:cs="微软雅黑"/>
        </w:rPr>
      </w:pPr>
    </w:p>
    <w:p w14:paraId="2B5C1D5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数据交换与集成平台 | 13县异构系统数据汇聚，支持HL7/FHIR标准 | 国卫办规划函〔2025〕63号 |</w:t>
      </w:r>
    </w:p>
    <w:p w14:paraId="1E873C7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主数据管理 | 患者主索引（EMPI）、医疗机构主数据、人员主数据 | — |</w:t>
      </w:r>
    </w:p>
    <w:p w14:paraId="0B94255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统一身份认证 | 医护人员/患者/管理人员统一认证 | — |</w:t>
      </w:r>
    </w:p>
    <w:p w14:paraId="5095C61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数据质量管控 | 数据采集、清洗、质控、监测 | — |</w:t>
      </w:r>
    </w:p>
    <w:p w14:paraId="0C95D67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互联互通引擎 | ESB服务总线，支持标准接口 | 全国互联互通测评 |</w:t>
      </w:r>
    </w:p>
    <w:p w14:paraId="73DC12FD">
      <w:pPr>
        <w:spacing w:before="16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22"/>
        </w:rPr>
        <w:t>2. 县级医共体信息平台（节点，13套）</w:t>
      </w:r>
    </w:p>
    <w:p w14:paraId="2C546B7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8FA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4181AB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子系统</w:t>
            </w:r>
          </w:p>
        </w:tc>
        <w:tc>
          <w:tcPr>
            <w:tcW w:w="4366" w:type="dxa"/>
            <w:shd w:val="clear" w:color="auto" w:fill="1A3C6E"/>
          </w:tcPr>
          <w:p w14:paraId="12BE5FC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1C52370B">
      <w:pPr>
        <w:rPr>
          <w:rFonts w:hint="eastAsia" w:ascii="微软雅黑" w:hAnsi="微软雅黑" w:eastAsia="微软雅黑" w:cs="微软雅黑"/>
        </w:rPr>
      </w:pPr>
    </w:p>
    <w:p w14:paraId="6C291C2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县域数据汇聚平台 | 汇聚县乡村三级数据（HIS/LIS/PACS/EMR/公卫） |</w:t>
      </w:r>
    </w:p>
    <w:p w14:paraId="54AF8EB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业务协同平台 | 双向转诊、远程会诊、检查检验结果互认 |</w:t>
      </w:r>
    </w:p>
    <w:p w14:paraId="3EB67B1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县乡村一体化管理 | 人财物统一管理、绩效考核 |</w:t>
      </w:r>
    </w:p>
    <w:p w14:paraId="66F70DE6">
      <w:pPr>
        <w:spacing w:before="16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22"/>
        </w:rPr>
        <w:t>3. 基础设施</w:t>
      </w:r>
    </w:p>
    <w:p w14:paraId="4B651CC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0AC4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0DC04A5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911" w:type="dxa"/>
            <w:shd w:val="clear" w:color="auto" w:fill="1A3C6E"/>
          </w:tcPr>
          <w:p w14:paraId="5DA0243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w="2911" w:type="dxa"/>
            <w:shd w:val="clear" w:color="auto" w:fill="1A3C6E"/>
          </w:tcPr>
          <w:p w14:paraId="526DAE1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</w:tbl>
    <w:p w14:paraId="11F41815">
      <w:pPr>
        <w:rPr>
          <w:rFonts w:hint="eastAsia" w:ascii="微软雅黑" w:hAnsi="微软雅黑" w:eastAsia="微软雅黑" w:cs="微软雅黑"/>
        </w:rPr>
      </w:pPr>
    </w:p>
    <w:p w14:paraId="6E6867A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州级云计算节点 | 私有云，支持虚拟化+容器化 | 部署州级平台 |</w:t>
      </w:r>
    </w:p>
    <w:p w14:paraId="6A48772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县乡村网络 | 电子政务外网+5G备份 | 覆盖13县171乡镇1168村 |</w:t>
      </w:r>
    </w:p>
    <w:p w14:paraId="6F1CD90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信息安全 | 等保三级+密码应用+数据灾备 | 符合信创要求 |</w:t>
      </w:r>
    </w:p>
    <w:p w14:paraId="1D62B98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01B0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2C8B848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911" w:type="dxa"/>
            <w:shd w:val="clear" w:color="auto" w:fill="1A3C6E"/>
          </w:tcPr>
          <w:p w14:paraId="79B0483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  <w:tc>
          <w:tcPr>
            <w:tcW w:w="2911" w:type="dxa"/>
            <w:shd w:val="clear" w:color="auto" w:fill="1A3C6E"/>
          </w:tcPr>
          <w:p w14:paraId="71FA4D4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备注</w:t>
            </w:r>
          </w:p>
        </w:tc>
      </w:tr>
    </w:tbl>
    <w:p w14:paraId="3F84D55D">
      <w:pPr>
        <w:rPr>
          <w:rFonts w:hint="eastAsia" w:ascii="微软雅黑" w:hAnsi="微软雅黑" w:eastAsia="微软雅黑" w:cs="微软雅黑"/>
        </w:rPr>
      </w:pPr>
    </w:p>
    <w:p w14:paraId="3D0A500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州级信息平台 | 800 | 含数据交换、主数据、互认、BI |</w:t>
      </w:r>
    </w:p>
    <w:p w14:paraId="21497A9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13县医共体平台（平均150万/县） | 1,950 | 含汇聚、协同、一体化管理 |</w:t>
      </w:r>
    </w:p>
    <w:p w14:paraId="20A9099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基础设施 | 600 | 含云节点、网络、安全 |</w:t>
      </w:r>
    </w:p>
    <w:p w14:paraId="52DCC5A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**3,350** | — |</w:t>
      </w:r>
    </w:p>
    <w:p w14:paraId="6463BDC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电子病历、健康档案跨县调阅</w:t>
      </w:r>
    </w:p>
    <w:p w14:paraId="0E7C99DA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检查检验结果全州互认，减少重复检查</w:t>
      </w:r>
    </w:p>
    <w:p w14:paraId="33DADBE5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双向转诊线上化，转诊效率提升50%以上</w:t>
      </w:r>
    </w:p>
    <w:p w14:paraId="56CC6014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医保智能审核有数据基础</w:t>
      </w:r>
    </w:p>
    <w:p w14:paraId="267E85E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A4C49C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BF18DE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33D9E4F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五大资源共享中心</w:t>
      </w:r>
      <w:r>
        <w:rPr>
          <w:rFonts w:hint="eastAsia" w:ascii="微软雅黑" w:hAnsi="微软雅黑" w:eastAsia="微软雅黑" w:cs="微软雅黑"/>
          <w:sz w:val="21"/>
        </w:rPr>
        <w:t>（对应川卫发〔2024〕9号要求）：</w:t>
      </w:r>
    </w:p>
    <w:p w14:paraId="364C928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1B2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0E5C222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中心</w:t>
            </w:r>
          </w:p>
        </w:tc>
        <w:tc>
          <w:tcPr>
            <w:tcW w:w="2911" w:type="dxa"/>
            <w:shd w:val="clear" w:color="auto" w:fill="1A3C6E"/>
          </w:tcPr>
          <w:p w14:paraId="5567362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建设内容</w:t>
            </w:r>
          </w:p>
        </w:tc>
        <w:tc>
          <w:tcPr>
            <w:tcW w:w="2911" w:type="dxa"/>
            <w:shd w:val="clear" w:color="auto" w:fill="1A3C6E"/>
          </w:tcPr>
          <w:p w14:paraId="0DD3628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覆盖范围</w:t>
            </w:r>
          </w:p>
        </w:tc>
      </w:tr>
    </w:tbl>
    <w:p w14:paraId="68426E6B">
      <w:pPr>
        <w:rPr>
          <w:rFonts w:hint="eastAsia" w:ascii="微软雅黑" w:hAnsi="微软雅黑" w:eastAsia="微软雅黑" w:cs="微软雅黑"/>
        </w:rPr>
      </w:pPr>
    </w:p>
    <w:p w14:paraId="09BEA0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医学影像诊断中心 | 依托州人民医院建设，覆盖13县 | 基层拍片+县级初诊+州级疑难会诊 |</w:t>
      </w:r>
    </w:p>
    <w:p w14:paraId="7DF70E7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心电诊断中心 | 依托州人民医院建设 | 村级心电数据上传，AI初筛+人工审核 |</w:t>
      </w:r>
    </w:p>
    <w:p w14:paraId="031F475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医学检验中心 | 依托县级医院建设 | 基层采样+冷链物流+县级检验+结果互认 |</w:t>
      </w:r>
    </w:p>
    <w:p w14:paraId="0C0FB67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病理诊断中心 | 依托州人民医院建设 | 远程冰冻/疑难病理 |</w:t>
      </w:r>
    </w:p>
    <w:p w14:paraId="284BDF3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消毒供应中心 | 依托县级医院建设 | 区域化消毒供应 |</w:t>
      </w:r>
    </w:p>
    <w:p w14:paraId="0DDB18C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5AA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2D4AC8E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911" w:type="dxa"/>
            <w:shd w:val="clear" w:color="auto" w:fill="1A3C6E"/>
          </w:tcPr>
          <w:p w14:paraId="3D95514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  <w:tc>
          <w:tcPr>
            <w:tcW w:w="2911" w:type="dxa"/>
            <w:shd w:val="clear" w:color="auto" w:fill="1A3C6E"/>
          </w:tcPr>
          <w:p w14:paraId="51212E4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备注</w:t>
            </w:r>
          </w:p>
        </w:tc>
      </w:tr>
    </w:tbl>
    <w:p w14:paraId="18A2A297">
      <w:pPr>
        <w:rPr>
          <w:rFonts w:hint="eastAsia" w:ascii="微软雅黑" w:hAnsi="微软雅黑" w:eastAsia="微软雅黑" w:cs="微软雅黑"/>
        </w:rPr>
      </w:pPr>
    </w:p>
    <w:p w14:paraId="20ED2E7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影像诊断中心 | 200 | 含AI辅助诊断模块 |</w:t>
      </w:r>
    </w:p>
    <w:p w14:paraId="6A8C42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心电诊断中心 | 100 | 含村级心电设备联网 |</w:t>
      </w:r>
    </w:p>
    <w:p w14:paraId="67183F6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检验中心 | 100 | 含质控与物流 |</w:t>
      </w:r>
    </w:p>
    <w:p w14:paraId="7489462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病理/消毒供应 | 50 | — |</w:t>
      </w:r>
    </w:p>
    <w:p w14:paraId="3485F1C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**450** | — |</w:t>
      </w:r>
    </w:p>
    <w:p w14:paraId="34C678CE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基层检查量提升80-100%（参考南皮县经验：乡镇卫生院设备利用率提升100%）</w:t>
      </w:r>
    </w:p>
    <w:p w14:paraId="3554DAC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减少患者因检查往返县城，年节省交通成本数百万元</w:t>
      </w:r>
    </w:p>
    <w:p w14:paraId="6DD7DEA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外转检查减少30-50%</w:t>
      </w:r>
    </w:p>
    <w:p w14:paraId="2214A83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349A37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D1B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3A57252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395F05C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624CC9F3">
      <w:pPr>
        <w:rPr>
          <w:rFonts w:hint="eastAsia" w:ascii="微软雅黑" w:hAnsi="微软雅黑" w:eastAsia="微软雅黑" w:cs="微软雅黑"/>
        </w:rPr>
      </w:pPr>
    </w:p>
    <w:p w14:paraId="6C393A0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全民健康信息平台 | 3,350 |</w:t>
      </w:r>
    </w:p>
    <w:p w14:paraId="0AE8544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远程医疗协同体系 | 450 |</w:t>
      </w:r>
    </w:p>
    <w:p w14:paraId="10820CE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**基础能力层合计** | **3,800** |</w:t>
      </w:r>
    </w:p>
    <w:p w14:paraId="5657808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2E5A7D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0A0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1258463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技术领域</w:t>
            </w:r>
          </w:p>
        </w:tc>
        <w:tc>
          <w:tcPr>
            <w:tcW w:w="2911" w:type="dxa"/>
            <w:shd w:val="clear" w:color="auto" w:fill="1A3C6E"/>
          </w:tcPr>
          <w:p w14:paraId="1054D29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选型方案</w:t>
            </w:r>
          </w:p>
        </w:tc>
        <w:tc>
          <w:tcPr>
            <w:tcW w:w="2911" w:type="dxa"/>
            <w:shd w:val="clear" w:color="auto" w:fill="1A3C6E"/>
          </w:tcPr>
          <w:p w14:paraId="6DC87D4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选型理由</w:t>
            </w:r>
          </w:p>
        </w:tc>
      </w:tr>
    </w:tbl>
    <w:p w14:paraId="0488AC68">
      <w:pPr>
        <w:rPr>
          <w:rFonts w:hint="eastAsia" w:ascii="微软雅黑" w:hAnsi="微软雅黑" w:eastAsia="微软雅黑" w:cs="微软雅黑"/>
        </w:rPr>
      </w:pPr>
    </w:p>
    <w:p w14:paraId="04FAB92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**后端框架** | Java Spring Cloud微服务 + Python FastAPI（AI服务） | Spring Cloud生态成熟、社区活跃、信创适配好；FastAPI适合AI推理服务 |</w:t>
      </w:r>
    </w:p>
    <w:p w14:paraId="1C55290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**前端框架** | Vue 3 + TypeScript + Element Plus | 国产化替代方案成熟，支持信创浏览器 |</w:t>
      </w:r>
    </w:p>
    <w:p w14:paraId="5D68726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**数据库** | PostgreSQL 15（业务库）+ MongoDB（文档/日志）+ Redis 7（缓存/会话） | PostgreSQL支持JSON/全文检索/地理空间数据；MongoDB适合非结构化医疗文档 |</w:t>
      </w:r>
    </w:p>
    <w:p w14:paraId="7D5AE3A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**消息队列** | RabbitMQ（业务消息）+ Kafka（数据流） | RabbitMQ适合业务解耦；Kafka适合大规模数据实时采集 |</w:t>
      </w:r>
    </w:p>
    <w:p w14:paraId="48D9B9E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**容器编排** | Kubernetes（K8s）+ Docker | 云原生标准，支持弹性扩缩、滚动更新 |</w:t>
      </w:r>
    </w:p>
    <w:p w14:paraId="0D11204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**API网关** | Kong / Apache APISIX | 统一入口、限流、鉴权、路由、日志 |</w:t>
      </w:r>
    </w:p>
    <w:p w14:paraId="2635050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**对象存储** | MinIO（S3兼容） | 影像文件、电子病历PDF等非结构化数据，支持分布式部署 |</w:t>
      </w:r>
    </w:p>
    <w:p w14:paraId="13561EF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**搜索引擎** | Elasticsearch 8 | 病历全文检索、运营数据聚合分析 |</w:t>
      </w:r>
    </w:p>
    <w:p w14:paraId="293F113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**向量数据库** | Milvus 2.4 | AI辅助诊断的相似病例检索、知识库语义搜索 |</w:t>
      </w:r>
    </w:p>
    <w:p w14:paraId="2BEDC72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**监控运维** | Prometheus + Grafana + ELK | 指标采集+可视化+日志分析全链路 |</w:t>
      </w:r>
    </w:p>
    <w:p w14:paraId="37661129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A72C7C4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异构系统接入模式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048F03C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8FD664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853031E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接口标准化策略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EB3670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A47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38880FC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域</w:t>
            </w:r>
          </w:p>
        </w:tc>
        <w:tc>
          <w:tcPr>
            <w:tcW w:w="2183" w:type="dxa"/>
            <w:shd w:val="clear" w:color="auto" w:fill="1A3C6E"/>
          </w:tcPr>
          <w:p w14:paraId="04F0B36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标准</w:t>
            </w:r>
          </w:p>
        </w:tc>
        <w:tc>
          <w:tcPr>
            <w:tcW w:w="2183" w:type="dxa"/>
            <w:shd w:val="clear" w:color="auto" w:fill="1A3C6E"/>
          </w:tcPr>
          <w:p w14:paraId="7F3996F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传输协议</w:t>
            </w:r>
          </w:p>
        </w:tc>
        <w:tc>
          <w:tcPr>
            <w:tcW w:w="2183" w:type="dxa"/>
            <w:shd w:val="clear" w:color="auto" w:fill="1A3C6E"/>
          </w:tcPr>
          <w:p w14:paraId="7B4C1BA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数据格式</w:t>
            </w:r>
          </w:p>
        </w:tc>
      </w:tr>
    </w:tbl>
    <w:p w14:paraId="5AD637C8">
      <w:pPr>
        <w:rPr>
          <w:rFonts w:hint="eastAsia" w:ascii="微软雅黑" w:hAnsi="微软雅黑" w:eastAsia="微软雅黑" w:cs="微软雅黑"/>
        </w:rPr>
      </w:pPr>
    </w:p>
    <w:p w14:paraId="73063AF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患者管理 | HL7 FHIR R4 Patient/Encounter | RESTful HTTPS | JSON/XML |</w:t>
      </w:r>
    </w:p>
    <w:p w14:paraId="1C39E0C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临床数据 | HL7 FHIR R4 Observation/DiagnosticReport | RESTful HTTPS | JSON |</w:t>
      </w:r>
    </w:p>
    <w:p w14:paraId="23E01A7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医学影像 | DICOM 3.0 + DICOMweb | TCP/TLS + HTTP | DICOM + JSON |</w:t>
      </w:r>
    </w:p>
    <w:p w14:paraId="51F5F8F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医保结算 | 国家医保局接口规范v3.0 | HTTPS POST | JSON |</w:t>
      </w:r>
    </w:p>
    <w:p w14:paraId="0B22BAC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公共卫生 | 国家CDC数据交换标准 | HTTPS POST | XML |</w:t>
      </w:r>
    </w:p>
    <w:p w14:paraId="57A9901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区域协同 | IHE XDS.b（跨机构文档共享） | SOAP/HTTPS | XML |</w:t>
      </w:r>
    </w:p>
    <w:p w14:paraId="7836FA53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数据采集技术方案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4A4D91B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6BCBB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300F903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采集方式</w:t>
            </w:r>
          </w:p>
        </w:tc>
        <w:tc>
          <w:tcPr>
            <w:tcW w:w="2183" w:type="dxa"/>
            <w:shd w:val="clear" w:color="auto" w:fill="1A3C6E"/>
          </w:tcPr>
          <w:p w14:paraId="14FAFFF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w="2183" w:type="dxa"/>
            <w:shd w:val="clear" w:color="auto" w:fill="1A3C6E"/>
          </w:tcPr>
          <w:p w14:paraId="4D537F7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延迟</w:t>
            </w:r>
          </w:p>
        </w:tc>
        <w:tc>
          <w:tcPr>
            <w:tcW w:w="2183" w:type="dxa"/>
            <w:shd w:val="clear" w:color="auto" w:fill="1A3C6E"/>
          </w:tcPr>
          <w:p w14:paraId="572A438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技术实现</w:t>
            </w:r>
          </w:p>
        </w:tc>
      </w:tr>
    </w:tbl>
    <w:p w14:paraId="4325F592">
      <w:pPr>
        <w:rPr>
          <w:rFonts w:hint="eastAsia" w:ascii="微软雅黑" w:hAnsi="微软雅黑" w:eastAsia="微软雅黑" w:cs="微软雅黑"/>
        </w:rPr>
      </w:pPr>
    </w:p>
    <w:p w14:paraId="2F2C16B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CDC实时增量 | HIS/EMR核心交易数据 | &lt;5秒 | Debezium + Kafka Connect |</w:t>
      </w:r>
    </w:p>
    <w:p w14:paraId="0516C3B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批量ETL | 历史数据迁移、日终统计 | T+1 | Apache NiFi / Kettle |</w:t>
      </w:r>
    </w:p>
    <w:p w14:paraId="7F8B985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API实时调用 | 轻量级业务数据交互 | &lt;1秒 | RESTful API + MQ |</w:t>
      </w:r>
    </w:p>
    <w:p w14:paraId="06C4BDD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文件导入 | 影像DICOM文件 | 准实时 | DICOM C-STORE SCP |</w:t>
      </w:r>
    </w:p>
    <w:p w14:paraId="00082E4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消息订阅 | 业务事件通知 | &lt;1秒 | RabbitMQ Topic |</w:t>
      </w:r>
    </w:p>
    <w:p w14:paraId="29B467F9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数据质量管控规则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4241F1D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2EE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176F80C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质量维度</w:t>
            </w:r>
          </w:p>
        </w:tc>
        <w:tc>
          <w:tcPr>
            <w:tcW w:w="2911" w:type="dxa"/>
            <w:shd w:val="clear" w:color="auto" w:fill="1A3C6E"/>
          </w:tcPr>
          <w:p w14:paraId="2F25050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检查规则示例</w:t>
            </w:r>
          </w:p>
        </w:tc>
        <w:tc>
          <w:tcPr>
            <w:tcW w:w="2911" w:type="dxa"/>
            <w:shd w:val="clear" w:color="auto" w:fill="1A3C6E"/>
          </w:tcPr>
          <w:p w14:paraId="399398F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处理方式</w:t>
            </w:r>
          </w:p>
        </w:tc>
      </w:tr>
    </w:tbl>
    <w:p w14:paraId="560B4F3B">
      <w:pPr>
        <w:rPr>
          <w:rFonts w:hint="eastAsia" w:ascii="微软雅黑" w:hAnsi="微软雅黑" w:eastAsia="微软雅黑" w:cs="微软雅黑"/>
        </w:rPr>
      </w:pPr>
    </w:p>
    <w:p w14:paraId="267EACB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完整性 | 必填字段不为空（如诊断编码、手术日期） | 阻断提交+提示 |</w:t>
      </w:r>
    </w:p>
    <w:p w14:paraId="2A5C9F8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一致性 | 出院日期 &gt;= 入院日期 | 阻断提交 |</w:t>
      </w:r>
    </w:p>
    <w:p w14:paraId="6D83BBA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规范性 | ICD-10编码格式校验（如I10.x00） | 警告+建议修正 |</w:t>
      </w:r>
    </w:p>
    <w:p w14:paraId="569BB44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时效性 | 数据上传延迟&lt;24小时 | 超时预警 |</w:t>
      </w:r>
    </w:p>
    <w:p w14:paraId="5F94D0A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唯一性 | 患者EMPI去重（身份证+姓名+性别+出生日期四因子） | 合并提示 |</w:t>
      </w:r>
    </w:p>
    <w:p w14:paraId="50F3480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逻辑性 | 性别与诊断的逻辑一致性（如"前列腺增生"不能为女性） | 警告+确认 |</w:t>
      </w:r>
    </w:p>
    <w:p w14:paraId="5B2F036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05F8D59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匹配算法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5E4F091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337F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5F5474B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匹配层级</w:t>
            </w:r>
          </w:p>
        </w:tc>
        <w:tc>
          <w:tcPr>
            <w:tcW w:w="2183" w:type="dxa"/>
            <w:shd w:val="clear" w:color="auto" w:fill="1A3C6E"/>
          </w:tcPr>
          <w:p w14:paraId="499568B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匹配因子</w:t>
            </w:r>
          </w:p>
        </w:tc>
        <w:tc>
          <w:tcPr>
            <w:tcW w:w="2183" w:type="dxa"/>
            <w:shd w:val="clear" w:color="auto" w:fill="1A3C6E"/>
          </w:tcPr>
          <w:p w14:paraId="5624C62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w="2183" w:type="dxa"/>
            <w:shd w:val="clear" w:color="auto" w:fill="1A3C6E"/>
          </w:tcPr>
          <w:p w14:paraId="51FE4F9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匹配规则</w:t>
            </w:r>
          </w:p>
        </w:tc>
      </w:tr>
    </w:tbl>
    <w:p w14:paraId="2928F1B6">
      <w:pPr>
        <w:rPr>
          <w:rFonts w:hint="eastAsia" w:ascii="微软雅黑" w:hAnsi="微软雅黑" w:eastAsia="微软雅黑" w:cs="微软雅黑"/>
        </w:rPr>
      </w:pPr>
    </w:p>
    <w:p w14:paraId="42CB261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精确匹配 | 身份证号 | 40% | 完全一致 |</w:t>
      </w:r>
    </w:p>
    <w:p w14:paraId="679C82B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强匹配 | 姓名+性别+出生日期 | 30% | 3字段同时匹配 |</w:t>
      </w:r>
    </w:p>
    <w:p w14:paraId="0EF1F41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中匹配 | 姓名+手机号 | 15% | 姓名模糊+手机一致 |</w:t>
      </w:r>
    </w:p>
    <w:p w14:paraId="419F374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弱匹配 | 姓名+住址+联系人 | 10% | 模糊匹配 |</w:t>
      </w:r>
    </w:p>
    <w:p w14:paraId="21469C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兜底匹配 | 社保卡号/健康卡号/其他证件 | 5% | 任一证件一致 |</w:t>
      </w:r>
    </w:p>
    <w:p w14:paraId="465AACAF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去重策略</w:t>
      </w:r>
      <w:r>
        <w:rPr>
          <w:rFonts w:hint="eastAsia" w:ascii="微软雅黑" w:hAnsi="微软雅黑" w:eastAsia="微软雅黑" w:cs="微软雅黑"/>
          <w:sz w:val="21"/>
        </w:rPr>
        <w:t>：得分&gt;85分自动合并，70-85分人工确认，&lt;70分视为不同患者。</w:t>
      </w:r>
    </w:p>
    <w:p w14:paraId="4F054BE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7D36E9C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跨县患者识别流程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5FB1C79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1. 患者首次在任意县就诊→系统以身份证号为Key创建EMPI</w:t>
      </w:r>
    </w:p>
    <w:p w14:paraId="1E69FF7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2. 患者跨县就诊→系统实时查询全州EMPI→匹配到已有记录→关联就诊数据</w:t>
      </w:r>
    </w:p>
    <w:p w14:paraId="2075CB2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3. 无法匹配（如急诊无身份信息）→创建临时EMPI→后续身份补全后自动合并</w:t>
      </w:r>
    </w:p>
    <w:p w14:paraId="31986E9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B4F827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55FA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5DA4250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2183" w:type="dxa"/>
            <w:shd w:val="clear" w:color="auto" w:fill="1A3C6E"/>
          </w:tcPr>
          <w:p w14:paraId="5FEB9B7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存储方案</w:t>
            </w:r>
          </w:p>
        </w:tc>
        <w:tc>
          <w:tcPr>
            <w:tcW w:w="2183" w:type="dxa"/>
            <w:shd w:val="clear" w:color="auto" w:fill="1A3C6E"/>
          </w:tcPr>
          <w:p w14:paraId="64A75CF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保留期限</w:t>
            </w:r>
          </w:p>
        </w:tc>
        <w:tc>
          <w:tcPr>
            <w:tcW w:w="2183" w:type="dxa"/>
            <w:shd w:val="clear" w:color="auto" w:fill="1A3C6E"/>
          </w:tcPr>
          <w:p w14:paraId="743B5A5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归档策略</w:t>
            </w:r>
          </w:p>
        </w:tc>
      </w:tr>
    </w:tbl>
    <w:p w14:paraId="02970A72">
      <w:pPr>
        <w:rPr>
          <w:rFonts w:hint="eastAsia" w:ascii="微软雅黑" w:hAnsi="微软雅黑" w:eastAsia="微软雅黑" w:cs="微软雅黑"/>
        </w:rPr>
      </w:pPr>
    </w:p>
    <w:p w14:paraId="5AA766F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门诊/住院诊疗数据 | PostgreSQL OLTP | 在线≥3年 | 3年后归档到对象存储，仍可查询 |</w:t>
      </w:r>
    </w:p>
    <w:p w14:paraId="139AFF4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医学影像DICOM文件 | MinIO对象存储（SSD热存+SATA冷存） | 在线≥1年，归档≥15年 | 1年后自动迁移至冷存储层 |</w:t>
      </w:r>
    </w:p>
    <w:p w14:paraId="6559978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电子病历PDF/文书 | MinIO对象存储 | 在线≥3年，归档≥30年 | 3年后自动迁移至冷存储层 |</w:t>
      </w:r>
    </w:p>
    <w:p w14:paraId="46FDBF2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运营统计数据 | PostgreSQL OLAP | 永久 | 聚合后永久保留 |</w:t>
      </w:r>
    </w:p>
    <w:p w14:paraId="09164A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审计日志 | Elasticsearch | 在线≥6个月，归档≥3年 | 月度滚动归档 |</w:t>
      </w:r>
    </w:p>
    <w:p w14:paraId="1FC0870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AI模型训练数据 | MinIO + Milvus | 永久 | 版本化管理 |</w:t>
      </w:r>
    </w:p>
    <w:p w14:paraId="0C671C2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01D5931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网络拓扑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1205354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91EC5D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C3386EF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安全防护层级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0CDE7F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6B77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23286D8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2911" w:type="dxa"/>
            <w:shd w:val="clear" w:color="auto" w:fill="1A3C6E"/>
          </w:tcPr>
          <w:p w14:paraId="022C526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措施</w:t>
            </w:r>
          </w:p>
        </w:tc>
        <w:tc>
          <w:tcPr>
            <w:tcW w:w="2911" w:type="dxa"/>
            <w:shd w:val="clear" w:color="auto" w:fill="1A3C6E"/>
          </w:tcPr>
          <w:p w14:paraId="5A36127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</w:tbl>
    <w:p w14:paraId="212EAF14">
      <w:pPr>
        <w:rPr>
          <w:rFonts w:hint="eastAsia" w:ascii="微软雅黑" w:hAnsi="微软雅黑" w:eastAsia="微软雅黑" w:cs="微软雅黑"/>
        </w:rPr>
      </w:pPr>
    </w:p>
    <w:p w14:paraId="58587BE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第1层：网络边界 | WAF（ModSecurity规则集）+ DDoS清洗 + IP白名单 | 仅开放必要端口（443/8443） |</w:t>
      </w:r>
    </w:p>
    <w:p w14:paraId="263BA1D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第2层：身份认证 | 统一认证中心（OAuth2.0 + JWT）+ 多因素认证（短信/令牌）+ SSO单点登录 | 医护人员CA数字证书登录 |</w:t>
      </w:r>
    </w:p>
    <w:p w14:paraId="16F6D35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第3层：权限控制 | RBAC（基于角色）+ ABAC（基于属性）+ 数据行级安全 | 医生只能查看自己患者的记录 |</w:t>
      </w:r>
    </w:p>
    <w:p w14:paraId="62F2A02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第4层：数据加密 | 传输TLS1.3 + 存储AES-256-GCM + 数据库加密 | 敏感字段透明加密 |</w:t>
      </w:r>
    </w:p>
    <w:p w14:paraId="216519B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第5层：隐私保护 | 动态数据脱敏 + 数字水印 + 操作审计 + 数据防泄漏(DLP) | 姓名/身份证/手机号自动部分遮蔽 |</w:t>
      </w:r>
    </w:p>
    <w:p w14:paraId="71E12D6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第6层：安全运营 | SIEM安全信息事件管理 + 7×24 SOC + 渗透测试（每半年） + 漏洞扫描（每周） | 满足等保三级测评要求 |</w:t>
      </w:r>
    </w:p>
    <w:p w14:paraId="4018B6D8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容灾备份策略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652853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6C07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6451A59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2183" w:type="dxa"/>
            <w:shd w:val="clear" w:color="auto" w:fill="1A3C6E"/>
          </w:tcPr>
          <w:p w14:paraId="275E601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RPO</w:t>
            </w:r>
          </w:p>
        </w:tc>
        <w:tc>
          <w:tcPr>
            <w:tcW w:w="2183" w:type="dxa"/>
            <w:shd w:val="clear" w:color="auto" w:fill="1A3C6E"/>
          </w:tcPr>
          <w:p w14:paraId="5B64DA4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RTO</w:t>
            </w:r>
          </w:p>
        </w:tc>
        <w:tc>
          <w:tcPr>
            <w:tcW w:w="2183" w:type="dxa"/>
            <w:shd w:val="clear" w:color="auto" w:fill="1A3C6E"/>
          </w:tcPr>
          <w:p w14:paraId="1E3C478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方案</w:t>
            </w:r>
          </w:p>
        </w:tc>
      </w:tr>
    </w:tbl>
    <w:p w14:paraId="789232DE">
      <w:pPr>
        <w:rPr>
          <w:rFonts w:hint="eastAsia" w:ascii="微软雅黑" w:hAnsi="微软雅黑" w:eastAsia="微软雅黑" w:cs="微软雅黑"/>
        </w:rPr>
      </w:pPr>
    </w:p>
    <w:p w14:paraId="5005D88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州级平台 | &lt;5分钟 | &lt;30分钟 | 主备双活（州卫健委+州人民医院）+ 异地灾备（成都政务云） |</w:t>
      </w:r>
    </w:p>
    <w:p w14:paraId="3FE7A5E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县级平台 | &lt;1小时 | &lt;4小时 | 本地高可用+州级平台代管 |</w:t>
      </w:r>
    </w:p>
    <w:p w14:paraId="160593E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乡镇/村级 | &lt;24小时 | &lt;48小时 | 云端数据同步+本地离线缓存 |</w:t>
      </w:r>
    </w:p>
    <w:p w14:paraId="5B85769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F91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3F57CD5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w="2911" w:type="dxa"/>
            <w:shd w:val="clear" w:color="auto" w:fill="1A3C6E"/>
          </w:tcPr>
          <w:p w14:paraId="488DDCF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信创方案</w:t>
            </w:r>
          </w:p>
        </w:tc>
        <w:tc>
          <w:tcPr>
            <w:tcW w:w="2911" w:type="dxa"/>
            <w:shd w:val="clear" w:color="auto" w:fill="1A3C6E"/>
          </w:tcPr>
          <w:p w14:paraId="081C781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兼容性说明</w:t>
            </w:r>
          </w:p>
        </w:tc>
      </w:tr>
    </w:tbl>
    <w:p w14:paraId="285CD437">
      <w:pPr>
        <w:rPr>
          <w:rFonts w:hint="eastAsia" w:ascii="微软雅黑" w:hAnsi="微软雅黑" w:eastAsia="微软雅黑" w:cs="微软雅黑"/>
        </w:rPr>
      </w:pPr>
    </w:p>
    <w:p w14:paraId="29A49F3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CPU | 华为鲲鹏920 / 飞腾FT-2000+ | ARM架构，K8s/Docker已适配 |</w:t>
      </w:r>
    </w:p>
    <w:p w14:paraId="4D69B06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操作系统 | 银河麒麟V10 SP3 / 统信UOS | 支持Docker和K8s运行 |</w:t>
      </w:r>
    </w:p>
    <w:p w14:paraId="2126555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数据库 | 达梦DM8 / 人大金仓KingbaseES | 兼容PostgreSQL协议，或直接使用PostgreSQL |</w:t>
      </w:r>
    </w:p>
    <w:p w14:paraId="576F84E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中间件 | 东方通TongWeb / 中创中间件 | 兼容Tomcat/JBoss应用 |</w:t>
      </w:r>
    </w:p>
    <w:p w14:paraId="1FCC033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浏览器 | 360安全浏览器（信创版） / 奇安信可信浏览器 | 兼容Chromium内核 |</w:t>
      </w:r>
    </w:p>
    <w:p w14:paraId="0A748FD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办公软件 | WPS Office（信创版） | docx/xlsx/pptx兼容 |</w:t>
      </w:r>
    </w:p>
    <w:p w14:paraId="469B7F20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第四章 业务提升层：再造血</w:t>
      </w:r>
    </w:p>
    <w:p w14:paraId="442389D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1618CBE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目标：部署直接产生业务价值的系统，实现增效、降本、增收</w:t>
      </w:r>
    </w:p>
    <w:p w14:paraId="6E4CA49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76BCAA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D41A95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982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217F5DD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66" w:type="dxa"/>
            <w:shd w:val="clear" w:color="auto" w:fill="1A3C6E"/>
          </w:tcPr>
          <w:p w14:paraId="5E0CE8B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5F6B1A06">
      <w:pPr>
        <w:rPr>
          <w:rFonts w:hint="eastAsia" w:ascii="微软雅黑" w:hAnsi="微软雅黑" w:eastAsia="微软雅黑" w:cs="微软雅黑"/>
        </w:rPr>
      </w:pPr>
    </w:p>
    <w:p w14:paraId="217598A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全州统一影像云 | 基于州级平台，13县影像数据统一存储（云端+本地），支持DICOM标准 |</w:t>
      </w:r>
    </w:p>
    <w:p w14:paraId="28B0FEE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云胶片 | 患者手机端查看影像报告，替代传统胶片 |</w:t>
      </w:r>
    </w:p>
    <w:p w14:paraId="28CE9F6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远程影像诊断协同 | 基层拍片→AI初筛→县级诊断→州级复核 |</w:t>
      </w:r>
    </w:p>
    <w:p w14:paraId="7921D5D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影像质控 | 统一影像质量评价、报告规范 |</w:t>
      </w:r>
    </w:p>
    <w:p w14:paraId="78EB994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54C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1441402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6AB3BA0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5A2C44E4">
      <w:pPr>
        <w:rPr>
          <w:rFonts w:hint="eastAsia" w:ascii="微软雅黑" w:hAnsi="微软雅黑" w:eastAsia="微软雅黑" w:cs="微软雅黑"/>
        </w:rPr>
      </w:pPr>
    </w:p>
    <w:p w14:paraId="64E0A47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影像云平台（含存储） | 500 |</w:t>
      </w:r>
    </w:p>
    <w:p w14:paraId="08BDB66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13县PACS接入改造（平均50万/县） | 650 |</w:t>
      </w:r>
    </w:p>
    <w:p w14:paraId="3B198EC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云胶片系统 | 150 |</w:t>
      </w:r>
    </w:p>
    <w:p w14:paraId="4B5129F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**1,300** |</w:t>
      </w:r>
    </w:p>
    <w:p w14:paraId="5645323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传统胶片替换为云胶片，年节省耗材200-300万元（按322万门诊量、30%含影像检查、每张胶片成本10元估算）</w:t>
      </w:r>
    </w:p>
    <w:p w14:paraId="00FE84E4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减少重复检查，年节省300-500万元</w:t>
      </w:r>
    </w:p>
    <w:p w14:paraId="5A00C65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影像报告周转时间缩短50%以上</w:t>
      </w:r>
    </w:p>
    <w:p w14:paraId="667F7C4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463815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88E5AD9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27D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CCB79B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66" w:type="dxa"/>
            <w:shd w:val="clear" w:color="auto" w:fill="1A3C6E"/>
          </w:tcPr>
          <w:p w14:paraId="7F60F0C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5F66FC5C">
      <w:pPr>
        <w:rPr>
          <w:rFonts w:hint="eastAsia" w:ascii="微软雅黑" w:hAnsi="微软雅黑" w:eastAsia="微软雅黑" w:cs="微软雅黑"/>
        </w:rPr>
      </w:pPr>
    </w:p>
    <w:p w14:paraId="1881A9E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统一体检预约平台 | 在线预约、套餐选择、支付、报告查询 |</w:t>
      </w:r>
    </w:p>
    <w:p w14:paraId="75E5B7E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智能导检系统 | AI路径优化、实时排队调整、拥堵预警 |</w:t>
      </w:r>
    </w:p>
    <w:p w14:paraId="569DBD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体检报告管理 | AI辅助报告生成、异常指标自动标注、历史对比 |</w:t>
      </w:r>
    </w:p>
    <w:p w14:paraId="59EB0F7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检后健康管理 | 体检异常→健康管理闭环、随访提醒 |</w:t>
      </w:r>
    </w:p>
    <w:p w14:paraId="018EB21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CCA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6158F75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227E080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7959D52A">
      <w:pPr>
        <w:rPr>
          <w:rFonts w:hint="eastAsia" w:ascii="微软雅黑" w:hAnsi="微软雅黑" w:eastAsia="微软雅黑" w:cs="微软雅黑"/>
        </w:rPr>
      </w:pPr>
    </w:p>
    <w:p w14:paraId="5C41C0B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体检预约平台（全州统一） | 200 |</w:t>
      </w:r>
    </w:p>
    <w:p w14:paraId="00F9D9E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13县智能导检（平均30万/县） | 390 |</w:t>
      </w:r>
    </w:p>
    <w:p w14:paraId="5F8C989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AI辅助报告 | 100 |</w:t>
      </w:r>
    </w:p>
    <w:p w14:paraId="763425F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**690** |</w:t>
      </w:r>
    </w:p>
    <w:p w14:paraId="77CD6EF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体检效率提升30-50%（智能导检减少排队等待）</w:t>
      </w:r>
    </w:p>
    <w:p w14:paraId="60A1DB60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体检量增长20-30%，年增收500-1,000万元（基于全州322万门诊量的5-8%为体检人群、人均体检费300-500元估算）</w:t>
      </w:r>
    </w:p>
    <w:p w14:paraId="72ED61E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检后健康管理闭环提升慢病早发现率</w:t>
      </w:r>
    </w:p>
    <w:p w14:paraId="01A9289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64EDC7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E8FB79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4AED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1922CA9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66" w:type="dxa"/>
            <w:shd w:val="clear" w:color="auto" w:fill="1A3C6E"/>
          </w:tcPr>
          <w:p w14:paraId="0B40D88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36C50433">
      <w:pPr>
        <w:rPr>
          <w:rFonts w:hint="eastAsia" w:ascii="微软雅黑" w:hAnsi="微软雅黑" w:eastAsia="微软雅黑" w:cs="微软雅黑"/>
        </w:rPr>
      </w:pPr>
    </w:p>
    <w:p w14:paraId="41A2AAB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AI预问诊 | 患者挂号前AI问诊（症状采集、病史记录），生成预问诊报告推送医生 |</w:t>
      </w:r>
    </w:p>
    <w:p w14:paraId="5AC3AFA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智能分诊导航 | 根据症状+医院专科能力，推荐最合适的就诊医院和科室 |</w:t>
      </w:r>
    </w:p>
    <w:p w14:paraId="0A2754E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就诊排队优化 | 实时排队数据监测，峰谷调节，减少等待时间 |</w:t>
      </w:r>
    </w:p>
    <w:p w14:paraId="46BE80B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7B637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0E2C1E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04E522E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669D8761">
      <w:pPr>
        <w:rPr>
          <w:rFonts w:hint="eastAsia" w:ascii="微软雅黑" w:hAnsi="微软雅黑" w:eastAsia="微软雅黑" w:cs="微软雅黑"/>
        </w:rPr>
      </w:pPr>
    </w:p>
    <w:p w14:paraId="0F5E86B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AI导诊平台（全州统一） | 150 |</w:t>
      </w:r>
    </w:p>
    <w:p w14:paraId="0C2B93C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13县部署（平均15万/县） | 195 |</w:t>
      </w:r>
    </w:p>
    <w:p w14:paraId="139BF4D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**345** |</w:t>
      </w:r>
    </w:p>
    <w:p w14:paraId="7F2EE97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门诊无效就诊减少10-15%（患者"挂错科"比例下降）</w:t>
      </w:r>
    </w:p>
    <w:p w14:paraId="13A1C8CA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高峰排队时间减少20-30%</w:t>
      </w:r>
    </w:p>
    <w:p w14:paraId="0AA0481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基层首诊率提升（智能分诊引导轻症到基层）</w:t>
      </w:r>
    </w:p>
    <w:p w14:paraId="4456BB6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6EC2D5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0D0578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9D3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2CE46F6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66" w:type="dxa"/>
            <w:shd w:val="clear" w:color="auto" w:fill="1A3C6E"/>
          </w:tcPr>
          <w:p w14:paraId="46D086E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0456CE4D">
      <w:pPr>
        <w:rPr>
          <w:rFonts w:hint="eastAsia" w:ascii="微软雅黑" w:hAnsi="微软雅黑" w:eastAsia="微软雅黑" w:cs="微软雅黑"/>
        </w:rPr>
      </w:pPr>
    </w:p>
    <w:p w14:paraId="4B800D8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传染病智能监测预警 | 对接HIS/LIS/电子病历，AI分析症状/诊断/检验结果，自动触发预警（参考安徽、合肥案例） |</w:t>
      </w:r>
    </w:p>
    <w:p w14:paraId="5E08369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院感智能监控 | 多重耐药菌监测、手术部位感染监测、ICU院感监测 |</w:t>
      </w:r>
    </w:p>
    <w:p w14:paraId="06AAF48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疾控协同管理 | 疫情上报、流调协同、密接追踪 |</w:t>
      </w:r>
    </w:p>
    <w:p w14:paraId="248A6DE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聚集性疫情早期检测 | AI识别同时间/同区域/同症状聚集性病例 |</w:t>
      </w:r>
    </w:p>
    <w:p w14:paraId="6009026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3E7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4B48DB2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109B1CF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1F3C5E7F">
      <w:pPr>
        <w:rPr>
          <w:rFonts w:hint="eastAsia" w:ascii="微软雅黑" w:hAnsi="微软雅黑" w:eastAsia="微软雅黑" w:cs="微软雅黑"/>
        </w:rPr>
      </w:pPr>
    </w:p>
    <w:p w14:paraId="15A1DD6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平台建设（全州统一） | 300 |</w:t>
      </w:r>
    </w:p>
    <w:p w14:paraId="6A11D6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13县部署（平均20万/县） | 260 |</w:t>
      </w:r>
    </w:p>
    <w:p w14:paraId="3263459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AI预警模型 | 100 |</w:t>
      </w:r>
    </w:p>
    <w:p w14:paraId="6F2A931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**660** |</w:t>
      </w:r>
    </w:p>
    <w:p w14:paraId="0ACB1D46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传染病预警时间从数天缩短至数小时</w:t>
      </w:r>
    </w:p>
    <w:p w14:paraId="12CE7CD7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流调报告生成从数小时缩短至10分钟（参考安徽经验）</w:t>
      </w:r>
    </w:p>
    <w:p w14:paraId="4D4F8630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早发现一个聚集性疫情可节省数十万至数百万防控成本</w:t>
      </w:r>
    </w:p>
    <w:p w14:paraId="288CEB6E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院感发生率下降15-25%</w:t>
      </w:r>
    </w:p>
    <w:p w14:paraId="3174BA5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697BA9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F4E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453FA3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25C5DAD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54B2F2F1">
      <w:pPr>
        <w:rPr>
          <w:rFonts w:hint="eastAsia" w:ascii="微软雅黑" w:hAnsi="微软雅黑" w:eastAsia="微软雅黑" w:cs="微软雅黑"/>
        </w:rPr>
      </w:pPr>
    </w:p>
    <w:p w14:paraId="4F3095E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区域PACS/云影像 | 1,300 |</w:t>
      </w:r>
    </w:p>
    <w:p w14:paraId="55A90F9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智慧体检 | 690 |</w:t>
      </w:r>
    </w:p>
    <w:p w14:paraId="38E3A85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智能导诊 | 345 |</w:t>
      </w:r>
    </w:p>
    <w:p w14:paraId="2EBE4FC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院感疾控一体化 | 660 |</w:t>
      </w:r>
    </w:p>
    <w:p w14:paraId="6F38D24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**业务提升层合计** | **2,995** |</w:t>
      </w:r>
    </w:p>
    <w:p w14:paraId="56CC6CB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D4BCA89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948222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5ED75D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4C74B04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HIS → 全民健康信息平台（患者就诊数据上报）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3E00389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F8B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23B37F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接口名称</w:t>
            </w:r>
          </w:p>
        </w:tc>
        <w:tc>
          <w:tcPr>
            <w:tcW w:w="4366" w:type="dxa"/>
            <w:shd w:val="clear" w:color="auto" w:fill="1A3C6E"/>
          </w:tcPr>
          <w:p w14:paraId="3B3A95A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PatientVisitReport</w:t>
            </w:r>
          </w:p>
        </w:tc>
      </w:tr>
    </w:tbl>
    <w:p w14:paraId="11B7BFBF">
      <w:pPr>
        <w:rPr>
          <w:rFonts w:hint="eastAsia" w:ascii="微软雅黑" w:hAnsi="微软雅黑" w:eastAsia="微软雅黑" w:cs="微软雅黑"/>
        </w:rPr>
      </w:pPr>
    </w:p>
    <w:p w14:paraId="3368528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协议 | HTTPS POST + JSON |</w:t>
      </w:r>
    </w:p>
    <w:p w14:paraId="388668F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触发时机 | 挂号、就诊、结算、出院（实时） |</w:t>
      </w:r>
    </w:p>
    <w:p w14:paraId="1A42390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必传字段 | 患者ID、就诊流水号、就诊类型、就诊科室、诊断编码(ICD-10)、结算金额、医保支付金额 |</w:t>
      </w:r>
    </w:p>
    <w:p w14:paraId="173835A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重试机制 | 失败重试3次，间隔1/5/15分钟 |</w:t>
      </w:r>
    </w:p>
    <w:p w14:paraId="1DA6FE7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数据校验 | JSON Schema校验 + 诊断编码合法性校验 + 金额&gt;0校验 |</w:t>
      </w:r>
    </w:p>
    <w:p w14:paraId="7795C65F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区域PACS → 全民健康信息平台（影像检查记录上报）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472A37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FD9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1132170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接口名称</w:t>
            </w:r>
          </w:p>
        </w:tc>
        <w:tc>
          <w:tcPr>
            <w:tcW w:w="4366" w:type="dxa"/>
            <w:shd w:val="clear" w:color="auto" w:fill="1A3C6E"/>
          </w:tcPr>
          <w:p w14:paraId="64D03AB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ImagingStudyReport</w:t>
            </w:r>
          </w:p>
        </w:tc>
      </w:tr>
    </w:tbl>
    <w:p w14:paraId="2C84C529">
      <w:pPr>
        <w:rPr>
          <w:rFonts w:hint="eastAsia" w:ascii="微软雅黑" w:hAnsi="微软雅黑" w:eastAsia="微软雅黑" w:cs="微软雅黑"/>
        </w:rPr>
      </w:pPr>
    </w:p>
    <w:p w14:paraId="665202D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协议 | HTTPS POST + JSON |</w:t>
      </w:r>
    </w:p>
    <w:p w14:paraId="4A3671C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触发时机 | 检查完成、报告审核通过（实时） |</w:t>
      </w:r>
    </w:p>
    <w:p w14:paraId="5690969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必传字段 | 检查流水号、患者ID、设备类型、检查部位、DICOM Study UID、报告文本、AI辅助结果（如有） |</w:t>
      </w:r>
    </w:p>
    <w:p w14:paraId="5923B6F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影像文件 | DICOM文件通过MinIO S3接口上传，接口仅传元数据和文件URL |</w:t>
      </w:r>
    </w:p>
    <w:p w14:paraId="66A4D2BE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院感疾控 → HIS/LIS（实时监测数据订阅）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5B5D924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16F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6773C10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接口名称</w:t>
            </w:r>
          </w:p>
        </w:tc>
        <w:tc>
          <w:tcPr>
            <w:tcW w:w="4366" w:type="dxa"/>
            <w:shd w:val="clear" w:color="auto" w:fill="1A3C6E"/>
          </w:tcPr>
          <w:p w14:paraId="1691824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SurveillanceDataSubscribe</w:t>
            </w:r>
          </w:p>
        </w:tc>
      </w:tr>
    </w:tbl>
    <w:p w14:paraId="75C91B6D">
      <w:pPr>
        <w:rPr>
          <w:rFonts w:hint="eastAsia" w:ascii="微软雅黑" w:hAnsi="微软雅黑" w:eastAsia="微软雅黑" w:cs="微软雅黑"/>
        </w:rPr>
      </w:pPr>
    </w:p>
    <w:p w14:paraId="10754C5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协议 | MQ消息订阅（RabbitMQ Topic） |</w:t>
      </w:r>
    </w:p>
    <w:p w14:paraId="22FF34E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订阅内容 | 诊断编码含感染相关ICD码、检验报告含多重耐药菌、发热患者、抗菌药物使用 |</w:t>
      </w:r>
    </w:p>
    <w:p w14:paraId="20858F3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消息格式 | JSON，符合HL7 FHIR R4 Observation资源类型 |</w:t>
      </w:r>
    </w:p>
    <w:p w14:paraId="7A36D3C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处理逻辑 | AI规则引擎实时分析→触发预警阈值→生成预警事件→推送至院感科/疾控中心 |</w:t>
      </w:r>
    </w:p>
    <w:p w14:paraId="588642D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DB8D84D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互认标识体系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6D2CAFC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B9D0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03A583C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标识组成</w:t>
            </w:r>
          </w:p>
        </w:tc>
        <w:tc>
          <w:tcPr>
            <w:tcW w:w="4366" w:type="dxa"/>
            <w:shd w:val="clear" w:color="auto" w:fill="1A3C6E"/>
          </w:tcPr>
          <w:p w14:paraId="3F1A285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</w:tbl>
    <w:p w14:paraId="3570D472">
      <w:pPr>
        <w:rPr>
          <w:rFonts w:hint="eastAsia" w:ascii="微软雅黑" w:hAnsi="微软雅黑" w:eastAsia="微软雅黑" w:cs="微软雅黑"/>
        </w:rPr>
      </w:pPr>
    </w:p>
    <w:p w14:paraId="04581AA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HR（互认项目编码） | 全省统一的互认项目编码，如HR.001.001=血常规 |</w:t>
      </w:r>
    </w:p>
    <w:p w14:paraId="79B9A37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互认等级 | L1=县域内互认 / L2=市域内互认 / L3=省内互认 |</w:t>
      </w:r>
    </w:p>
    <w:p w14:paraId="1FD813C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互认时效 | 如"血常规7天内"、"影像检查30天内" |</w:t>
      </w:r>
    </w:p>
    <w:p w14:paraId="02C9265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不互认原因 | 如"病情变化"、"检查质量不合格"、"项目超出互认范围" |</w:t>
      </w:r>
    </w:p>
    <w:p w14:paraId="6180999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互认流程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902728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1. 医生开具检查申请→系统查询患者近期（互认时效内）是否已有同类检查→弹窗提示</w:t>
      </w:r>
    </w:p>
    <w:p w14:paraId="253D942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2. 医生确认互认→引用已有结果→本次不重复开单</w:t>
      </w:r>
    </w:p>
    <w:p w14:paraId="395EDE9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3. 医生认为不可互认→选择不可互认原因→正常开单</w:t>
      </w:r>
    </w:p>
    <w:p w14:paraId="5BFBB64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4. 互认率自动统计→纳入绩效考核</w:t>
      </w:r>
    </w:p>
    <w:p w14:paraId="0326E7C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CBB177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ED0946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场景：乡镇卫生院远程影像诊断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5F1115A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FC8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6ADF8BA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w="4366" w:type="dxa"/>
            <w:shd w:val="clear" w:color="auto" w:fill="1A3C6E"/>
          </w:tcPr>
          <w:p w14:paraId="316AF64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技术方案</w:t>
            </w:r>
          </w:p>
        </w:tc>
      </w:tr>
    </w:tbl>
    <w:p w14:paraId="69A7BD84">
      <w:pPr>
        <w:rPr>
          <w:rFonts w:hint="eastAsia" w:ascii="微软雅黑" w:hAnsi="微软雅黑" w:eastAsia="微软雅黑" w:cs="微软雅黑"/>
        </w:rPr>
      </w:pPr>
    </w:p>
    <w:p w14:paraId="470A795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影像采集 | CT/DR设备通过DICOM接口→本地边缘网关（工控机+CUDA GPU） |</w:t>
      </w:r>
    </w:p>
    <w:p w14:paraId="650C39E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AI边缘推理 | 本地边缘网关运行轻量AI模型（Triton Inference Server），秒级完成肺结节/骨折初筛 |</w:t>
      </w:r>
    </w:p>
    <w:p w14:paraId="5E4E014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影像上传 | DICOM文件压缩（无损JPEG-LS）→5G/政务网上传至县级影像云 |</w:t>
      </w:r>
    </w:p>
    <w:p w14:paraId="2CD5546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远程诊断 | 县级医生在影像云上查看AI标注后的影像→完成诊断报告→回传基层 |</w:t>
      </w:r>
    </w:p>
    <w:p w14:paraId="0497CCD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离线应急 | 网络中断时，边缘网关独立完成AI初筛→生成临时报告→网络恢复后自动同步 |</w:t>
      </w:r>
    </w:p>
    <w:p w14:paraId="1894FCE1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边缘节点配置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01B7688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782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15F6E48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2911" w:type="dxa"/>
            <w:shd w:val="clear" w:color="auto" w:fill="1A3C6E"/>
          </w:tcPr>
          <w:p w14:paraId="1D1F6FB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硬件</w:t>
            </w:r>
          </w:p>
        </w:tc>
        <w:tc>
          <w:tcPr>
            <w:tcW w:w="2911" w:type="dxa"/>
            <w:shd w:val="clear" w:color="auto" w:fill="1A3C6E"/>
          </w:tcPr>
          <w:p w14:paraId="390D96C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AI能力</w:t>
            </w:r>
          </w:p>
        </w:tc>
      </w:tr>
    </w:tbl>
    <w:p w14:paraId="5F0A8E85">
      <w:pPr>
        <w:rPr>
          <w:rFonts w:hint="eastAsia" w:ascii="微软雅黑" w:hAnsi="微软雅黑" w:eastAsia="微软雅黑" w:cs="微软雅黑"/>
        </w:rPr>
      </w:pPr>
    </w:p>
    <w:p w14:paraId="78AA229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县级医院 | GPU服务器（T4/A10 24GB）×2 | 全部5个AI病种模型 |</w:t>
      </w:r>
    </w:p>
    <w:p w14:paraId="3E2C077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中心卫生院（50张床以上） | 边缘工控机（Jetson Orin） | 肺结节+骨折2个模型 |</w:t>
      </w:r>
    </w:p>
    <w:p w14:paraId="10F5D49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一般乡镇卫生院 | 云端推理（政务网传输） | 全部模型通过云端调用 |</w:t>
      </w:r>
    </w:p>
    <w:p w14:paraId="5C815F49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第五章 三医联动闭环设计</w:t>
      </w:r>
    </w:p>
    <w:p w14:paraId="7492287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66CC8D3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目标：打通医疗、医保、医药数据，构建三医协同治理闭环</w:t>
      </w:r>
    </w:p>
    <w:p w14:paraId="0239E4D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2D5132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2E298E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5F7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4E18070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66" w:type="dxa"/>
            <w:shd w:val="clear" w:color="auto" w:fill="1A3C6E"/>
          </w:tcPr>
          <w:p w14:paraId="74CE61B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0C329187">
      <w:pPr>
        <w:rPr>
          <w:rFonts w:hint="eastAsia" w:ascii="微软雅黑" w:hAnsi="微软雅黑" w:eastAsia="微软雅黑" w:cs="微软雅黑"/>
        </w:rPr>
      </w:pPr>
    </w:p>
    <w:p w14:paraId="48F4F6E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医保智能审核引擎 | 规则引擎（医保三大目录）+ AI语义审核（病历内涵审核） |</w:t>
      </w:r>
    </w:p>
    <w:p w14:paraId="4D1BF6C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DRG智能分组审核 | MCC/CC高套检测、分解住院识别、低标住院发现、费用转移监测 |</w:t>
      </w:r>
    </w:p>
    <w:p w14:paraId="17DD41F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基金风险预警 | 县域/医院/科室三级基金使用趋势预测 |</w:t>
      </w:r>
    </w:p>
    <w:p w14:paraId="624ADA0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大数据反欺诈 | 高频次住院、诱导住院、虚假就医等异常模式识别 |</w:t>
      </w:r>
    </w:p>
    <w:p w14:paraId="755AACCA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参考案例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243C66B6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梧州模式：34万份DRG病例AI全量审核，追回1,477.44万元</w:t>
      </w:r>
    </w:p>
    <w:p w14:paraId="510AE45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尤溪模式：住院率下降14.13%，基金结余777.43万元</w:t>
      </w:r>
    </w:p>
    <w:p w14:paraId="1ED0B835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湘潭模式：10种动态监测指标，问题病历占5%</w:t>
      </w:r>
    </w:p>
    <w:p w14:paraId="407890E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3EB8D6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E6F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3B3A017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40F484E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432F372D">
      <w:pPr>
        <w:rPr>
          <w:rFonts w:hint="eastAsia" w:ascii="微软雅黑" w:hAnsi="微软雅黑" w:eastAsia="微软雅黑" w:cs="微软雅黑"/>
        </w:rPr>
      </w:pPr>
    </w:p>
    <w:p w14:paraId="116C66C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医保智能审核平台 | 300 |</w:t>
      </w:r>
    </w:p>
    <w:p w14:paraId="1686D66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DRG监管系统 | 200 |</w:t>
      </w:r>
    </w:p>
    <w:p w14:paraId="6344A5C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大数据反欺诈 | 150 |</w:t>
      </w:r>
    </w:p>
    <w:p w14:paraId="6A90CEC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**650** |</w:t>
      </w:r>
    </w:p>
    <w:p w14:paraId="0349F711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年追回/阻止违规医保支出300-500万元（保守估计，按全州年医保支出约20亿元、违规率0.15-0.25%估算）</w:t>
      </w:r>
    </w:p>
    <w:p w14:paraId="6E3A6388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DRG违规率下降50%以上</w:t>
      </w:r>
    </w:p>
    <w:p w14:paraId="223A3F4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医保基金县域内支出占比提升3-5个百分点</w:t>
      </w:r>
    </w:p>
    <w:p w14:paraId="404F509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42CD70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3DD1E5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F9C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456713E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66" w:type="dxa"/>
            <w:shd w:val="clear" w:color="auto" w:fill="1A3C6E"/>
          </w:tcPr>
          <w:p w14:paraId="78FB386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2F94225A">
      <w:pPr>
        <w:rPr>
          <w:rFonts w:hint="eastAsia" w:ascii="微软雅黑" w:hAnsi="微软雅黑" w:eastAsia="微软雅黑" w:cs="微软雅黑"/>
        </w:rPr>
      </w:pPr>
    </w:p>
    <w:p w14:paraId="2F22FEB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县域中心药房系统 | 统一药品目录管理、采购、配送、库存 |</w:t>
      </w:r>
    </w:p>
    <w:p w14:paraId="47979FE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合理用药AI审核 | 处方前置审核（药品相互作用/禁忌症/剂量/抗菌药物分级） |</w:t>
      </w:r>
    </w:p>
    <w:p w14:paraId="31D36B2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处方流转平台 | 县域内处方自由流动，支持基层配药 |</w:t>
      </w:r>
    </w:p>
    <w:p w14:paraId="0CB02C0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药品追溯管理 | 药品追溯码全流程管理 |</w:t>
      </w:r>
    </w:p>
    <w:p w14:paraId="0393A0E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6519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11CD17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33940F5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42C936A0">
      <w:pPr>
        <w:rPr>
          <w:rFonts w:hint="eastAsia" w:ascii="微软雅黑" w:hAnsi="微软雅黑" w:eastAsia="微软雅黑" w:cs="微软雅黑"/>
        </w:rPr>
      </w:pPr>
    </w:p>
    <w:p w14:paraId="05411DF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中心药房系统 | 200 |</w:t>
      </w:r>
    </w:p>
    <w:p w14:paraId="4572150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合理用药AI | 150 |</w:t>
      </w:r>
    </w:p>
    <w:p w14:paraId="1ABE33B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处方流转 | 100 |</w:t>
      </w:r>
    </w:p>
    <w:p w14:paraId="2E5A999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药品追溯 | 50 |</w:t>
      </w:r>
    </w:p>
    <w:p w14:paraId="57E0EE6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**500** |</w:t>
      </w:r>
    </w:p>
    <w:p w14:paraId="77F442E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处方合格率从85%左右提升至95%以上（参考滨海经验：85%→99.86%）</w:t>
      </w:r>
    </w:p>
    <w:p w14:paraId="1BB11BB0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非集采药品集体议价，采购成本降低5-10%</w:t>
      </w:r>
    </w:p>
    <w:p w14:paraId="263D2677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基层缺药问题显著改善</w:t>
      </w:r>
    </w:p>
    <w:p w14:paraId="78D8145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B713FB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1D9FD0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A48C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0CD76BA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4366" w:type="dxa"/>
            <w:shd w:val="clear" w:color="auto" w:fill="1A3C6E"/>
          </w:tcPr>
          <w:p w14:paraId="7F455AF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</w:t>
            </w:r>
          </w:p>
        </w:tc>
      </w:tr>
    </w:tbl>
    <w:p w14:paraId="4382FF92">
      <w:pPr>
        <w:rPr>
          <w:rFonts w:hint="eastAsia" w:ascii="微软雅黑" w:hAnsi="微软雅黑" w:eastAsia="微软雅黑" w:cs="微软雅黑"/>
        </w:rPr>
      </w:pPr>
    </w:p>
    <w:p w14:paraId="59F1A80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医共体运行监测大屏 | 对标国卫办基层发〔2024〕22号的14项指标，实时可视化 |</w:t>
      </w:r>
    </w:p>
    <w:p w14:paraId="6083BA3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绩效考核系统 | 基于"八统一"的医共体成员单位绩效考核 |</w:t>
      </w:r>
    </w:p>
    <w:p w14:paraId="1809274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数据上报系统 | 自动对接省级监测平台 |</w:t>
      </w:r>
    </w:p>
    <w:p w14:paraId="59C53EF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66AA78B">
        <w:trPr>
          <w:jc w:val="center"/>
        </w:trPr>
        <w:tc>
          <w:tcPr>
            <w:tcW w:w="4366" w:type="dxa"/>
            <w:shd w:val="clear" w:color="auto" w:fill="1A3C6E"/>
          </w:tcPr>
          <w:p w14:paraId="0516895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6D8C188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31618A20">
      <w:pPr>
        <w:rPr>
          <w:rFonts w:hint="eastAsia" w:ascii="微软雅黑" w:hAnsi="微软雅黑" w:eastAsia="微软雅黑" w:cs="微软雅黑"/>
        </w:rPr>
      </w:pPr>
    </w:p>
    <w:p w14:paraId="496E39C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监测与绩效系统 | 150 |</w:t>
      </w:r>
    </w:p>
    <w:p w14:paraId="5A973AC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**150** |</w:t>
      </w:r>
    </w:p>
    <w:p w14:paraId="52F034A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DA5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4DFDCB0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3139266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252EBEFE">
      <w:pPr>
        <w:rPr>
          <w:rFonts w:hint="eastAsia" w:ascii="微软雅黑" w:hAnsi="微软雅黑" w:eastAsia="微软雅黑" w:cs="微软雅黑"/>
        </w:rPr>
      </w:pPr>
    </w:p>
    <w:p w14:paraId="62E1369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医保智能审核与DRG监管 | 650 |</w:t>
      </w:r>
    </w:p>
    <w:p w14:paraId="7052AC6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统一药品供应链 | 500 |</w:t>
      </w:r>
    </w:p>
    <w:p w14:paraId="6D9E86F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绩效考核与监测 | 150 |</w:t>
      </w:r>
    </w:p>
    <w:p w14:paraId="0F3C81D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**三医联动层合计** | **1,300** |</w:t>
      </w:r>
    </w:p>
    <w:p w14:paraId="3CE62D06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第六章 AI轻量化赋能策略</w:t>
      </w:r>
    </w:p>
    <w:p w14:paraId="739ECC2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4DC2338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策略：不追求"大而全的AI"，选择5个"低成本、高回报、短周期"的AI场景精准发力</w:t>
      </w:r>
    </w:p>
    <w:p w14:paraId="3F34F12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EBE565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303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260078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4366" w:type="dxa"/>
            <w:shd w:val="clear" w:color="auto" w:fill="1A3C6E"/>
          </w:tcPr>
          <w:p w14:paraId="18B8A98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</w:tbl>
    <w:p w14:paraId="0E892549">
      <w:pPr>
        <w:rPr>
          <w:rFonts w:hint="eastAsia" w:ascii="微软雅黑" w:hAnsi="微软雅黑" w:eastAsia="微软雅黑" w:cs="微软雅黑"/>
        </w:rPr>
      </w:pPr>
    </w:p>
    <w:p w14:paraId="4699B93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**解决什么** | 基层拍片无人看、县级医生超负荷、外转检查浪费 |</w:t>
      </w:r>
    </w:p>
    <w:p w14:paraId="44F8C40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**AI做什么** | 肺结节、骨折、脑出血、肺结核、眼底病变5大病种的AI初筛 |</w:t>
      </w:r>
    </w:p>
    <w:p w14:paraId="0FC6391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**怎么做** | 在影像云平台上叠加AI引擎，"基层拍片→AI秒级初筛→异常推送县级复核" |</w:t>
      </w:r>
    </w:p>
    <w:p w14:paraId="201C61E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**参考案例** | 重庆1.5万例检出800例疑似；南皮县设备利用率提升100% |</w:t>
      </w:r>
    </w:p>
    <w:p w14:paraId="0ECD6C0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**投入** | 300万元（AI引擎+5病种模型+接口） |</w:t>
      </w:r>
    </w:p>
    <w:p w14:paraId="12229BF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**年回报** | 减少外转检查+提升设备利用率，估算年节省/增收200-400万元 |</w:t>
      </w:r>
    </w:p>
    <w:p w14:paraId="2FD1B3D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**建设周期** | 3-6个月 |</w:t>
      </w:r>
    </w:p>
    <w:p w14:paraId="1C01119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**回报周期** | 12-18个月 |</w:t>
      </w:r>
    </w:p>
    <w:p w14:paraId="2C6C65D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CA4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0B0F5A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4366" w:type="dxa"/>
            <w:shd w:val="clear" w:color="auto" w:fill="1A3C6E"/>
          </w:tcPr>
          <w:p w14:paraId="3267C1E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</w:tbl>
    <w:p w14:paraId="0DE265AF">
      <w:pPr>
        <w:rPr>
          <w:rFonts w:hint="eastAsia" w:ascii="微软雅黑" w:hAnsi="微软雅黑" w:eastAsia="微软雅黑" w:cs="微软雅黑"/>
        </w:rPr>
      </w:pPr>
    </w:p>
    <w:p w14:paraId="32C8118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**解决什么** | 人工审核覆盖率不到5%，DRG高套/分解住院/过度诊疗难以发现 |</w:t>
      </w:r>
    </w:p>
    <w:p w14:paraId="0CDDACA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**AI做什么** | 全量病历AI审核，10种DRG违规模式自动检测 |</w:t>
      </w:r>
    </w:p>
    <w:p w14:paraId="47BB3CC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**怎么做** | 在医保智能审核平台中嵌入AI引擎，对接全州住院数据 |</w:t>
      </w:r>
    </w:p>
    <w:p w14:paraId="591D880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**参考案例** | 梧州追回1,477万元；尤溪年住院率下降14.13%；湖南湘潭问题病历5% |</w:t>
      </w:r>
    </w:p>
    <w:p w14:paraId="382C793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**投入** | 200万元（含在第五章医保平台中，不需重复投入） |</w:t>
      </w:r>
    </w:p>
    <w:p w14:paraId="7825274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**年回报** | 追回+阻止违规500万元+/年 |</w:t>
      </w:r>
    </w:p>
    <w:p w14:paraId="3221B02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**建设周期** | 6-9个月 |</w:t>
      </w:r>
    </w:p>
    <w:p w14:paraId="347426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**回报周期** | 6-12个月 |</w:t>
      </w:r>
    </w:p>
    <w:p w14:paraId="61A7D0E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E4B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33DB810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4366" w:type="dxa"/>
            <w:shd w:val="clear" w:color="auto" w:fill="1A3C6E"/>
          </w:tcPr>
          <w:p w14:paraId="268FA89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</w:tbl>
    <w:p w14:paraId="0934F56B">
      <w:pPr>
        <w:rPr>
          <w:rFonts w:hint="eastAsia" w:ascii="微软雅黑" w:hAnsi="微软雅黑" w:eastAsia="微软雅黑" w:cs="微软雅黑"/>
        </w:rPr>
      </w:pPr>
    </w:p>
    <w:p w14:paraId="3EFB3A1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**解决什么** | 家医"签而不约"，慢病患者失管，并发症导致高额住院 |</w:t>
      </w:r>
    </w:p>
    <w:p w14:paraId="49FC9E5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**AI做什么** | 智能语音随访（日常+用药提醒+复诊提醒）、AI健康风险评估（红黄绿分色）、异常自动预警推送家医 |</w:t>
      </w:r>
    </w:p>
    <w:p w14:paraId="0216DF1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**怎么做** | 对接全民健康档案，AI自动分析慢病患者数据，智能语音外呼 |</w:t>
      </w:r>
    </w:p>
    <w:p w14:paraId="31F0F2D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**参考案例** | 天津西青：糖尿病达标率6.2%→36.9%；江西全省：病历规范率28%→99%；郑州：日处理预警2000+条 |</w:t>
      </w:r>
    </w:p>
    <w:p w14:paraId="627FADE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**投入** | 250万元 |</w:t>
      </w:r>
    </w:p>
    <w:p w14:paraId="020D308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**年回报** | 慢病住院率下降10-15%可节省数百万元；家医工作效率提升3-5倍 |</w:t>
      </w:r>
    </w:p>
    <w:p w14:paraId="0E60C5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**建设周期** | 6-9个月 |</w:t>
      </w:r>
    </w:p>
    <w:p w14:paraId="094744D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**回报周期** | 12-24个月 |</w:t>
      </w:r>
    </w:p>
    <w:p w14:paraId="7D64534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EA7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411CF80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4366" w:type="dxa"/>
            <w:shd w:val="clear" w:color="auto" w:fill="1A3C6E"/>
          </w:tcPr>
          <w:p w14:paraId="4B74EF6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</w:tbl>
    <w:p w14:paraId="42547643">
      <w:pPr>
        <w:rPr>
          <w:rFonts w:hint="eastAsia" w:ascii="微软雅黑" w:hAnsi="微软雅黑" w:eastAsia="微软雅黑" w:cs="微软雅黑"/>
        </w:rPr>
      </w:pPr>
    </w:p>
    <w:p w14:paraId="24919D4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**解决什么** | 高原传染病发现滞后、院感防控被动、流调效率低 |</w:t>
      </w:r>
    </w:p>
    <w:p w14:paraId="04A8FE5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**AI做什么** | 症状/诊断/检验数据AI实时分析，聚集性疫情自动预警，智能流调报告生成 |</w:t>
      </w:r>
    </w:p>
    <w:p w14:paraId="5486AD2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**怎么做** | 在院感疾控平台中嵌入AI引擎，对接HIS/LIS/电子病历 |</w:t>
      </w:r>
    </w:p>
    <w:p w14:paraId="5067FF6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**参考案例** | 安徽：流调报告10分钟生成；合肥：提前预警重症肺炎；蜱虫识别率92%+ |</w:t>
      </w:r>
    </w:p>
    <w:p w14:paraId="148768E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**投入** | 100万元（含在第四章院感平台中，轻量追加） |</w:t>
      </w:r>
    </w:p>
    <w:p w14:paraId="645AD10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**年回报** | 早发现一次聚集性疫情可节省50-200万元 |</w:t>
      </w:r>
    </w:p>
    <w:p w14:paraId="55B48BA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**建设周期** | 3-6个月 |</w:t>
      </w:r>
    </w:p>
    <w:p w14:paraId="738FC08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**回报周期** | 不可量化（公共卫生安全价值） |</w:t>
      </w:r>
    </w:p>
    <w:p w14:paraId="324ADF1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5CD1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654B291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4366" w:type="dxa"/>
            <w:shd w:val="clear" w:color="auto" w:fill="1A3C6E"/>
          </w:tcPr>
          <w:p w14:paraId="2A6C00D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</w:tbl>
    <w:p w14:paraId="619E633E">
      <w:pPr>
        <w:rPr>
          <w:rFonts w:hint="eastAsia" w:ascii="微软雅黑" w:hAnsi="微软雅黑" w:eastAsia="微软雅黑" w:cs="微软雅黑"/>
        </w:rPr>
      </w:pPr>
    </w:p>
    <w:p w14:paraId="3D34878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**解决什么** | 基层医生合理用药能力不足，处方不合格率高 |</w:t>
      </w:r>
    </w:p>
    <w:p w14:paraId="18722F6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**AI做什么** | 实时处方审核（相互作用/禁忌症/剂量/抗菌药物分级），不合理处方拦截并提示 |</w:t>
      </w:r>
    </w:p>
    <w:p w14:paraId="0D2BF7A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**怎么做** | 在中心药房系统中嵌入AI审方引擎 |</w:t>
      </w:r>
    </w:p>
    <w:p w14:paraId="6DCED60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**参考案例** | 滨海：处方合格率85%→99.86% |</w:t>
      </w:r>
    </w:p>
    <w:p w14:paraId="68453A3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**投入** | 120万元 |</w:t>
      </w:r>
    </w:p>
    <w:p w14:paraId="2E3C428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**年回报** | 减少药害事件、降低抗菌药物滥用、节省不合理用药支出 |</w:t>
      </w:r>
    </w:p>
    <w:p w14:paraId="04197EF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**建设周期** | 3-6个月 |</w:t>
      </w:r>
    </w:p>
    <w:p w14:paraId="4860622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**回报周期** | 12-18个月 |</w:t>
      </w:r>
    </w:p>
    <w:p w14:paraId="6C29B2C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16E5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46FA214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2911" w:type="dxa"/>
            <w:shd w:val="clear" w:color="auto" w:fill="1A3C6E"/>
          </w:tcPr>
          <w:p w14:paraId="6929C87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  <w:tc>
          <w:tcPr>
            <w:tcW w:w="2911" w:type="dxa"/>
            <w:shd w:val="clear" w:color="auto" w:fill="1A3C6E"/>
          </w:tcPr>
          <w:p w14:paraId="0325AFE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优先级</w:t>
            </w:r>
          </w:p>
        </w:tc>
      </w:tr>
    </w:tbl>
    <w:p w14:paraId="0CB23AEA">
      <w:pPr>
        <w:rPr>
          <w:rFonts w:hint="eastAsia" w:ascii="微软雅黑" w:hAnsi="微软雅黑" w:eastAsia="微软雅黑" w:cs="微软雅黑"/>
        </w:rPr>
      </w:pPr>
    </w:p>
    <w:p w14:paraId="0F157D0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影像AI辅助诊断 | 300 | 最高 |</w:t>
      </w:r>
    </w:p>
    <w:p w14:paraId="6DDEEFC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AI医保智能审核 | （含在医保平台中） | 最高 |</w:t>
      </w:r>
    </w:p>
    <w:p w14:paraId="5DE4B5B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AI慢病管理智能体 | 250 | 高 |</w:t>
      </w:r>
    </w:p>
    <w:p w14:paraId="06CF99C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AI传染病监测预警 | 100 | 高 |</w:t>
      </w:r>
    </w:p>
    <w:p w14:paraId="0B10560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AI处方前置审核 | 120 | 中 |</w:t>
      </w:r>
    </w:p>
    <w:p w14:paraId="559650F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**AI赋能层合计** | **770** | — |</w:t>
      </w:r>
    </w:p>
    <w:p w14:paraId="744BDE84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第七章 运营造血机制</w:t>
      </w:r>
    </w:p>
    <w:p w14:paraId="64D34F6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A9F6DA1">
      <w:pPr>
        <w:spacing w:before="0" w:after="80" w:line="360" w:lineRule="auto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目标：构建可持续的自我造血机制，让9600万投资产生持续性回报</w:t>
      </w:r>
    </w:p>
    <w:p w14:paraId="0ED575E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A1C591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756D54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5EF3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7DED4A7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183" w:type="dxa"/>
            <w:shd w:val="clear" w:color="auto" w:fill="1A3C6E"/>
          </w:tcPr>
          <w:p w14:paraId="7196F2C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建设前（估算）</w:t>
            </w:r>
          </w:p>
        </w:tc>
        <w:tc>
          <w:tcPr>
            <w:tcW w:w="2183" w:type="dxa"/>
            <w:shd w:val="clear" w:color="auto" w:fill="1A3C6E"/>
          </w:tcPr>
          <w:p w14:paraId="6752D84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建设后（目标）</w:t>
            </w:r>
          </w:p>
        </w:tc>
        <w:tc>
          <w:tcPr>
            <w:tcW w:w="2183" w:type="dxa"/>
            <w:shd w:val="clear" w:color="auto" w:fill="1A3C6E"/>
          </w:tcPr>
          <w:p w14:paraId="3A7997E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增量</w:t>
            </w:r>
          </w:p>
        </w:tc>
      </w:tr>
    </w:tbl>
    <w:p w14:paraId="60035C51">
      <w:pPr>
        <w:rPr>
          <w:rFonts w:hint="eastAsia" w:ascii="微软雅黑" w:hAnsi="微软雅黑" w:eastAsia="微软雅黑" w:cs="微软雅黑"/>
        </w:rPr>
      </w:pPr>
    </w:p>
    <w:p w14:paraId="62826D4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年体检人次 | 约16万人次（门诊量5%） | 约21万人次（+30%） | +5万人次 |</w:t>
      </w:r>
    </w:p>
    <w:p w14:paraId="34BFC4D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人均体检费 | 约300元 | 约350元（套餐升级） | +50元 |</w:t>
      </w:r>
    </w:p>
    <w:p w14:paraId="7D36CF3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年体检收入 | 约4,800万元 | 约7,350万元 | **+2,550万元** |</w:t>
      </w:r>
    </w:p>
    <w:p w14:paraId="2C4B8840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驱动因素</w:t>
      </w:r>
      <w:r>
        <w:rPr>
          <w:rFonts w:hint="eastAsia" w:ascii="微软雅黑" w:hAnsi="微软雅黑" w:eastAsia="微软雅黑" w:cs="微软雅黑"/>
          <w:sz w:val="21"/>
        </w:rPr>
        <w:t>：在线预约便利+智能导检提升体验+AI报告提速+检后健康管理增加粘性</w:t>
      </w:r>
    </w:p>
    <w:p w14:paraId="6B396E7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91456A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C8A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15DB17D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911" w:type="dxa"/>
            <w:shd w:val="clear" w:color="auto" w:fill="1A3C6E"/>
          </w:tcPr>
          <w:p w14:paraId="183CA30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建设前</w:t>
            </w:r>
          </w:p>
        </w:tc>
        <w:tc>
          <w:tcPr>
            <w:tcW w:w="2911" w:type="dxa"/>
            <w:shd w:val="clear" w:color="auto" w:fill="1A3C6E"/>
          </w:tcPr>
          <w:p w14:paraId="755EDAC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建设后（目标）</w:t>
            </w:r>
          </w:p>
        </w:tc>
      </w:tr>
    </w:tbl>
    <w:p w14:paraId="56DB6534">
      <w:pPr>
        <w:rPr>
          <w:rFonts w:hint="eastAsia" w:ascii="微软雅黑" w:hAnsi="微软雅黑" w:eastAsia="微软雅黑" w:cs="微软雅黑"/>
        </w:rPr>
      </w:pPr>
    </w:p>
    <w:p w14:paraId="1833D69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年远程会诊量 | 少量（&lt;1,000例/年） | 5,000例+/年 |</w:t>
      </w:r>
    </w:p>
    <w:p w14:paraId="594B6DA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会诊单价 | 50-200元/例 | 100-500元/例（按复杂程度） |</w:t>
      </w:r>
    </w:p>
    <w:p w14:paraId="4DB5DB1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会诊收入 | &lt;50万元/年 | **200-500万元/年** |</w:t>
      </w:r>
    </w:p>
    <w:p w14:paraId="51ADC0E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0F06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3502548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911" w:type="dxa"/>
            <w:shd w:val="clear" w:color="auto" w:fill="1A3C6E"/>
          </w:tcPr>
          <w:p w14:paraId="1997E83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建设前</w:t>
            </w:r>
          </w:p>
        </w:tc>
        <w:tc>
          <w:tcPr>
            <w:tcW w:w="2911" w:type="dxa"/>
            <w:shd w:val="clear" w:color="auto" w:fill="1A3C6E"/>
          </w:tcPr>
          <w:p w14:paraId="03FCB13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建设后</w:t>
            </w:r>
          </w:p>
        </w:tc>
      </w:tr>
    </w:tbl>
    <w:p w14:paraId="0F7F00C3">
      <w:pPr>
        <w:rPr>
          <w:rFonts w:hint="eastAsia" w:ascii="微软雅黑" w:hAnsi="微软雅黑" w:eastAsia="微软雅黑" w:cs="微软雅黑"/>
        </w:rPr>
      </w:pPr>
    </w:p>
    <w:p w14:paraId="54AA09F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年胶片耗材支出 | 约300万元 | &lt;50万元 |</w:t>
      </w:r>
    </w:p>
    <w:p w14:paraId="477F4F0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**年节省** | — | **250万元** |</w:t>
      </w:r>
    </w:p>
    <w:p w14:paraId="4EBFED6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635478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3CB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6594B37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控费来源</w:t>
            </w:r>
          </w:p>
        </w:tc>
        <w:tc>
          <w:tcPr>
            <w:tcW w:w="4366" w:type="dxa"/>
            <w:shd w:val="clear" w:color="auto" w:fill="1A3C6E"/>
          </w:tcPr>
          <w:p w14:paraId="41A6F20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保守估计（万元/年）</w:t>
            </w:r>
          </w:p>
        </w:tc>
      </w:tr>
    </w:tbl>
    <w:p w14:paraId="00852AF5">
      <w:pPr>
        <w:rPr>
          <w:rFonts w:hint="eastAsia" w:ascii="微软雅黑" w:hAnsi="微软雅黑" w:eastAsia="微软雅黑" w:cs="微软雅黑"/>
        </w:rPr>
      </w:pPr>
    </w:p>
    <w:p w14:paraId="62A4733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DRG违规追回 | 200-300 |</w:t>
      </w:r>
    </w:p>
    <w:p w14:paraId="4CC62E4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智能审核拦截 | 100-200 |</w:t>
      </w:r>
    </w:p>
    <w:p w14:paraId="05F8A78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减少外转支出 | 300-500 |</w:t>
      </w:r>
    </w:p>
    <w:p w14:paraId="08AFA94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**年控费合计** | **600-1,000** |</w:t>
      </w:r>
    </w:p>
    <w:p w14:paraId="111DAE3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5809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2B91EC5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控费来源</w:t>
            </w:r>
          </w:p>
        </w:tc>
        <w:tc>
          <w:tcPr>
            <w:tcW w:w="4366" w:type="dxa"/>
            <w:shd w:val="clear" w:color="auto" w:fill="1A3C6E"/>
          </w:tcPr>
          <w:p w14:paraId="3E393FC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保守估计（万元/年）</w:t>
            </w:r>
          </w:p>
        </w:tc>
      </w:tr>
    </w:tbl>
    <w:p w14:paraId="462BCAB1">
      <w:pPr>
        <w:rPr>
          <w:rFonts w:hint="eastAsia" w:ascii="微软雅黑" w:hAnsi="微软雅黑" w:eastAsia="微软雅黑" w:cs="微软雅黑"/>
        </w:rPr>
      </w:pPr>
    </w:p>
    <w:p w14:paraId="0C2488D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抗菌药物滥用减少 | 100-200 |</w:t>
      </w:r>
    </w:p>
    <w:p w14:paraId="6471231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处方合格率提升减少药害 | 50-100 |</w:t>
      </w:r>
    </w:p>
    <w:p w14:paraId="2D202B5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集采药品使用率提升 | 100-200 |</w:t>
      </w:r>
    </w:p>
    <w:p w14:paraId="76F3CBB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**年控费合计** | **250-500** |</w:t>
      </w:r>
    </w:p>
    <w:p w14:paraId="10AB3DC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FAB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5FC3B3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控费来源</w:t>
            </w:r>
          </w:p>
        </w:tc>
        <w:tc>
          <w:tcPr>
            <w:tcW w:w="4366" w:type="dxa"/>
            <w:shd w:val="clear" w:color="auto" w:fill="1A3C6E"/>
          </w:tcPr>
          <w:p w14:paraId="794ABE3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保守估计（万元/年）</w:t>
            </w:r>
          </w:p>
        </w:tc>
      </w:tr>
    </w:tbl>
    <w:p w14:paraId="715A5903">
      <w:pPr>
        <w:rPr>
          <w:rFonts w:hint="eastAsia" w:ascii="微软雅黑" w:hAnsi="微软雅黑" w:eastAsia="微软雅黑" w:cs="微软雅黑"/>
        </w:rPr>
      </w:pPr>
    </w:p>
    <w:p w14:paraId="59E031F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检查检验结果互认 | 300-500 |</w:t>
      </w:r>
    </w:p>
    <w:p w14:paraId="17BB968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云胶片减少重复拍片 | 200-300 |</w:t>
      </w:r>
    </w:p>
    <w:p w14:paraId="420A0A5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**年控费合计** | **500-800** |</w:t>
      </w:r>
    </w:p>
    <w:p w14:paraId="0B91911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9DD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6EC5F59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效率来源</w:t>
            </w:r>
          </w:p>
        </w:tc>
        <w:tc>
          <w:tcPr>
            <w:tcW w:w="4366" w:type="dxa"/>
            <w:shd w:val="clear" w:color="auto" w:fill="1A3C6E"/>
          </w:tcPr>
          <w:p w14:paraId="02A647E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量化估算</w:t>
            </w:r>
          </w:p>
        </w:tc>
      </w:tr>
    </w:tbl>
    <w:p w14:paraId="14541A75">
      <w:pPr>
        <w:rPr>
          <w:rFonts w:hint="eastAsia" w:ascii="微软雅黑" w:hAnsi="微软雅黑" w:eastAsia="微软雅黑" w:cs="微软雅黑"/>
        </w:rPr>
      </w:pPr>
    </w:p>
    <w:p w14:paraId="41BFFD4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门诊效率提升（智能导诊减少排队） | 患者平均等待时间减少20-30%，年节省社会时间成本数百万元 |</w:t>
      </w:r>
    </w:p>
    <w:p w14:paraId="0E97044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基层诊断效率（AI辅助阅片） | 影像报告周转时间缩短50%+ |</w:t>
      </w:r>
    </w:p>
    <w:p w14:paraId="0F26319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家医工作效率（AI随访） | 人均管理患者数提升3-5倍 |</w:t>
      </w:r>
    </w:p>
    <w:p w14:paraId="621FB84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行政审批效率（线上化） | 双向转诊效率提升50%+ |</w:t>
      </w:r>
    </w:p>
    <w:p w14:paraId="67DE914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2416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shd w:val="clear" w:color="auto" w:fill="1A3C6E"/>
          </w:tcPr>
          <w:p w14:paraId="214EC82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年度</w:t>
            </w:r>
          </w:p>
        </w:tc>
        <w:tc>
          <w:tcPr>
            <w:tcW w:w="1746" w:type="dxa"/>
            <w:shd w:val="clear" w:color="auto" w:fill="1A3C6E"/>
          </w:tcPr>
          <w:p w14:paraId="2DCCEB1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增收（万元）</w:t>
            </w:r>
          </w:p>
        </w:tc>
        <w:tc>
          <w:tcPr>
            <w:tcW w:w="1746" w:type="dxa"/>
            <w:shd w:val="clear" w:color="auto" w:fill="1A3C6E"/>
          </w:tcPr>
          <w:p w14:paraId="025AB9B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控费（万元）</w:t>
            </w:r>
          </w:p>
        </w:tc>
        <w:tc>
          <w:tcPr>
            <w:tcW w:w="1746" w:type="dxa"/>
            <w:shd w:val="clear" w:color="auto" w:fill="1A3C6E"/>
          </w:tcPr>
          <w:p w14:paraId="4116212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效率（隐性）</w:t>
            </w:r>
          </w:p>
        </w:tc>
        <w:tc>
          <w:tcPr>
            <w:tcW w:w="1746" w:type="dxa"/>
            <w:shd w:val="clear" w:color="auto" w:fill="1A3C6E"/>
          </w:tcPr>
          <w:p w14:paraId="7E26320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净回报（万元）</w:t>
            </w:r>
          </w:p>
        </w:tc>
      </w:tr>
    </w:tbl>
    <w:p w14:paraId="0CAAC63F">
      <w:pPr>
        <w:rPr>
          <w:rFonts w:hint="eastAsia" w:ascii="微软雅黑" w:hAnsi="微软雅黑" w:eastAsia="微软雅黑" w:cs="微软雅黑"/>
        </w:rPr>
      </w:pPr>
    </w:p>
    <w:p w14:paraId="046F85F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第1年（建设期） | 500 | 300 | — | **800** |</w:t>
      </w:r>
    </w:p>
    <w:p w14:paraId="1F83122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第2年（见效期） | 1,500 | 1,000 | 开始体现 | **2,500** |</w:t>
      </w:r>
    </w:p>
    <w:p w14:paraId="5DDD0DA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第3年（成熟期） | 2,500 | 1,500 | 全面体现 | **4,000** |</w:t>
      </w:r>
    </w:p>
    <w:p w14:paraId="2179CC6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**三年累计** | **4,500** | **2,800** | — | **7,300** |</w:t>
      </w:r>
    </w:p>
    <w:p w14:paraId="44184AE3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第八章 投入产出全景测算</w:t>
      </w:r>
    </w:p>
    <w:p w14:paraId="1862163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4A2CA3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3ED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795109D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2183" w:type="dxa"/>
            <w:shd w:val="clear" w:color="auto" w:fill="1A3C6E"/>
          </w:tcPr>
          <w:p w14:paraId="741E420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183" w:type="dxa"/>
            <w:shd w:val="clear" w:color="auto" w:fill="1A3C6E"/>
          </w:tcPr>
          <w:p w14:paraId="7096AA1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  <w:tc>
          <w:tcPr>
            <w:tcW w:w="2183" w:type="dxa"/>
            <w:shd w:val="clear" w:color="auto" w:fill="1A3C6E"/>
          </w:tcPr>
          <w:p w14:paraId="78D6DEA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占比</w:t>
            </w:r>
          </w:p>
        </w:tc>
      </w:tr>
    </w:tbl>
    <w:p w14:paraId="08E5BABB">
      <w:pPr>
        <w:rPr>
          <w:rFonts w:hint="eastAsia" w:ascii="微软雅黑" w:hAnsi="微软雅黑" w:eastAsia="微软雅黑" w:cs="微软雅黑"/>
        </w:rPr>
      </w:pPr>
    </w:p>
    <w:p w14:paraId="7CBC926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**基础能力层** | 全民健康信息平台 | 3,350 | 34.9% |</w:t>
      </w:r>
    </w:p>
    <w:p w14:paraId="19834C8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远程医疗协同体系 | 450 | 4.7% |</w:t>
      </w:r>
    </w:p>
    <w:p w14:paraId="3812C7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**业务提升层** | 区域PACS/云影像 | 1,300 | 13.5% |</w:t>
      </w:r>
    </w:p>
    <w:p w14:paraId="1B43AA0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智慧体检 | 690 | 7.2% |</w:t>
      </w:r>
    </w:p>
    <w:p w14:paraId="00512FE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智能导诊 | 345 | 3.6% |</w:t>
      </w:r>
    </w:p>
    <w:p w14:paraId="7CC91B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院感疾控一体化 | 660 | 6.9% |</w:t>
      </w:r>
    </w:p>
    <w:p w14:paraId="66E0F72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**三医联动层** | 医保智能审核与DRG监管 | 650 | 6.8% |</w:t>
      </w:r>
    </w:p>
    <w:p w14:paraId="638603E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统一药品供应链 | 500 | 5.2% |</w:t>
      </w:r>
    </w:p>
    <w:p w14:paraId="5663336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绩效考核与监测 | 150 | 1.6% |</w:t>
      </w:r>
    </w:p>
    <w:p w14:paraId="453921C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**AI赋能层** | 影像AI/慢病AI/传染病AI/处方AI | 770 | 8.0% |</w:t>
      </w:r>
    </w:p>
    <w:p w14:paraId="647C68D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**配套投入** | 项目实施与培训 | 400 | 4.2% |</w:t>
      </w:r>
    </w:p>
    <w:p w14:paraId="297A2F9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三年运维（含人员） | 300 | 3.1% |</w:t>
      </w:r>
    </w:p>
    <w:p w14:paraId="0533C87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| 应急储备金 | 35 | 0.4% |</w:t>
      </w:r>
    </w:p>
    <w:p w14:paraId="6017609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**合计** | | **9,600** | **100%** |</w:t>
      </w:r>
    </w:p>
    <w:p w14:paraId="7E8CDED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01D2C6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0D42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7E73179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911" w:type="dxa"/>
            <w:shd w:val="clear" w:color="auto" w:fill="1A3C6E"/>
          </w:tcPr>
          <w:p w14:paraId="4A06406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  <w:tc>
          <w:tcPr>
            <w:tcW w:w="2911" w:type="dxa"/>
            <w:shd w:val="clear" w:color="auto" w:fill="1A3C6E"/>
          </w:tcPr>
          <w:p w14:paraId="742800E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目标</w:t>
            </w:r>
          </w:p>
        </w:tc>
      </w:tr>
    </w:tbl>
    <w:p w14:paraId="44E395A7">
      <w:pPr>
        <w:rPr>
          <w:rFonts w:hint="eastAsia" w:ascii="微软雅黑" w:hAnsi="微软雅黑" w:eastAsia="微软雅黑" w:cs="微软雅黑"/>
        </w:rPr>
      </w:pPr>
    </w:p>
    <w:p w14:paraId="1194BB3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州级平台（一期） | 500 | 平台上线、首批县接入 |</w:t>
      </w:r>
    </w:p>
    <w:p w14:paraId="5145488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试点县平台（阿坝/松潘/茂县/汶川 4县） | 600 | 县域平台+远程诊断 |</w:t>
      </w:r>
    </w:p>
    <w:p w14:paraId="2E7E6D5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区域PACS/云影像（一期） | 500 | 4试点县影像云 |</w:t>
      </w:r>
    </w:p>
    <w:p w14:paraId="2AFFFA6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院感疾控平台（一期） | 300 | 全州监测预警基础版 |</w:t>
      </w:r>
    </w:p>
    <w:p w14:paraId="17C7BE0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网络与安全基础设施 | 300 | 等保+云节点 |</w:t>
      </w:r>
    </w:p>
    <w:p w14:paraId="6C1B52E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项目启动与培训 | 100 | — |</w:t>
      </w:r>
    </w:p>
    <w:p w14:paraId="5F1BD38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应急储备 | 700 | 预备后续各县推进 |</w:t>
      </w:r>
    </w:p>
    <w:p w14:paraId="0FD37B2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**3,000** | — |</w:t>
      </w:r>
    </w:p>
    <w:p w14:paraId="0509A878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产出目标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54BDA28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4个试点县医共体平台上线运行</w:t>
      </w:r>
    </w:p>
    <w:p w14:paraId="46D3814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影像云覆盖4县</w:t>
      </w:r>
    </w:p>
    <w:p w14:paraId="3E8F557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传染病监测预警试运行</w:t>
      </w:r>
    </w:p>
    <w:p w14:paraId="506DCA1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等保三级通过测评</w:t>
      </w:r>
    </w:p>
    <w:p w14:paraId="5AC3B2D9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082BA5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BD7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483CE8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63291E3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2AD762BF">
      <w:pPr>
        <w:rPr>
          <w:rFonts w:hint="eastAsia" w:ascii="微软雅黑" w:hAnsi="微软雅黑" w:eastAsia="微软雅黑" w:cs="微软雅黑"/>
        </w:rPr>
      </w:pPr>
    </w:p>
    <w:p w14:paraId="61A03A5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剩余9县平台推广 | 1,350 |</w:t>
      </w:r>
    </w:p>
    <w:p w14:paraId="6E9D9E4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州级平台（二期）+互联互通 | 300 |</w:t>
      </w:r>
    </w:p>
    <w:p w14:paraId="78BA535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区域PACS（二期） | 300 |</w:t>
      </w:r>
    </w:p>
    <w:p w14:paraId="0948D0E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智慧体检全州推广 | 500 |</w:t>
      </w:r>
    </w:p>
    <w:p w14:paraId="2D2A4C3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智能导诊全州 | 200 |</w:t>
      </w:r>
    </w:p>
    <w:p w14:paraId="77F702F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AI赋能应用（影像/慢病/传染病） | 400 |</w:t>
      </w:r>
    </w:p>
    <w:p w14:paraId="17E28D4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培训与运营 | 250 |</w:t>
      </w:r>
    </w:p>
    <w:p w14:paraId="4DDF6C6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**3,300** |</w:t>
      </w:r>
    </w:p>
    <w:p w14:paraId="393008A5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产出目标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1BA4A7FE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13县医共体平台全覆盖</w:t>
      </w:r>
    </w:p>
    <w:p w14:paraId="39A5479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五大资源共享中心建成</w:t>
      </w:r>
    </w:p>
    <w:p w14:paraId="6069F58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AI影像辅助诊断覆盖</w:t>
      </w:r>
    </w:p>
    <w:p w14:paraId="46D779EC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体检/导诊/院感系统上线</w:t>
      </w:r>
    </w:p>
    <w:p w14:paraId="29B1C12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41607C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D15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723DEB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366" w:type="dxa"/>
            <w:shd w:val="clear" w:color="auto" w:fill="1A3C6E"/>
          </w:tcPr>
          <w:p w14:paraId="704627C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06889C08">
      <w:pPr>
        <w:rPr>
          <w:rFonts w:hint="eastAsia" w:ascii="微软雅黑" w:hAnsi="微软雅黑" w:eastAsia="微软雅黑" w:cs="微软雅黑"/>
        </w:rPr>
      </w:pPr>
    </w:p>
    <w:p w14:paraId="3B59CEB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医保智能审核与DRG监管 | 650 |</w:t>
      </w:r>
    </w:p>
    <w:p w14:paraId="0474F44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统一药品供应链 | 500 |</w:t>
      </w:r>
    </w:p>
    <w:p w14:paraId="7C595A1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AI慢病管理 | 250 |</w:t>
      </w:r>
    </w:p>
    <w:p w14:paraId="0D14134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AI处方审核 | 120 |</w:t>
      </w:r>
    </w:p>
    <w:p w14:paraId="3B26D3F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绩效考核与监测 | 150 |</w:t>
      </w:r>
    </w:p>
    <w:p w14:paraId="4A2B2B9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三医联动数据打通 | 500 |</w:t>
      </w:r>
    </w:p>
    <w:p w14:paraId="132CB63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村卫生室全覆盖 | 500 |</w:t>
      </w:r>
    </w:p>
    <w:p w14:paraId="76A21AF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三年运维启动 | 300 |</w:t>
      </w:r>
    </w:p>
    <w:p w14:paraId="0552342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验收与终审 | 330 |</w:t>
      </w:r>
    </w:p>
    <w:p w14:paraId="0A8AAA5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**小计** | **3,300** |</w:t>
      </w:r>
    </w:p>
    <w:p w14:paraId="48FDF064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产出目标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3A63E92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三医联动闭环打通</w:t>
      </w:r>
    </w:p>
    <w:p w14:paraId="0C72C31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DRG智能审核上线</w:t>
      </w:r>
    </w:p>
    <w:p w14:paraId="6DF6417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县域中心药房运行</w:t>
      </w:r>
    </w:p>
    <w:p w14:paraId="64A560F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慢病AI管理覆盖</w:t>
      </w:r>
    </w:p>
    <w:p w14:paraId="3D91CBA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村卫生室信息化全覆盖</w:t>
      </w:r>
    </w:p>
    <w:p w14:paraId="510C120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44E954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47F388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 w14:paraId="628A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7" w:type="dxa"/>
            <w:shd w:val="clear" w:color="auto" w:fill="1A3C6E"/>
          </w:tcPr>
          <w:p w14:paraId="663427D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247" w:type="dxa"/>
            <w:shd w:val="clear" w:color="auto" w:fill="1A3C6E"/>
          </w:tcPr>
          <w:p w14:paraId="73CFC3B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软件系统</w:t>
            </w:r>
          </w:p>
        </w:tc>
        <w:tc>
          <w:tcPr>
            <w:tcW w:w="1247" w:type="dxa"/>
            <w:shd w:val="clear" w:color="auto" w:fill="1A3C6E"/>
          </w:tcPr>
          <w:p w14:paraId="2988208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单位</w:t>
            </w:r>
          </w:p>
        </w:tc>
        <w:tc>
          <w:tcPr>
            <w:tcW w:w="1247" w:type="dxa"/>
            <w:shd w:val="clear" w:color="auto" w:fill="1A3C6E"/>
          </w:tcPr>
          <w:p w14:paraId="2B2893D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247" w:type="dxa"/>
            <w:shd w:val="clear" w:color="auto" w:fill="1A3C6E"/>
          </w:tcPr>
          <w:p w14:paraId="7F21285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单价（万元）</w:t>
            </w:r>
          </w:p>
        </w:tc>
        <w:tc>
          <w:tcPr>
            <w:tcW w:w="1247" w:type="dxa"/>
            <w:shd w:val="clear" w:color="auto" w:fill="1A3C6E"/>
          </w:tcPr>
          <w:p w14:paraId="7C3572B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合价（万元）</w:t>
            </w:r>
          </w:p>
        </w:tc>
        <w:tc>
          <w:tcPr>
            <w:tcW w:w="1247" w:type="dxa"/>
            <w:shd w:val="clear" w:color="auto" w:fill="1A3C6E"/>
          </w:tcPr>
          <w:p w14:paraId="6CB27E0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备注</w:t>
            </w:r>
          </w:p>
        </w:tc>
      </w:tr>
    </w:tbl>
    <w:p w14:paraId="7EF24B63">
      <w:pPr>
        <w:rPr>
          <w:rFonts w:hint="eastAsia" w:ascii="微软雅黑" w:hAnsi="微软雅黑" w:eastAsia="微软雅黑" w:cs="微软雅黑"/>
        </w:rPr>
      </w:pPr>
    </w:p>
    <w:p w14:paraId="3CB7D39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 | 州级全民健康信息平台 | 套 | 1 | 800 | 800 | 含数据交换引擎、ESB总线、患者主索引、BI |</w:t>
      </w:r>
    </w:p>
    <w:p w14:paraId="1F7B92F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 | 县域医共体信息平台 | 套 | 13 | 150 | 1,950 | 含数据汇聚、业务协同、人财物一体化管理 |</w:t>
      </w:r>
    </w:p>
    <w:p w14:paraId="4072E18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3 | 区域PACS/云影像平台 | 套 | 1 | 500 | 500 | 含影像云存储、诊断工作站、质控管理 |</w:t>
      </w:r>
    </w:p>
    <w:p w14:paraId="012BB1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4 | 云胶片系统 | 套 | 13 | 11.5 | 150 | 含患者端、医生端 |</w:t>
      </w:r>
    </w:p>
    <w:p w14:paraId="2729399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5 | 智慧体检预约平台 | 套 | 1 | 200 | 200 | 全州统一，含体检预约、报告、检后管理 |</w:t>
      </w:r>
    </w:p>
    <w:p w14:paraId="2FA426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6 | 智能导检系统 | 套 | 13 | 30 | 390 | 含AI路径优化、排队调度 |</w:t>
      </w:r>
    </w:p>
    <w:p w14:paraId="70F2639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7 | AI体检报告生成 | 套 | 1 | 100 | 100 | 含NLP报告生成、异常标注 |</w:t>
      </w:r>
    </w:p>
    <w:p w14:paraId="0D729D1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8 | 智能导诊分诊平台 | 套 | 1 | 150 | 150 | 全州统一AI导诊引擎 |</w:t>
      </w:r>
    </w:p>
    <w:p w14:paraId="4F28DBD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9 | 智能导诊终端部署 | 套 | 13 | 15 | 195 | 县级部署实施 |</w:t>
      </w:r>
    </w:p>
    <w:p w14:paraId="4551682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10 | 院感-传染病-疾控平台 | 套 | 1 | 300 | 300 | 含症候群监测、预警、流调协同 |</w:t>
      </w:r>
    </w:p>
    <w:p w14:paraId="0B8DC10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11 | 院感疾控县域部署 | 套 | 13 | 20 | 260 | 县级部署实施 |</w:t>
      </w:r>
    </w:p>
    <w:p w14:paraId="21879AE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12 | AI传染病预警模型 | 套 | 1 | 100 | 100 | 含NLP症候群识别、聚集性检测 |</w:t>
      </w:r>
    </w:p>
    <w:p w14:paraId="5681210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13 | 医保智能审核平台 | 套 | 1 | 300 | 300 | 含规则引擎、NLP审核 |</w:t>
      </w:r>
    </w:p>
    <w:p w14:paraId="562EC5E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14 | DRG智能监管系统 | 套 | 1 | 200 | 200 | 含10项动态指标、违规检测模型 |</w:t>
      </w:r>
    </w:p>
    <w:p w14:paraId="6A4EE7D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15 | 大数据反欺诈平台 | 套 | 1 | 150 | 150 | 含4大欺诈检测模型 |</w:t>
      </w:r>
    </w:p>
    <w:p w14:paraId="281A3BA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16 | 统一药品供应链系统 | 套 | 1 | 200 | 200 | 含中心药房、采购、库存 |</w:t>
      </w:r>
    </w:p>
    <w:p w14:paraId="2C4668B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17 | AI合理用药审方 | 套 | 1 | 150 | 150 | 含处方前置审核、AI药师 |</w:t>
      </w:r>
    </w:p>
    <w:p w14:paraId="69AEDB4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18 | 处方流转平台 | 套 | 1 | 100 | 100 | 含基层配送、药店对接 |</w:t>
      </w:r>
    </w:p>
    <w:p w14:paraId="3E0D6D3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19 | 药品追溯系统 | 套 | 1 | 50 | 50 | 含追溯码管理 |</w:t>
      </w:r>
    </w:p>
    <w:p w14:paraId="1FCBED6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20 | 绩效考核与监测系统 | 套 | 1 | 150 | 150 | 含14项指标大屏、自动采集 |</w:t>
      </w:r>
    </w:p>
    <w:p w14:paraId="7B56272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21 | 影像AI辅助诊断引擎 | 套 | 1 | 300 | 300 | 含5个病种AI模型、GPU推理服务 |</w:t>
      </w:r>
    </w:p>
    <w:p w14:paraId="2B353A1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22 | AI慢病管理智能体 | 套 | 1 | 250 | 250 | 含语音随访、风险评估、三色管理 |</w:t>
      </w:r>
    </w:p>
    <w:p w14:paraId="6515F97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23 | AI处方前置审核 | 套 | 1 | 120 | 120 | 含知识库、审核引擎 |</w:t>
      </w:r>
    </w:p>
    <w:p w14:paraId="4BBE78C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**软件小计** | | | | | **8,065** | |</w:t>
      </w:r>
    </w:p>
    <w:p w14:paraId="2F849F4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1455"/>
        <w:gridCol w:w="1455"/>
        <w:gridCol w:w="1455"/>
        <w:gridCol w:w="1455"/>
        <w:gridCol w:w="1455"/>
      </w:tblGrid>
      <w:tr w14:paraId="6E9C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  <w:shd w:val="clear" w:color="auto" w:fill="1A3C6E"/>
          </w:tcPr>
          <w:p w14:paraId="5F84700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455" w:type="dxa"/>
            <w:shd w:val="clear" w:color="auto" w:fill="1A3C6E"/>
          </w:tcPr>
          <w:p w14:paraId="5B870AD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硬件设备</w:t>
            </w:r>
          </w:p>
        </w:tc>
        <w:tc>
          <w:tcPr>
            <w:tcW w:w="1455" w:type="dxa"/>
            <w:shd w:val="clear" w:color="auto" w:fill="1A3C6E"/>
          </w:tcPr>
          <w:p w14:paraId="10ECD09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w="1455" w:type="dxa"/>
            <w:shd w:val="clear" w:color="auto" w:fill="1A3C6E"/>
          </w:tcPr>
          <w:p w14:paraId="7623BB9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455" w:type="dxa"/>
            <w:shd w:val="clear" w:color="auto" w:fill="1A3C6E"/>
          </w:tcPr>
          <w:p w14:paraId="0510B9A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单价（万元）</w:t>
            </w:r>
          </w:p>
        </w:tc>
        <w:tc>
          <w:tcPr>
            <w:tcW w:w="1455" w:type="dxa"/>
            <w:shd w:val="clear" w:color="auto" w:fill="1A3C6E"/>
          </w:tcPr>
          <w:p w14:paraId="2426463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合价（万元）</w:t>
            </w:r>
          </w:p>
        </w:tc>
      </w:tr>
    </w:tbl>
    <w:p w14:paraId="46531792">
      <w:pPr>
        <w:rPr>
          <w:rFonts w:hint="eastAsia" w:ascii="微软雅黑" w:hAnsi="微软雅黑" w:eastAsia="微软雅黑" w:cs="微软雅黑"/>
        </w:rPr>
      </w:pPr>
    </w:p>
    <w:p w14:paraId="7E3599F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 | 州级云计算服务器 | 鲲鹏920 64核/512GB/4×3.2T NVMe | 6台 | 25 | 150 |</w:t>
      </w:r>
    </w:p>
    <w:p w14:paraId="08DDECD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 | GPU推理服务器 | T4 16GB ×4 / 256GB | 4台 | 30 | 120 |</w:t>
      </w:r>
    </w:p>
    <w:p w14:paraId="5CB831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3 | 存储阵列 | 全闪NVMe 100TB可用 | 2套 | 35 | 70 |</w:t>
      </w:r>
    </w:p>
    <w:p w14:paraId="4788771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4 | 对象存储节点 | 混合存储 500TB可用 | 3节点 | 20 | 60 |</w:t>
      </w:r>
    </w:p>
    <w:p w14:paraId="142DFFC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5 | 核心交换机 | 100GE数据中心级 | 2台 | 15 | 30 |</w:t>
      </w:r>
    </w:p>
    <w:p w14:paraId="761A371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6 | 出口防火墙 | 吞吐40Gbps,含WAF/IPS | 2台 | 20 | 40 |</w:t>
      </w:r>
    </w:p>
    <w:p w14:paraId="22C21DA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7 | 数据库审计 | — | 1套 | 15 | 15 |</w:t>
      </w:r>
    </w:p>
    <w:p w14:paraId="4D82640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8 | 日志审计/SIEM | — | 1套 | 20 | 20 |</w:t>
      </w:r>
    </w:p>
    <w:p w14:paraId="3ED5204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9 | 堡垒机 | — | 1套 | 10 | 10 |</w:t>
      </w:r>
    </w:p>
    <w:p w14:paraId="1B963A1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10 | 漏洞扫描 | — | 1套 | 8 | 8 |</w:t>
      </w:r>
    </w:p>
    <w:p w14:paraId="7FA1DBF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11 | 数据备份一体机 | 200TB可用，含异地灾备授权 | 1套 | 40 | 40 |</w:t>
      </w:r>
    </w:p>
    <w:p w14:paraId="13C259E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12 | 县级边缘计算节点 | GPU工控机（Jetson Orin） | 13台 | 8 | 104 |</w:t>
      </w:r>
    </w:p>
    <w:p w14:paraId="46B81D9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13 | 县级服务器 | 2U 32核/128GB/8×2.4T SAS | 26台 | 8 | 208 |</w:t>
      </w:r>
    </w:p>
    <w:p w14:paraId="41CBB6E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14 | 县级存储 | 50TB混合存储 | 13套 | 8 | 104 |</w:t>
      </w:r>
    </w:p>
    <w:p w14:paraId="30B3833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15 | 县级网络设备 | 交换机+防火墙+VPN | 13套 | 5 | 65 |</w:t>
      </w:r>
    </w:p>
    <w:p w14:paraId="5C29D9C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16 | 5G CPE/路由器 | 乡镇/村级备用链路 | 200台 | 0.3 | 60 |</w:t>
      </w:r>
    </w:p>
    <w:p w14:paraId="025FC1F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17 | DICOM网关 | 影像设备联网 | 50台 | 2 | 100 |</w:t>
      </w:r>
    </w:p>
    <w:p w14:paraId="263F104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18 | 自助服务终端 | 挂号/缴费/报告打印一体机 | 65台 | 3 | 195 |</w:t>
      </w:r>
    </w:p>
    <w:p w14:paraId="248CD3B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19 | 心电采集设备 | 村卫生室联网 | 200台 | 0.5 | 100 |</w:t>
      </w:r>
    </w:p>
    <w:p w14:paraId="233C54C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**硬件小计** | | | | | **1,499** |</w:t>
      </w:r>
    </w:p>
    <w:p w14:paraId="28FFF6B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1342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26BDADB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183" w:type="dxa"/>
            <w:shd w:val="clear" w:color="auto" w:fill="1A3C6E"/>
          </w:tcPr>
          <w:p w14:paraId="62C5949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费用项</w:t>
            </w:r>
          </w:p>
        </w:tc>
        <w:tc>
          <w:tcPr>
            <w:tcW w:w="2183" w:type="dxa"/>
            <w:shd w:val="clear" w:color="auto" w:fill="1A3C6E"/>
          </w:tcPr>
          <w:p w14:paraId="76DF5A9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计算方式</w:t>
            </w:r>
          </w:p>
        </w:tc>
        <w:tc>
          <w:tcPr>
            <w:tcW w:w="2183" w:type="dxa"/>
            <w:shd w:val="clear" w:color="auto" w:fill="1A3C6E"/>
          </w:tcPr>
          <w:p w14:paraId="62E6635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16D69CBF">
      <w:pPr>
        <w:rPr>
          <w:rFonts w:hint="eastAsia" w:ascii="微软雅黑" w:hAnsi="微软雅黑" w:eastAsia="微软雅黑" w:cs="微软雅黑"/>
        </w:rPr>
      </w:pPr>
    </w:p>
    <w:p w14:paraId="16DCD32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 | 异构HIS系统对接集成 | 43家医院×5万元 | 215 |</w:t>
      </w:r>
    </w:p>
    <w:p w14:paraId="2A1F78E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 | 乡镇卫生院HIS对接 | 171家×1万元 | 171 |</w:t>
      </w:r>
    </w:p>
    <w:p w14:paraId="7F5A52E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3 | 省级平台接口开发 | 省全民健康/医保/CDC等5个接口×10万 | 50 |</w:t>
      </w:r>
    </w:p>
    <w:p w14:paraId="47B48E7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4 | 数据迁移与清洗 | 历史诊疗数据迁移，1,531个机构 | 200 |</w:t>
      </w:r>
    </w:p>
    <w:p w14:paraId="5EC9AFD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5 | 系统联调测试 | 全州级联调 | 150 |</w:t>
      </w:r>
    </w:p>
    <w:p w14:paraId="251E453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6 | 性能与压力测试 | 第三方测试 | 50 |</w:t>
      </w:r>
    </w:p>
    <w:p w14:paraId="076BD84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7 | 等保三级测评 | 州级+13县 | 80 |</w:t>
      </w:r>
    </w:p>
    <w:p w14:paraId="3DA65A5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8 | 密码应用安全性评估 | 商用密码测评 | 40 |</w:t>
      </w:r>
    </w:p>
    <w:p w14:paraId="073DC8C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**集成实施小计** | | | **956** |</w:t>
      </w:r>
    </w:p>
    <w:p w14:paraId="09421A8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0B189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270288B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183" w:type="dxa"/>
            <w:shd w:val="clear" w:color="auto" w:fill="1A3C6E"/>
          </w:tcPr>
          <w:p w14:paraId="07C2A11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费用项</w:t>
            </w:r>
          </w:p>
        </w:tc>
        <w:tc>
          <w:tcPr>
            <w:tcW w:w="2183" w:type="dxa"/>
            <w:shd w:val="clear" w:color="auto" w:fill="1A3C6E"/>
          </w:tcPr>
          <w:p w14:paraId="1FC1A0D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2183" w:type="dxa"/>
            <w:shd w:val="clear" w:color="auto" w:fill="1A3C6E"/>
          </w:tcPr>
          <w:p w14:paraId="50B8208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金额（万元）</w:t>
            </w:r>
          </w:p>
        </w:tc>
      </w:tr>
    </w:tbl>
    <w:p w14:paraId="711A0713">
      <w:pPr>
        <w:rPr>
          <w:rFonts w:hint="eastAsia" w:ascii="微软雅黑" w:hAnsi="微软雅黑" w:eastAsia="微软雅黑" w:cs="微软雅黑"/>
        </w:rPr>
      </w:pPr>
    </w:p>
    <w:p w14:paraId="0531F15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 | 管理层培训 | 州/县卫健局、医院院长信息化管理培训（5期×50人） | 30 |</w:t>
      </w:r>
    </w:p>
    <w:p w14:paraId="5760FFA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 | 技术骨干培训 | 各县信息科骨干技术培训（脱产2周×3期） | 50 |</w:t>
      </w:r>
    </w:p>
    <w:p w14:paraId="3E68E5A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3 | 医生端操作培训 | 全院/全科医生操作培训（每县2轮） | 80 |</w:t>
      </w:r>
    </w:p>
    <w:p w14:paraId="3028559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4 | 护士端操作培训 | 全院护士操作培训（每县2轮） | 60 |</w:t>
      </w:r>
    </w:p>
    <w:p w14:paraId="28450E0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5 | 基层人员操作培训 | 乡镇卫生院+村医操作培训（每乡镇1轮） | 100 |</w:t>
      </w:r>
    </w:p>
    <w:p w14:paraId="7E5EAE1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6 | 驻场培训师 | 每县1人驻场3个月（13人×3月×1.5万） | 58.5 |</w:t>
      </w:r>
    </w:p>
    <w:p w14:paraId="601B989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7 | 培训教材与考核 | 操作手册/视频/在线考核系统 | 21.5 |</w:t>
      </w:r>
    </w:p>
    <w:p w14:paraId="3DAA53F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**培训小计** | | | **400** |</w:t>
      </w:r>
    </w:p>
    <w:p w14:paraId="74D1C2D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220DA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shd w:val="clear" w:color="auto" w:fill="1A3C6E"/>
          </w:tcPr>
          <w:p w14:paraId="020CDD8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46" w:type="dxa"/>
            <w:shd w:val="clear" w:color="auto" w:fill="1A3C6E"/>
          </w:tcPr>
          <w:p w14:paraId="7CCF8F7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费用项</w:t>
            </w:r>
          </w:p>
        </w:tc>
        <w:tc>
          <w:tcPr>
            <w:tcW w:w="1746" w:type="dxa"/>
            <w:shd w:val="clear" w:color="auto" w:fill="1A3C6E"/>
          </w:tcPr>
          <w:p w14:paraId="1F1D0E1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1746" w:type="dxa"/>
            <w:shd w:val="clear" w:color="auto" w:fill="1A3C6E"/>
          </w:tcPr>
          <w:p w14:paraId="0F4A8EF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年费（万元）</w:t>
            </w:r>
          </w:p>
        </w:tc>
        <w:tc>
          <w:tcPr>
            <w:tcW w:w="1746" w:type="dxa"/>
            <w:shd w:val="clear" w:color="auto" w:fill="1A3C6E"/>
          </w:tcPr>
          <w:p w14:paraId="6A661BD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三年（万元）</w:t>
            </w:r>
          </w:p>
        </w:tc>
      </w:tr>
    </w:tbl>
    <w:p w14:paraId="0B89FBC1">
      <w:pPr>
        <w:rPr>
          <w:rFonts w:hint="eastAsia" w:ascii="微软雅黑" w:hAnsi="微软雅黑" w:eastAsia="微软雅黑" w:cs="微软雅黑"/>
        </w:rPr>
      </w:pPr>
    </w:p>
    <w:p w14:paraId="476143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 | 州级平台运维 | 7×24运维团队（4人）+ 云资源 | 80 | 240 |</w:t>
      </w:r>
    </w:p>
    <w:p w14:paraId="42E2566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2 | 县级平台运维 | 每县远程运维+季度巡检 | 65 | 195 |</w:t>
      </w:r>
    </w:p>
    <w:p w14:paraId="5F41458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3 | 硬件维保 | 服务器/存储/网络设备原厂维保 | 40 | 120 |</w:t>
      </w:r>
    </w:p>
    <w:p w14:paraId="0A3C5B0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4 | 安全服务 | SOC监控+渗透测试+应急响应 | 30 | 90 |</w:t>
      </w:r>
    </w:p>
    <w:p w14:paraId="103C656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5 | AI模型运维 | 模型监控、数据标注、季度迭代 | 25 | 75 |</w:t>
      </w:r>
    </w:p>
    <w:p w14:paraId="65F5537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6 | 软件升级 | 大版本升级（含新政策适配） | 20 | 60 |</w:t>
      </w:r>
    </w:p>
    <w:p w14:paraId="36CBF7F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7 | 第三方软件授权 | 数据库/中间件/OS年度授权 | 20 | 60 |</w:t>
      </w:r>
    </w:p>
    <w:p w14:paraId="18C4EBA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8 | 备品备件 | 硬盘/电源/网卡等易损件 | 10 | 30 |</w:t>
      </w:r>
    </w:p>
    <w:p w14:paraId="0A8F359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9 | VPN/5G通信费 | 200个终端×500元/月 | 10 | 30 |</w:t>
      </w:r>
    </w:p>
    <w:p w14:paraId="0DEB850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**运维小计** | | | **300** | **900** |</w:t>
      </w:r>
    </w:p>
    <w:p w14:paraId="1F52355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5AE1D6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AEE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2C37172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4366" w:type="dxa"/>
            <w:shd w:val="clear" w:color="auto" w:fill="1A3C6E"/>
          </w:tcPr>
          <w:p w14:paraId="3B018AB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数值</w:t>
            </w:r>
          </w:p>
        </w:tc>
      </w:tr>
    </w:tbl>
    <w:p w14:paraId="485B8CDE">
      <w:pPr>
        <w:rPr>
          <w:rFonts w:hint="eastAsia" w:ascii="微软雅黑" w:hAnsi="微软雅黑" w:eastAsia="微软雅黑" w:cs="微软雅黑"/>
        </w:rPr>
      </w:pPr>
    </w:p>
    <w:p w14:paraId="0543B7E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总投资 | 9,600万元 |</w:t>
      </w:r>
    </w:p>
    <w:p w14:paraId="503C984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年均净回报（第3年起） | 约4,000万元 |</w:t>
      </w:r>
    </w:p>
    <w:p w14:paraId="7320DCB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**静态回收期** | **约4.2年**（含2年建设期） |</w:t>
      </w:r>
    </w:p>
    <w:p w14:paraId="7E3A142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46F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2A8B2C5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假设条件</w:t>
            </w:r>
          </w:p>
        </w:tc>
        <w:tc>
          <w:tcPr>
            <w:tcW w:w="4366" w:type="dxa"/>
            <w:shd w:val="clear" w:color="auto" w:fill="1A3C6E"/>
          </w:tcPr>
          <w:p w14:paraId="25D63F4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数值</w:t>
            </w:r>
          </w:p>
        </w:tc>
      </w:tr>
    </w:tbl>
    <w:p w14:paraId="07AA14CD">
      <w:pPr>
        <w:rPr>
          <w:rFonts w:hint="eastAsia" w:ascii="微软雅黑" w:hAnsi="微软雅黑" w:eastAsia="微软雅黑" w:cs="微软雅黑"/>
        </w:rPr>
      </w:pPr>
    </w:p>
    <w:p w14:paraId="3FAB580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折现率 | 5% |</w:t>
      </w:r>
    </w:p>
    <w:p w14:paraId="42309FF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计算期 | 8年（2年建设+6年运营） |</w:t>
      </w:r>
    </w:p>
    <w:p w14:paraId="57B5CC3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年运营维护成本 | 约500万元（第3年起） |</w:t>
      </w:r>
    </w:p>
    <w:p w14:paraId="7E66E9B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年净增量收益 | 约4,000万元（第3年起） |</w:t>
      </w:r>
    </w:p>
    <w:p w14:paraId="3CC79A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**8年累计净现值（估算）** | **约12,000-15,000万元（正）** |</w:t>
      </w:r>
    </w:p>
    <w:p w14:paraId="03B8AED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7F1D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35AC2B5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效益</w:t>
            </w:r>
          </w:p>
        </w:tc>
        <w:tc>
          <w:tcPr>
            <w:tcW w:w="4366" w:type="dxa"/>
            <w:shd w:val="clear" w:color="auto" w:fill="1A3C6E"/>
          </w:tcPr>
          <w:p w14:paraId="29F6603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量化方向</w:t>
            </w:r>
          </w:p>
        </w:tc>
      </w:tr>
    </w:tbl>
    <w:p w14:paraId="605026E4">
      <w:pPr>
        <w:rPr>
          <w:rFonts w:hint="eastAsia" w:ascii="微软雅黑" w:hAnsi="微软雅黑" w:eastAsia="微软雅黑" w:cs="微软雅黑"/>
        </w:rPr>
      </w:pPr>
    </w:p>
    <w:p w14:paraId="065C904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州域内就诊率提升 | 从79.69%→85%+ |</w:t>
      </w:r>
    </w:p>
    <w:p w14:paraId="680EF25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孕产妇死亡率下降 | 从56→30/10万以下 |</w:t>
      </w:r>
    </w:p>
    <w:p w14:paraId="10F803E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检查检验互认率 | 从0→70%+ |</w:t>
      </w:r>
    </w:p>
    <w:p w14:paraId="137DB0C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家医签约有效管理率 | 从&lt;30%→70%+ |</w:t>
      </w:r>
    </w:p>
    <w:p w14:paraId="4F45386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县域内住院人次占比 | 提升5-10个百分点 |</w:t>
      </w:r>
    </w:p>
    <w:p w14:paraId="22A7B4F1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第九章 实施与风控</w:t>
      </w:r>
    </w:p>
    <w:p w14:paraId="5909665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0325C8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BC5BEE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1A5574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F6CF6F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7749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shd w:val="clear" w:color="auto" w:fill="1A3C6E"/>
          </w:tcPr>
          <w:p w14:paraId="42E2BF2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w="1746" w:type="dxa"/>
            <w:shd w:val="clear" w:color="auto" w:fill="1A3C6E"/>
          </w:tcPr>
          <w:p w14:paraId="242413D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1746" w:type="dxa"/>
            <w:shd w:val="clear" w:color="auto" w:fill="1A3C6E"/>
          </w:tcPr>
          <w:p w14:paraId="33E1CFF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关键任务</w:t>
            </w:r>
          </w:p>
        </w:tc>
        <w:tc>
          <w:tcPr>
            <w:tcW w:w="1746" w:type="dxa"/>
            <w:shd w:val="clear" w:color="auto" w:fill="1A3C6E"/>
          </w:tcPr>
          <w:p w14:paraId="6EC549A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w="1746" w:type="dxa"/>
            <w:shd w:val="clear" w:color="auto" w:fill="1A3C6E"/>
          </w:tcPr>
          <w:p w14:paraId="55B9E6B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里程碑</w:t>
            </w:r>
          </w:p>
        </w:tc>
      </w:tr>
    </w:tbl>
    <w:p w14:paraId="64459039">
      <w:pPr>
        <w:rPr>
          <w:rFonts w:hint="eastAsia" w:ascii="微软雅黑" w:hAnsi="微软雅黑" w:eastAsia="微软雅黑" w:cs="微软雅黑"/>
        </w:rPr>
      </w:pPr>
    </w:p>
    <w:p w14:paraId="22A928E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第1月 | 项目启动 | 成立领导小组+PMO；公开招标；需求调研启动 | 项目章程、招标文件 | M0: 项目正式立项 |</w:t>
      </w:r>
    </w:p>
    <w:p w14:paraId="2252269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第2月 | 需求与招标 | 13县信息化现状调研（问卷+现场）；招标评审 | 需求规格说明书；中标通知书 | — |</w:t>
      </w:r>
    </w:p>
    <w:p w14:paraId="5465491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第3月 | 方案设计 | 总体架构设计+接口规范+数据标准；合同签订 | 总体设计文档；接口规范V1 | M1: 方案评审通过 |</w:t>
      </w:r>
    </w:p>
    <w:p w14:paraId="54900DF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第4月 | 平台开发启动 | 州级平台数据交换模块开发；试点4县平台部署环境准备 | 开发环境就绪 | — |</w:t>
      </w:r>
    </w:p>
    <w:p w14:paraId="1F96F14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第5月 | 核心功能开发 | EMPI患者主索引开发；统一认证中心部署；数据采集适配器开发（对接4县HIS） | 核心模块代码+测试报告 | — |</w:t>
      </w:r>
    </w:p>
    <w:p w14:paraId="02D2B21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第6月 | 平台联调 | 州-县两级平台联调；首批HIS系统数据接入；影像云平台部署 | 联调测试报告；首批数据汇聚成功 | M2: 平台V1上线 |</w:t>
      </w:r>
    </w:p>
    <w:p w14:paraId="025E40C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第7月 | 远程诊断上线 | 影像诊断中心部署；心电诊断中心部署；AI肺结核模型上线验证 | 远程诊断试运行报告 | — |</w:t>
      </w:r>
    </w:p>
    <w:p w14:paraId="529588B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第8月 | 院感疾控基础版 | 传染病症候群监测模块上线；对接4县HIS/LIS数据；预警规则配置 | 监测预警试运行报告 | — |</w:t>
      </w:r>
    </w:p>
    <w:p w14:paraId="6C3B9A5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第9月 | 试点试运行 | 4县全业务试运行；用户体验优化；Bug修复 | 试运行报告 | — |</w:t>
      </w:r>
    </w:p>
    <w:p w14:paraId="59CCCB2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第10月 | 等保安全测评 | 等保三级测评（州平台）；漏洞修复；安全加固 | 等保测评报告（初测） | — |</w:t>
      </w:r>
    </w:p>
    <w:p w14:paraId="216D8C3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第11月 | 试点验收准备 | 系统优化；文档完善；用户培训（试点县全员） | 培训记录；用户手册 | — |</w:t>
      </w:r>
    </w:p>
    <w:p w14:paraId="4382299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第12月 | 一期验收 | 专家评审验收；二期方案细化和启动准备 | 一期验收报告 | M3: 一期验收通过 |</w:t>
      </w:r>
    </w:p>
    <w:p w14:paraId="4D959F6D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第一期资源配置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6ED2455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701A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3FA54E2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911" w:type="dxa"/>
            <w:shd w:val="clear" w:color="auto" w:fill="1A3C6E"/>
          </w:tcPr>
          <w:p w14:paraId="7370A59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人数</w:t>
            </w:r>
          </w:p>
        </w:tc>
        <w:tc>
          <w:tcPr>
            <w:tcW w:w="2911" w:type="dxa"/>
            <w:shd w:val="clear" w:color="auto" w:fill="1A3C6E"/>
          </w:tcPr>
          <w:p w14:paraId="65F94D3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职责</w:t>
            </w:r>
          </w:p>
        </w:tc>
      </w:tr>
    </w:tbl>
    <w:p w14:paraId="64CBC53C">
      <w:pPr>
        <w:rPr>
          <w:rFonts w:hint="eastAsia" w:ascii="微软雅黑" w:hAnsi="微软雅黑" w:eastAsia="微软雅黑" w:cs="微软雅黑"/>
        </w:rPr>
      </w:pPr>
    </w:p>
    <w:p w14:paraId="6131683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项目经理 | 1 | 总体进度/质量/沟通管理 |</w:t>
      </w:r>
    </w:p>
    <w:p w14:paraId="23C8FE7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系统架构师 | 2 | 总体架构设计、技术决策 |</w:t>
      </w:r>
    </w:p>
    <w:p w14:paraId="3AFB7CA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后端开发 | 8 | 平台后端服务开发 |</w:t>
      </w:r>
    </w:p>
    <w:p w14:paraId="06B393F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前端开发 | 4 | Web管理端+移动端开发 |</w:t>
      </w:r>
    </w:p>
    <w:p w14:paraId="55C0B59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数据工程师 | 3 | 数据采集适配器、ETL开发 |</w:t>
      </w:r>
    </w:p>
    <w:p w14:paraId="23DA546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AI工程师 | 2 | AI模型部署与验证 |</w:t>
      </w:r>
    </w:p>
    <w:p w14:paraId="77CCFF2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测试工程师 | 3 | 功能测试/性能测试/安全测试 |</w:t>
      </w:r>
    </w:p>
    <w:p w14:paraId="3C0C64C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实施工程师 | 4（每试点县1人） | 现场部署、HIS对接、培训 |</w:t>
      </w:r>
    </w:p>
    <w:p w14:paraId="43B1485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UI/UX设计师 | 1 | 界面设计、交互优化 |</w:t>
      </w:r>
    </w:p>
    <w:p w14:paraId="0CC4317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**合计** | **28人** | — |</w:t>
      </w:r>
    </w:p>
    <w:p w14:paraId="61EE73A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C3D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6DF8418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w="2911" w:type="dxa"/>
            <w:shd w:val="clear" w:color="auto" w:fill="1A3C6E"/>
          </w:tcPr>
          <w:p w14:paraId="4B2779F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关键任务</w:t>
            </w:r>
          </w:p>
        </w:tc>
        <w:tc>
          <w:tcPr>
            <w:tcW w:w="2911" w:type="dxa"/>
            <w:shd w:val="clear" w:color="auto" w:fill="1A3C6E"/>
          </w:tcPr>
          <w:p w14:paraId="00B47A3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交付物</w:t>
            </w:r>
          </w:p>
        </w:tc>
      </w:tr>
    </w:tbl>
    <w:p w14:paraId="0A0F0C30">
      <w:pPr>
        <w:rPr>
          <w:rFonts w:hint="eastAsia" w:ascii="微软雅黑" w:hAnsi="微软雅黑" w:eastAsia="微软雅黑" w:cs="微软雅黑"/>
        </w:rPr>
      </w:pPr>
    </w:p>
    <w:p w14:paraId="1B2C147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第13-14月 | 剩余9县HIS系统调研+接口开发（每县1-2套HIS）；州级平台接口扩展 | 9县接口适配器 |</w:t>
      </w:r>
    </w:p>
    <w:p w14:paraId="55BFB18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第15-16月 | 9县医共体平台部署上线；数据迁移和历史数据清洗 | 9县平台上线 |</w:t>
      </w:r>
    </w:p>
    <w:p w14:paraId="6121483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第17-18月 | 13县平台联调+全州数据汇聚验证；五大资源共享中心全面建设 | 全州联调报告 |</w:t>
      </w:r>
    </w:p>
    <w:p w14:paraId="722E3A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第19-20月 | 智慧体检全州推广（13县统一预约平台+智能导检）；智能导诊全州上线 | 体检/导诊系统上线 |</w:t>
      </w:r>
    </w:p>
    <w:p w14:paraId="05AC732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第21-22月 | AI影像辅助诊断全州推广（7个病种模型全部上线）；AI慢病管理试点（选2县） | AI应用上线 |</w:t>
      </w:r>
    </w:p>
    <w:p w14:paraId="3AF345B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第23-24月 | 全州全员培训（管理层+技术+医护+基层）；中期评估+二期验收 | 二期验收报告 |</w:t>
      </w:r>
    </w:p>
    <w:p w14:paraId="07F28ED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第二期新增资源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62B4CC9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67E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584D261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911" w:type="dxa"/>
            <w:shd w:val="clear" w:color="auto" w:fill="1A3C6E"/>
          </w:tcPr>
          <w:p w14:paraId="3C3524A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人数</w:t>
            </w:r>
          </w:p>
        </w:tc>
        <w:tc>
          <w:tcPr>
            <w:tcW w:w="2911" w:type="dxa"/>
            <w:shd w:val="clear" w:color="auto" w:fill="1A3C6E"/>
          </w:tcPr>
          <w:p w14:paraId="73FFDE0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</w:tbl>
    <w:p w14:paraId="4DB0167C">
      <w:pPr>
        <w:rPr>
          <w:rFonts w:hint="eastAsia" w:ascii="微软雅黑" w:hAnsi="微软雅黑" w:eastAsia="微软雅黑" w:cs="微软雅黑"/>
        </w:rPr>
      </w:pPr>
    </w:p>
    <w:p w14:paraId="5582BF8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实施工程师 | 9（每县1人） | 新增9县现场实施 |</w:t>
      </w:r>
    </w:p>
    <w:p w14:paraId="6580296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培训师 | 3 | 巡回培训 |</w:t>
      </w:r>
    </w:p>
    <w:p w14:paraId="244C510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AI训练师 | 2 | AI模型本地化微调、数据标注管理 |</w:t>
      </w:r>
    </w:p>
    <w:p w14:paraId="2759034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0CE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547DFA5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w="2911" w:type="dxa"/>
            <w:shd w:val="clear" w:color="auto" w:fill="1A3C6E"/>
          </w:tcPr>
          <w:p w14:paraId="0AEF349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关键任务</w:t>
            </w:r>
          </w:p>
        </w:tc>
        <w:tc>
          <w:tcPr>
            <w:tcW w:w="2911" w:type="dxa"/>
            <w:shd w:val="clear" w:color="auto" w:fill="1A3C6E"/>
          </w:tcPr>
          <w:p w14:paraId="3890926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交付物</w:t>
            </w:r>
          </w:p>
        </w:tc>
      </w:tr>
    </w:tbl>
    <w:p w14:paraId="46D2AD02">
      <w:pPr>
        <w:rPr>
          <w:rFonts w:hint="eastAsia" w:ascii="微软雅黑" w:hAnsi="微软雅黑" w:eastAsia="微软雅黑" w:cs="微软雅黑"/>
        </w:rPr>
      </w:pPr>
    </w:p>
    <w:p w14:paraId="525ACEC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第25-26月 | 医保智能审核平台对接（全州医保结算数据接入）；DRG监管系统上线 | 医保AI上线 |</w:t>
      </w:r>
    </w:p>
    <w:p w14:paraId="1BB91AF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第27-28月 | 统一药品供应链系统部署；中心药房系统+AI合理用药上线 | 药品管理系统上线 |</w:t>
      </w:r>
    </w:p>
    <w:p w14:paraId="3E1585A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第29-30月 | 三医联动数据打通（医疗+医保+医药数据交叉分析）；绩效考核系统上线 | 三医联动平台 |</w:t>
      </w:r>
    </w:p>
    <w:p w14:paraId="0D7A8A5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第31-32月 | 村卫生室信息化全覆盖（1,168个村卫生室终端部署+网络接入+培训） | 村级全覆盖 |</w:t>
      </w:r>
    </w:p>
    <w:p w14:paraId="122C86D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第33-34月 | AI应用全面运营优化（模型季度迭代）；用户满意度调研+体验优化 | AI运营报告 |</w:t>
      </w:r>
    </w:p>
    <w:p w14:paraId="169BD5F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第35月 | 全系统性能优化+压力测试；终验准备（文档+数据+培训三完备） | 终验准备就绪 |</w:t>
      </w:r>
    </w:p>
    <w:p w14:paraId="016D3E3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第36月 | 专家终验+项目总结+成果发布 | M7: 项目终验通过 |</w:t>
      </w:r>
    </w:p>
    <w:p w14:paraId="3860418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E5E70F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1EF4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shd w:val="clear" w:color="auto" w:fill="1A3C6E"/>
          </w:tcPr>
          <w:p w14:paraId="27A81D7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培训对象</w:t>
            </w:r>
          </w:p>
        </w:tc>
        <w:tc>
          <w:tcPr>
            <w:tcW w:w="1746" w:type="dxa"/>
            <w:shd w:val="clear" w:color="auto" w:fill="1A3C6E"/>
          </w:tcPr>
          <w:p w14:paraId="7FC28D2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培训内容</w:t>
            </w:r>
          </w:p>
        </w:tc>
        <w:tc>
          <w:tcPr>
            <w:tcW w:w="1746" w:type="dxa"/>
            <w:shd w:val="clear" w:color="auto" w:fill="1A3C6E"/>
          </w:tcPr>
          <w:p w14:paraId="4CACB82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培训方式</w:t>
            </w:r>
          </w:p>
        </w:tc>
        <w:tc>
          <w:tcPr>
            <w:tcW w:w="1746" w:type="dxa"/>
            <w:shd w:val="clear" w:color="auto" w:fill="1A3C6E"/>
          </w:tcPr>
          <w:p w14:paraId="50CA165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时长</w:t>
            </w:r>
          </w:p>
        </w:tc>
        <w:tc>
          <w:tcPr>
            <w:tcW w:w="1746" w:type="dxa"/>
            <w:shd w:val="clear" w:color="auto" w:fill="1A3C6E"/>
          </w:tcPr>
          <w:p w14:paraId="43C8F28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考核方式</w:t>
            </w:r>
          </w:p>
        </w:tc>
      </w:tr>
    </w:tbl>
    <w:p w14:paraId="62C82FCB">
      <w:pPr>
        <w:rPr>
          <w:rFonts w:hint="eastAsia" w:ascii="微软雅黑" w:hAnsi="微软雅黑" w:eastAsia="微软雅黑" w:cs="微软雅黑"/>
        </w:rPr>
      </w:pPr>
    </w:p>
    <w:p w14:paraId="1B0F235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**决策层**（州/县卫健局长、院长） | 医共体信息化战略价值、数据驱动管理方法、AI辅助决策工具使用 | 集中授课+案例研讨 | 2天 | 管理场景模拟 |</w:t>
      </w:r>
    </w:p>
    <w:p w14:paraId="580FE17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**信息科技术骨干**（每县2-3人） | 系统架构、接口规范、运维管理、安全管理、常见故障排查 | 脱产集训+上机实操+跟岗实习 | 2周 | 理论考试+实操考核 |</w:t>
      </w:r>
    </w:p>
    <w:p w14:paraId="554762E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**医生** | HIS/EMR/PACS/远程会诊/AI辅助诊断等模块操作 | 分批集中培训+科内带教 | 3天 | 操作考核+场景模拟 |</w:t>
      </w:r>
    </w:p>
    <w:p w14:paraId="5332BF0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**护士** | 移动护理、医嘱执行、标本采集、体征录入等模块操作 | 分批集中培训+科室轮训 | 2天 | 操作考核 |</w:t>
      </w:r>
    </w:p>
    <w:p w14:paraId="2CA1B7B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**乡镇卫生院医生** | 基层HIS、远程会诊、AI辅助诊断、公卫数据录入 | 集中培训+远程视频+驻场带教 | 3天集中+1月驻场 | 操作考核+使用频率跟踪 |</w:t>
      </w:r>
    </w:p>
    <w:p w14:paraId="71A5224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**村医** | 简易终端操作（挂号、随访录入、健康档案查看） | 乡镇集中+上门一对一 | 1天集中+上门辅导 | 操作考核 |</w:t>
      </w:r>
    </w:p>
    <w:p w14:paraId="1DF36AC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6FF3A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7B1BA4B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183" w:type="dxa"/>
            <w:shd w:val="clear" w:color="auto" w:fill="1A3C6E"/>
          </w:tcPr>
          <w:p w14:paraId="70CB0F0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2183" w:type="dxa"/>
            <w:shd w:val="clear" w:color="auto" w:fill="1A3C6E"/>
          </w:tcPr>
          <w:p w14:paraId="64E2FC5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培训对象</w:t>
            </w:r>
          </w:p>
        </w:tc>
        <w:tc>
          <w:tcPr>
            <w:tcW w:w="2183" w:type="dxa"/>
            <w:shd w:val="clear" w:color="auto" w:fill="1A3C6E"/>
          </w:tcPr>
          <w:p w14:paraId="00E6733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规模</w:t>
            </w:r>
          </w:p>
        </w:tc>
      </w:tr>
    </w:tbl>
    <w:p w14:paraId="2947207E">
      <w:pPr>
        <w:rPr>
          <w:rFonts w:hint="eastAsia" w:ascii="微软雅黑" w:hAnsi="微软雅黑" w:eastAsia="微软雅黑" w:cs="微软雅黑"/>
        </w:rPr>
      </w:pPr>
    </w:p>
    <w:p w14:paraId="1EFEE90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一期上线前 | 第9-10月 | 4试点县全员培训 | 约2,000人 |</w:t>
      </w:r>
    </w:p>
    <w:p w14:paraId="138690C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二期推广期 | 第20-23月 | 剩余9县全员培训 | 约4,000人 |</w:t>
      </w:r>
    </w:p>
    <w:p w14:paraId="5B67476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三期深化期 | 第28-30月 | AI工具专项培训+新功能培训 | 全州约6,000人 |</w:t>
      </w:r>
    </w:p>
    <w:p w14:paraId="7FA75E6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持续培训 | 每月 | 新入职人员培训+系统升级培训 | 按需 |</w:t>
      </w:r>
    </w:p>
    <w:p w14:paraId="6427AE9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F308F3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D692FF3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一期试点上线门禁</w:t>
      </w:r>
      <w:r>
        <w:rPr>
          <w:rFonts w:hint="eastAsia" w:ascii="微软雅黑" w:hAnsi="微软雅黑" w:eastAsia="微软雅黑" w:cs="微软雅黑"/>
          <w:sz w:val="21"/>
        </w:rPr>
        <w:t>（第6月）：</w:t>
      </w:r>
    </w:p>
    <w:p w14:paraId="41DCC1EC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州级平台数据交换模块部署完成，至少对接1家HIS系统数据成功采集</w:t>
      </w:r>
    </w:p>
    <w:p w14:paraId="582FDEE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EMPI患者主索引覆盖率&gt;90%（已采集数据中）</w:t>
      </w:r>
    </w:p>
    <w:p w14:paraId="432024E1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数据质量完整率&gt;85%（必填字段）</w:t>
      </w:r>
    </w:p>
    <w:p w14:paraId="30DD48A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统一认证中心正常运行，支持至少500并发</w:t>
      </w:r>
    </w:p>
    <w:p w14:paraId="7ABBBC7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安全漏洞扫描无高危漏洞</w:t>
      </w:r>
    </w:p>
    <w:p w14:paraId="22D9E157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试点县操作培训完成率&gt;95%</w:t>
      </w:r>
    </w:p>
    <w:p w14:paraId="4FC6E2F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C1CF1A1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一期验收门禁</w:t>
      </w:r>
      <w:r>
        <w:rPr>
          <w:rFonts w:hint="eastAsia" w:ascii="微软雅黑" w:hAnsi="微软雅黑" w:eastAsia="微软雅黑" w:cs="微软雅黑"/>
          <w:sz w:val="21"/>
        </w:rPr>
        <w:t>（第12月）：</w:t>
      </w:r>
    </w:p>
    <w:p w14:paraId="2B66724C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4县平台全部上线，核心业务（转诊/会诊/影像/心电）稳定运行</w:t>
      </w:r>
    </w:p>
    <w:p w14:paraId="2AD719A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数据采集延迟&lt;5分钟（从HIS产生到平台可见）</w:t>
      </w:r>
    </w:p>
    <w:p w14:paraId="78C57DF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系统可用性&gt;99.5%（月统计）</w:t>
      </w:r>
    </w:p>
    <w:p w14:paraId="396FCF06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远程影像诊断≥100例/月</w:t>
      </w:r>
    </w:p>
    <w:p w14:paraId="2C0F10D4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用户满意度&gt;70%（问卷回收率&gt;50%）</w:t>
      </w:r>
    </w:p>
    <w:p w14:paraId="6F76CD4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034BE6C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二期验收门禁</w:t>
      </w:r>
      <w:r>
        <w:rPr>
          <w:rFonts w:hint="eastAsia" w:ascii="微软雅黑" w:hAnsi="微软雅黑" w:eastAsia="微软雅黑" w:cs="微软雅黑"/>
          <w:sz w:val="21"/>
        </w:rPr>
        <w:t>（第24月）：</w:t>
      </w:r>
    </w:p>
    <w:p w14:paraId="246BB08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13县平台全覆盖，五大资源共享中心建成</w:t>
      </w:r>
    </w:p>
    <w:p w14:paraId="643B4220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AI影像辅助诊断覆盖≥5个病种，AI与医生诊断一致率&gt;90%</w:t>
      </w:r>
    </w:p>
    <w:p w14:paraId="75239E8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智慧体检/智能导诊全州上线</w:t>
      </w:r>
    </w:p>
    <w:p w14:paraId="4A8C9A3C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传染病监测预警系统运行，预警响应时间&lt;4小时</w:t>
      </w:r>
    </w:p>
    <w:p w14:paraId="3736CB4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全州数据汇聚完整率&gt;90%</w:t>
      </w:r>
    </w:p>
    <w:p w14:paraId="78024D7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C8CE4DE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终验门禁</w:t>
      </w:r>
      <w:r>
        <w:rPr>
          <w:rFonts w:hint="eastAsia" w:ascii="微软雅黑" w:hAnsi="微软雅黑" w:eastAsia="微软雅黑" w:cs="微软雅黑"/>
          <w:sz w:val="21"/>
        </w:rPr>
        <w:t>（第36月）：</w:t>
      </w:r>
    </w:p>
    <w:p w14:paraId="498C4B81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三医联动数据打通（医疗+医保+医药）</w:t>
      </w:r>
    </w:p>
    <w:p w14:paraId="4975D19C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DRG智能审核上线运行，月审核覆盖率100%</w:t>
      </w:r>
    </w:p>
    <w:p w14:paraId="08ADAA77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村卫生室信息化覆盖&gt;95%</w:t>
      </w:r>
    </w:p>
    <w:p w14:paraId="0DE872A8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AI慢病管理覆盖≥80%签约慢病患者</w:t>
      </w:r>
    </w:p>
    <w:p w14:paraId="3473B664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系统整体可用性&gt;99.9%</w:t>
      </w:r>
    </w:p>
    <w:p w14:paraId="0BA62831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[ ] 等保三级正式测评通过</w:t>
      </w:r>
    </w:p>
    <w:p w14:paraId="333BBC3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CCB152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321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1831250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4366" w:type="dxa"/>
            <w:shd w:val="clear" w:color="auto" w:fill="1A3C6E"/>
          </w:tcPr>
          <w:p w14:paraId="0789208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职责</w:t>
            </w:r>
          </w:p>
        </w:tc>
      </w:tr>
    </w:tbl>
    <w:p w14:paraId="36839B91">
      <w:pPr>
        <w:rPr>
          <w:rFonts w:hint="eastAsia" w:ascii="微软雅黑" w:hAnsi="微软雅黑" w:eastAsia="微软雅黑" w:cs="微软雅黑"/>
        </w:rPr>
      </w:pPr>
    </w:p>
    <w:p w14:paraId="560C13D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州医共体信息化建设领导小组 | 统筹决策、资金调配、跨部门协调 |</w:t>
      </w:r>
    </w:p>
    <w:p w14:paraId="5D56A12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州项目办（PMO） | 日常管理、进度监控、质量管理 |</w:t>
      </w:r>
    </w:p>
    <w:p w14:paraId="6B4E3A2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县医共体建设专班 | 本县落地执行、人员培训、问题反馈 |</w:t>
      </w:r>
    </w:p>
    <w:p w14:paraId="7D2A864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第三方监理 | 独立进度质量评估 |</w:t>
      </w:r>
    </w:p>
    <w:p w14:paraId="0BDA41D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专家顾问组 | 技术方案评审、疑难问题咨询 |</w:t>
      </w:r>
    </w:p>
    <w:p w14:paraId="5F859CB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F261D14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将医共体信息化使用率纳入院长年度考核</w:t>
      </w:r>
    </w:p>
    <w:p w14:paraId="5D5CFC8A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每月通报各县平台使用情况（登录率、数据上传率、远程会诊量）</w:t>
      </w:r>
    </w:p>
    <w:p w14:paraId="45AAB4F8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设置"用得好"专项奖励基金，激励基层主动使用</w:t>
      </w:r>
    </w:p>
    <w:p w14:paraId="75AF167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9A44B33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结语</w:t>
      </w:r>
    </w:p>
    <w:p w14:paraId="021AA42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351CBC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>本方案以"先止血、再造血、终进化"为核心理念，用9,600万元投资撬动约三年7,300万元的可量化净回报，同时建立阿坝州医共体信息化长期可持续发展的基础。</w:t>
      </w:r>
    </w:p>
    <w:p w14:paraId="0DEF40F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50A1BA0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核心原则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12A507B1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 xml:space="preserve">1. </w:t>
      </w:r>
      <w:r>
        <w:rPr>
          <w:rFonts w:hint="eastAsia" w:ascii="微软雅黑" w:hAnsi="微软雅黑" w:eastAsia="微软雅黑" w:cs="微软雅黑"/>
          <w:b/>
          <w:sz w:val="21"/>
        </w:rPr>
        <w:t>不追求技术先进性，追求问题解决度</w:t>
      </w:r>
    </w:p>
    <w:p w14:paraId="34FCE351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 xml:space="preserve">2. </w:t>
      </w:r>
      <w:r>
        <w:rPr>
          <w:rFonts w:hint="eastAsia" w:ascii="微软雅黑" w:hAnsi="微软雅黑" w:eastAsia="微软雅黑" w:cs="微软雅黑"/>
          <w:b/>
          <w:sz w:val="21"/>
        </w:rPr>
        <w:t>不建空中楼阁，每一分钱都要对应一个具体问题的解决</w:t>
      </w:r>
    </w:p>
    <w:p w14:paraId="7395A330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 xml:space="preserve">3. </w:t>
      </w:r>
      <w:r>
        <w:rPr>
          <w:rFonts w:hint="eastAsia" w:ascii="微软雅黑" w:hAnsi="微软雅黑" w:eastAsia="微软雅黑" w:cs="微软雅黑"/>
          <w:b/>
          <w:sz w:val="21"/>
        </w:rPr>
        <w:t>AI定位为"低成本放大器"，而非"高投入炫技"</w:t>
      </w:r>
    </w:p>
    <w:p w14:paraId="114DB7DC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 xml:space="preserve">4. </w:t>
      </w:r>
      <w:r>
        <w:rPr>
          <w:rFonts w:hint="eastAsia" w:ascii="微软雅黑" w:hAnsi="微软雅黑" w:eastAsia="微软雅黑" w:cs="微软雅黑"/>
          <w:b/>
          <w:sz w:val="21"/>
        </w:rPr>
        <w:t>建设只是开始，用起来才是成功</w:t>
      </w:r>
    </w:p>
    <w:p w14:paraId="568944C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D6B35A2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附录一：全国医共体信息化建设案例分析</w:t>
      </w:r>
    </w:p>
    <w:p w14:paraId="1B98BEE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BFC583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F8D226A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基本情况</w:t>
      </w:r>
      <w:r>
        <w:rPr>
          <w:rFonts w:hint="eastAsia" w:ascii="微软雅黑" w:hAnsi="微软雅黑" w:eastAsia="微软雅黑" w:cs="微软雅黑"/>
          <w:sz w:val="21"/>
        </w:rPr>
        <w:t>：东台市2019年启动紧密型县域医共体建设，以东台市人民医院为龙头，覆盖全市基层医疗机构。</w:t>
      </w:r>
    </w:p>
    <w:p w14:paraId="0E09C63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5077A98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信息化亮点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EF0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207B57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4366" w:type="dxa"/>
            <w:shd w:val="clear" w:color="auto" w:fill="1A3C6E"/>
          </w:tcPr>
          <w:p w14:paraId="33868CC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具体做法</w:t>
            </w:r>
          </w:p>
        </w:tc>
      </w:tr>
    </w:tbl>
    <w:p w14:paraId="0F1AFBA8">
      <w:pPr>
        <w:rPr>
          <w:rFonts w:hint="eastAsia" w:ascii="微软雅黑" w:hAnsi="微软雅黑" w:eastAsia="微软雅黑" w:cs="微软雅黑"/>
        </w:rPr>
      </w:pPr>
    </w:p>
    <w:p w14:paraId="59B9174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全民健康信息平台 | 建成"一云一网一平台"，全市23家医疗机构、328个村卫生室全部接入 |</w:t>
      </w:r>
    </w:p>
    <w:p w14:paraId="35ED9B9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远程医疗 | "基层检查+上级诊断"模式全覆盖，年远程影像诊断80,000+例 |</w:t>
      </w:r>
    </w:p>
    <w:p w14:paraId="0CD018A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慢病管理 | 高血压/糖尿病AI全程管理，规范管理率从45%→78% |</w:t>
      </w:r>
    </w:p>
    <w:p w14:paraId="2C052BB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效果 | 县域就诊率稳定在90%以上，基层诊疗量占比65%+ |</w:t>
      </w:r>
    </w:p>
    <w:p w14:paraId="4EAFD8F0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对阿坝的启示</w:t>
      </w:r>
      <w:r>
        <w:rPr>
          <w:rFonts w:hint="eastAsia" w:ascii="微软雅黑" w:hAnsi="微软雅黑" w:eastAsia="微软雅黑" w:cs="微软雅黑"/>
          <w:sz w:val="21"/>
        </w:rPr>
        <w:t>：东台是平原地区标杆，验证了"一云一网一平台"架构的可行性。阿坝可参考其架构设计，但需针对高原地理特点做适配（如增加5G边缘计算、离线模式）。</w:t>
      </w:r>
    </w:p>
    <w:p w14:paraId="0A6152B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B7596C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FC8479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基本情况</w:t>
      </w:r>
      <w:r>
        <w:rPr>
          <w:rFonts w:hint="eastAsia" w:ascii="微软雅黑" w:hAnsi="微软雅黑" w:eastAsia="微软雅黑" w:cs="微软雅黑"/>
          <w:sz w:val="21"/>
        </w:rPr>
        <w:t>：中国医改的标杆，2012年启动改革，以县域总医院为核心组建紧密型医共体。</w:t>
      </w:r>
    </w:p>
    <w:p w14:paraId="7F8BC23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01E80DF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核心做法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1E363B3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医保基金按年度/县域/人头包干，"超支不补、结余留用"</w:t>
      </w:r>
    </w:p>
    <w:p w14:paraId="64A3E49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医生全员岗位年薪制，切断收入与创收挂钩</w:t>
      </w:r>
    </w:p>
    <w:p w14:paraId="0F80B96C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药品耗材集中采购，价格平均下降50%+</w:t>
      </w:r>
    </w:p>
    <w:p w14:paraId="6200D83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CBA1003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关键数据</w:t>
      </w:r>
      <w:r>
        <w:rPr>
          <w:rFonts w:hint="eastAsia" w:ascii="微软雅黑" w:hAnsi="微软雅黑" w:eastAsia="微软雅黑" w:cs="微软雅黑"/>
          <w:sz w:val="21"/>
        </w:rPr>
        <w:t>：人均预期寿命80.19岁（全国78.6岁），人均医疗费用2,336元（全国2,958元）</w:t>
      </w:r>
    </w:p>
    <w:p w14:paraId="3F94A01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0B1126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对阿坝的启示</w:t>
      </w:r>
      <w:r>
        <w:rPr>
          <w:rFonts w:hint="eastAsia" w:ascii="微软雅黑" w:hAnsi="微软雅黑" w:eastAsia="微软雅黑" w:cs="微软雅黑"/>
          <w:sz w:val="21"/>
        </w:rPr>
        <w:t>：三明的主体经验（医保打包+年薪制+集采）是制度层面改革，信息化是支撑手段。阿坝应在参照四川省"一个总额付费"政策基础上，建设支撑"双打包"模式的医保智能审核和DRG监管系统。</w:t>
      </w:r>
    </w:p>
    <w:p w14:paraId="2949C7C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3C003E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94C742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基本情况</w:t>
      </w:r>
      <w:r>
        <w:rPr>
          <w:rFonts w:hint="eastAsia" w:ascii="微软雅黑" w:hAnsi="微软雅黑" w:eastAsia="微软雅黑" w:cs="微软雅黑"/>
          <w:sz w:val="21"/>
        </w:rPr>
        <w:t>：嘉善县地处长三角核心区，2020年启动数字医共体建设。</w:t>
      </w:r>
    </w:p>
    <w:p w14:paraId="7D5BCB6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F47859A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信息化亮点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03EF7F1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"健康大脑+"数据平台，汇聚全县40万居民全生命周期健康数据</w:t>
      </w:r>
    </w:p>
    <w:p w14:paraId="4E523AB8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AI影像辅助诊断覆盖CT/DR/心电/眼底检查</w:t>
      </w:r>
    </w:p>
    <w:p w14:paraId="723E4936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"浙里办"APP实现全流程线上就医（预约/挂号/缴费/报告/处方/配送）</w:t>
      </w:r>
    </w:p>
    <w:p w14:paraId="20376FF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5G远程急救系统，院前急救信息实时传输到急诊科</w:t>
      </w:r>
    </w:p>
    <w:p w14:paraId="514BFA3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412D2E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关键数据</w:t>
      </w:r>
      <w:r>
        <w:rPr>
          <w:rFonts w:hint="eastAsia" w:ascii="微软雅黑" w:hAnsi="微软雅黑" w:eastAsia="微软雅黑" w:cs="微软雅黑"/>
          <w:sz w:val="21"/>
        </w:rPr>
        <w:t>：县域就诊率92%，基层首诊率70%+，检查检验互认率85%+</w:t>
      </w:r>
    </w:p>
    <w:p w14:paraId="706DDCE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DB3727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对阿坝的启示</w:t>
      </w:r>
      <w:r>
        <w:rPr>
          <w:rFonts w:hint="eastAsia" w:ascii="微软雅黑" w:hAnsi="微软雅黑" w:eastAsia="微软雅黑" w:cs="微软雅黑"/>
          <w:sz w:val="21"/>
        </w:rPr>
        <w:t>：嘉善的"健康大脑+"数据平台架构可作为阿坝州级平台的参考，但阿坝的互联网覆盖和用户习惯与长三角差异大，需采用"移动端+自助终端+村医代操作"多渠道策略。</w:t>
      </w:r>
    </w:p>
    <w:p w14:paraId="5235870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5BC1C7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A7D769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基本情况</w:t>
      </w:r>
      <w:r>
        <w:rPr>
          <w:rFonts w:hint="eastAsia" w:ascii="微软雅黑" w:hAnsi="微软雅黑" w:eastAsia="微软雅黑" w:cs="微软雅黑"/>
          <w:sz w:val="21"/>
        </w:rPr>
        <w:t>：安徽省自2023年起布局省级医疗AI基础设施，是全国AI传染病监测的标杆。</w:t>
      </w:r>
    </w:p>
    <w:p w14:paraId="36A5EFB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A44B8E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核心做法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1F74A9A5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全省统一影像云平台（日均新增影像9万+份）</w:t>
      </w:r>
    </w:p>
    <w:p w14:paraId="334B5768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肺结核AI筛查覆盖全省（17万份DR胸片回顾性读片）</w:t>
      </w:r>
    </w:p>
    <w:p w14:paraId="5DE7D060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六大"AI+传染病监测预警"场景（聚集性肺炎、症候群、血吸虫、蜱虫等）</w:t>
      </w:r>
    </w:p>
    <w:p w14:paraId="6978E68A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智能流调报告生成时间从数小时→**10分钟**</w:t>
      </w:r>
    </w:p>
    <w:p w14:paraId="5CA3333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B73763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对阿坝的启示</w:t>
      </w:r>
      <w:r>
        <w:rPr>
          <w:rFonts w:hint="eastAsia" w:ascii="微软雅黑" w:hAnsi="微软雅黑" w:eastAsia="微软雅黑" w:cs="微软雅黑"/>
          <w:sz w:val="21"/>
        </w:rPr>
        <w:t>：安徽的"省级统筹+AI赋能"模式最适合阿坝参考——全州统一建设AI中台，避免各县重复建设；传染病AI预警对阿坝这种地广人稀、传染病防控响应半径大的地区价值极大；蜱虫识别模型可直接引入（阿坝牧区蜱传疾病也是风险）。</w:t>
      </w:r>
    </w:p>
    <w:p w14:paraId="1879967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151DFA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0E301AF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基本情况</w:t>
      </w:r>
      <w:r>
        <w:rPr>
          <w:rFonts w:hint="eastAsia" w:ascii="微软雅黑" w:hAnsi="微软雅黑" w:eastAsia="微软雅黑" w:cs="微软雅黑"/>
          <w:sz w:val="21"/>
        </w:rPr>
        <w:t>：天津市西青区与微医人工智能医院合作，打造AI医共体。</w:t>
      </w:r>
    </w:p>
    <w:p w14:paraId="01D6B6D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9C52609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核心做法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37CE838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AI健管智能体辅助家医团队工作</w:t>
      </w:r>
    </w:p>
    <w:p w14:paraId="0A5D73D0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"四朵云"数字化平台（云药房、云服务、云管理、云公卫）</w:t>
      </w:r>
    </w:p>
    <w:p w14:paraId="62CA09A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AI智控系统实时监控诊疗行为，拦截医保违规</w:t>
      </w:r>
    </w:p>
    <w:p w14:paraId="5C563D5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46378D0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关键数据</w:t>
      </w:r>
      <w:r>
        <w:rPr>
          <w:rFonts w:hint="eastAsia" w:ascii="微软雅黑" w:hAnsi="微软雅黑" w:eastAsia="微软雅黑" w:cs="微软雅黑"/>
          <w:sz w:val="21"/>
        </w:rPr>
        <w:t>：管理签约居民34万人；糖尿病血糖达标率6.2%→36.9%；血压达标率27%→52.9%；AI智控拦截违规8.23万次，门诊量增8%且次均费用下降12%</w:t>
      </w:r>
    </w:p>
    <w:p w14:paraId="5F31B2C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729CBEA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对阿坝的启示</w:t>
      </w:r>
      <w:r>
        <w:rPr>
          <w:rFonts w:hint="eastAsia" w:ascii="微软雅黑" w:hAnsi="微软雅黑" w:eastAsia="微软雅黑" w:cs="微软雅黑"/>
          <w:sz w:val="21"/>
        </w:rPr>
        <w:t>：西青模式验证了AI慢病管理在家医签约场景下可产生显著健康改善效果。阿坝可参考其AI健管智能体设计，但需适配高原慢病病种（高血压、心脏病、风湿性关节炎等）。</w:t>
      </w:r>
    </w:p>
    <w:p w14:paraId="3E436FD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252359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1DFFFBD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基本情况</w:t>
      </w:r>
      <w:r>
        <w:rPr>
          <w:rFonts w:hint="eastAsia" w:ascii="微软雅黑" w:hAnsi="微软雅黑" w:eastAsia="微软雅黑" w:cs="微软雅黑"/>
          <w:sz w:val="21"/>
        </w:rPr>
        <w:t>：梧州市是国家医保反欺诈大数据应用监管试点城市。</w:t>
      </w:r>
    </w:p>
    <w:p w14:paraId="6D457127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D344561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核心做法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10BBCCAC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"两中心一平台"：医保全病历数据中心+医保及医学AI能力中心+DRG监管风控平台</w:t>
      </w:r>
    </w:p>
    <w:p w14:paraId="43045251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AI全年审核34万份DRG病例（全量全病历，非抽样）</w:t>
      </w:r>
    </w:p>
    <w:p w14:paraId="0935280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4大AI反欺诈模型：门慢门特药品/门诊异常消费/高频次住院/诱导住院</w:t>
      </w:r>
    </w:p>
    <w:p w14:paraId="7802DC4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286A2B9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关键数据</w:t>
      </w:r>
      <w:r>
        <w:rPr>
          <w:rFonts w:hint="eastAsia" w:ascii="微软雅黑" w:hAnsi="微软雅黑" w:eastAsia="微软雅黑" w:cs="微软雅黑"/>
          <w:sz w:val="21"/>
        </w:rPr>
        <w:t>：2024年追回违规基金1,477.44万元；计划2025年扩展至73家一级及以下医院实现全覆盖</w:t>
      </w:r>
    </w:p>
    <w:p w14:paraId="5EF2ECD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4283B1C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对阿坝的启示</w:t>
      </w:r>
      <w:r>
        <w:rPr>
          <w:rFonts w:hint="eastAsia" w:ascii="微软雅黑" w:hAnsi="微软雅黑" w:eastAsia="微软雅黑" w:cs="微软雅黑"/>
          <w:sz w:val="21"/>
        </w:rPr>
        <w:t>：梧州是全国最成熟的DRG全量AI审核模式，技术路线上可直接参考。阿坝DRG刚起步（九寨沟2024年才上线DRG系统），可一步到位建设AI审核能力，避免走"人工审核→半自动→AI"的渐进老路。</w:t>
      </w:r>
    </w:p>
    <w:p w14:paraId="4C6DDFD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7DE2B0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5CD4F66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基本情况</w:t>
      </w:r>
      <w:r>
        <w:rPr>
          <w:rFonts w:hint="eastAsia" w:ascii="微软雅黑" w:hAnsi="微软雅黑" w:eastAsia="微软雅黑" w:cs="微软雅黑"/>
          <w:sz w:val="21"/>
        </w:rPr>
        <w:t>：江西省2024年上线省域基层AI智慧医疗系统。</w:t>
      </w:r>
    </w:p>
    <w:p w14:paraId="4CA50C1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D75070B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覆盖规模</w:t>
      </w:r>
      <w:r>
        <w:rPr>
          <w:rFonts w:hint="eastAsia" w:ascii="微软雅黑" w:hAnsi="微软雅黑" w:eastAsia="微软雅黑" w:cs="微软雅黑"/>
          <w:sz w:val="21"/>
        </w:rPr>
        <w:t>：2,159家乡镇卫生院 + 20,769个村卫生室</w:t>
      </w:r>
    </w:p>
    <w:p w14:paraId="2ACA74E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E641FF6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AI应用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44E0F3E2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AI辅助诊疗（问诊时间缩短）</w:t>
      </w:r>
    </w:p>
    <w:p w14:paraId="3A8C07DE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智能语音随访（慢病随访效率大幅提升）</w:t>
      </w:r>
    </w:p>
    <w:p w14:paraId="1CC084D7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AI质检病历（规范率28%→99%）</w:t>
      </w:r>
    </w:p>
    <w:p w14:paraId="69008FD9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累计服务9,594万人次门诊</w:t>
      </w:r>
    </w:p>
    <w:p w14:paraId="25A82AA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A80A81D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对阿坝的启示</w:t>
      </w:r>
      <w:r>
        <w:rPr>
          <w:rFonts w:hint="eastAsia" w:ascii="微软雅黑" w:hAnsi="微软雅黑" w:eastAsia="微软雅黑" w:cs="微软雅黑"/>
          <w:sz w:val="21"/>
        </w:rPr>
        <w:t>：江西是欠发达地区实现AI全覆盖的最佳案例，证明"低成本+AI"路线在中西部完全可行。阿坝可重点学习其两个场景：AI语音随访（解决地广人稀随访难）、AI病历质检（解决基层书写不规范）。</w:t>
      </w:r>
    </w:p>
    <w:p w14:paraId="60B6256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797CA6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5F2F9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159DAFB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案例</w:t>
            </w:r>
          </w:p>
        </w:tc>
        <w:tc>
          <w:tcPr>
            <w:tcW w:w="2183" w:type="dxa"/>
            <w:shd w:val="clear" w:color="auto" w:fill="1A3C6E"/>
          </w:tcPr>
          <w:p w14:paraId="7EA7595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最值得借鉴的亮点</w:t>
            </w:r>
          </w:p>
        </w:tc>
        <w:tc>
          <w:tcPr>
            <w:tcW w:w="2183" w:type="dxa"/>
            <w:shd w:val="clear" w:color="auto" w:fill="1A3C6E"/>
          </w:tcPr>
          <w:p w14:paraId="4A75BCF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阿坝适配度</w:t>
            </w:r>
          </w:p>
        </w:tc>
        <w:tc>
          <w:tcPr>
            <w:tcW w:w="2183" w:type="dxa"/>
            <w:shd w:val="clear" w:color="auto" w:fill="1A3C6E"/>
          </w:tcPr>
          <w:p w14:paraId="3861375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优先级</w:t>
            </w:r>
          </w:p>
        </w:tc>
      </w:tr>
    </w:tbl>
    <w:p w14:paraId="5A60CDEE">
      <w:pPr>
        <w:rPr>
          <w:rFonts w:hint="eastAsia" w:ascii="微软雅黑" w:hAnsi="微软雅黑" w:eastAsia="微软雅黑" w:cs="微软雅黑"/>
        </w:rPr>
      </w:pPr>
    </w:p>
    <w:p w14:paraId="1D5273A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安徽 | 省级统筹平台+AI传染病监测 | ★★★★★ | 最高 |</w:t>
      </w:r>
    </w:p>
    <w:p w14:paraId="5411FDE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江西 | 低成本全域AI覆盖模式 | ★★★★★ | 最高 |</w:t>
      </w:r>
    </w:p>
    <w:p w14:paraId="2ED1A87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梧州 | DRG全量AI审核 | ★★★★ | 高 |</w:t>
      </w:r>
    </w:p>
    <w:p w14:paraId="1EA144A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西青 | AI慢病管理+家医协同 | ★★★★ | 高 |</w:t>
      </w:r>
    </w:p>
    <w:p w14:paraId="7668A27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三明 | 三医联动制度设计 | ★★★ | 中 |</w:t>
      </w:r>
    </w:p>
    <w:p w14:paraId="6F88F0F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东台 | 全民健康信息平台架构 | ★★★ | 中 |</w:t>
      </w:r>
    </w:p>
    <w:p w14:paraId="2C11CC6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嘉善 | 数字化全流程体验 | ★★ | 低（基础设施差距大） |</w:t>
      </w:r>
    </w:p>
    <w:p w14:paraId="457C0EDE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附录二：逐系统功能规格说明书</w:t>
      </w:r>
    </w:p>
    <w:p w14:paraId="533E1ED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506736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35C82E7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系统定位</w:t>
      </w:r>
      <w:r>
        <w:rPr>
          <w:rFonts w:hint="eastAsia" w:ascii="微软雅黑" w:hAnsi="微软雅黑" w:eastAsia="微软雅黑" w:cs="微软雅黑"/>
          <w:sz w:val="21"/>
        </w:rPr>
        <w:t>：全州医疗健康数据的"中枢神经系统"，所有上层应用和AI服务的数据底座。</w:t>
      </w:r>
    </w:p>
    <w:p w14:paraId="24DE789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767688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4E476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shd w:val="clear" w:color="auto" w:fill="1A3C6E"/>
          </w:tcPr>
          <w:p w14:paraId="3BF58AE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1746" w:type="dxa"/>
            <w:shd w:val="clear" w:color="auto" w:fill="1A3C6E"/>
          </w:tcPr>
          <w:p w14:paraId="78D3E24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  <w:tc>
          <w:tcPr>
            <w:tcW w:w="1746" w:type="dxa"/>
            <w:shd w:val="clear" w:color="auto" w:fill="1A3C6E"/>
          </w:tcPr>
          <w:p w14:paraId="0255D2F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w="1746" w:type="dxa"/>
            <w:shd w:val="clear" w:color="auto" w:fill="1A3C6E"/>
          </w:tcPr>
          <w:p w14:paraId="6B52D66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w="1746" w:type="dxa"/>
            <w:shd w:val="clear" w:color="auto" w:fill="1A3C6E"/>
          </w:tcPr>
          <w:p w14:paraId="0E4432B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性能指标</w:t>
            </w:r>
          </w:p>
        </w:tc>
      </w:tr>
    </w:tbl>
    <w:p w14:paraId="64F9134A">
      <w:pPr>
        <w:rPr>
          <w:rFonts w:hint="eastAsia" w:ascii="微软雅黑" w:hAnsi="微软雅黑" w:eastAsia="微软雅黑" w:cs="微软雅黑"/>
        </w:rPr>
      </w:pPr>
    </w:p>
    <w:p w14:paraId="4C269EB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异构系统接入适配 | 支持ZLHIS/东软/卫宁/创业/中联等至少8种HIS品牌标准化接入 | HIS原始数据（HL7 v2.x/自定义XML/JSON） | 标准化FHIR R4资源 | 单适配器开发周期&lt;2周 |</w:t>
      </w:r>
    </w:p>
    <w:p w14:paraId="4E4678A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实时数据采集（CDC） | 基于Debezium+Kafka Connect的数据库日志增量采集 | 数据库binlog/WAL日志 | Kafka消息流 | 延迟&lt;5秒，吞吐&gt;10,000条/秒 |</w:t>
      </w:r>
    </w:p>
    <w:p w14:paraId="3F3BB66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批量数据同步（ETL） | T+1批量历史数据抽取转换加载 | 源系统数据文件/视图 | 标准化数据仓库表 | 单日处理&gt;500万条 |</w:t>
      </w:r>
    </w:p>
    <w:p w14:paraId="2FB7780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消息队列路由 | RabbitMQ Topic按业务域路由（临床/公卫/医保/运营） | JSON消息 | 路由到目标队列 | 延迟&lt;100ms |</w:t>
      </w:r>
    </w:p>
    <w:p w14:paraId="0CB121E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数据格式转换 | HL7 v2.x↔FHIR R4双向映射，ICD编码国标转码 | 源格式数据 | 目标格式数据 | 内置&gt;200条映射规则 |</w:t>
      </w:r>
    </w:p>
    <w:p w14:paraId="20FDA73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接口监控告警 | 实时监控每个接口的调用量/成功率/延迟 | 接口调用日志 | Prometheus指标+Grafana面板 | 故障告警&lt;1分钟 |</w:t>
      </w:r>
    </w:p>
    <w:p w14:paraId="3A92DA8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F0A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7C30215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911" w:type="dxa"/>
            <w:shd w:val="clear" w:color="auto" w:fill="1A3C6E"/>
          </w:tcPr>
          <w:p w14:paraId="3880F2C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  <w:tc>
          <w:tcPr>
            <w:tcW w:w="2911" w:type="dxa"/>
            <w:shd w:val="clear" w:color="auto" w:fill="1A3C6E"/>
          </w:tcPr>
          <w:p w14:paraId="5E333B0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技术实现</w:t>
            </w:r>
          </w:p>
        </w:tc>
      </w:tr>
    </w:tbl>
    <w:p w14:paraId="21AE7CA1">
      <w:pPr>
        <w:rPr>
          <w:rFonts w:hint="eastAsia" w:ascii="微软雅黑" w:hAnsi="微软雅黑" w:eastAsia="微软雅黑" w:cs="微软雅黑"/>
        </w:rPr>
      </w:pPr>
    </w:p>
    <w:p w14:paraId="7D9342D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多因子匹配引擎 | 身份证号(40%)+姓名+性别+出生日期(30%)+手机号(15%)+住址(10%)+其他证件(5%) | 加权评分算法，阈值85分自动合并 |</w:t>
      </w:r>
    </w:p>
    <w:p w14:paraId="5E39FDA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跨县患者识别 | 患者在任意县就诊→实时查询全州EMPI→返回统一患者ID | RESTful API，P99&lt;50ms |</w:t>
      </w:r>
    </w:p>
    <w:p w14:paraId="0B7DB13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疑似重复患者管理 | 得分70-85分的人工审核队列 | 人工合并/拆分操作界面，操作日志不可篡改 |</w:t>
      </w:r>
    </w:p>
    <w:p w14:paraId="1E9F797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临时患者管理 | 急诊无身份信息患者创建临时EMPI，身份补全后自动合并 | 临时ID有效期72小时，超期自动提醒 |</w:t>
      </w:r>
    </w:p>
    <w:p w14:paraId="2F258A0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患者身份变更 | 身份证号变更/姓名变更等身份信息更新 | 保留变更历史，旧标识指向新EMPI |</w:t>
      </w:r>
    </w:p>
    <w:p w14:paraId="1B21A0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EMPI质量监控 | 日维度统计：匹配率/合并率/拆分率/疑似重复率 | 自动生成质量日报 |</w:t>
      </w:r>
    </w:p>
    <w:p w14:paraId="77761EE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650F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82B37B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366" w:type="dxa"/>
            <w:shd w:val="clear" w:color="auto" w:fill="1A3C6E"/>
          </w:tcPr>
          <w:p w14:paraId="64E130E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</w:tr>
    </w:tbl>
    <w:p w14:paraId="07F718ED">
      <w:pPr>
        <w:rPr>
          <w:rFonts w:hint="eastAsia" w:ascii="微软雅黑" w:hAnsi="微软雅黑" w:eastAsia="微软雅黑" w:cs="微软雅黑"/>
        </w:rPr>
      </w:pPr>
    </w:p>
    <w:p w14:paraId="0D772D3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统一认证中心 | OAuth2.0+JWT，支持医护人员CA数字证书/账号密码/短信验证码三种登录方式 |</w:t>
      </w:r>
    </w:p>
    <w:p w14:paraId="515496B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单点登录（SSO） | 一次登录全州所有接入系统通用，Token有效期8小时，支持续期 |</w:t>
      </w:r>
    </w:p>
    <w:p w14:paraId="25218FC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机构-角色-权限三维管控 | 机构（州/县/乡/村）+角色（医生/护士/药师/管理员等）+数据权限（科室/患者范围） |</w:t>
      </w:r>
    </w:p>
    <w:p w14:paraId="3D1CE80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细粒度数据权限 | 医生默认只能查看本人及本科室患者数据；跨科室查看需审批；紧急情况可"破例访问"（事后审计） |</w:t>
      </w:r>
    </w:p>
    <w:p w14:paraId="6104581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操作审计日志 | 全量记录：谁(who)+何时(when)+何地(which IP)+对谁的数据(whose data)+做了什么(what action)+结果(result) |</w:t>
      </w:r>
    </w:p>
    <w:p w14:paraId="22ACE75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223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3F31913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分析主题</w:t>
            </w:r>
          </w:p>
        </w:tc>
        <w:tc>
          <w:tcPr>
            <w:tcW w:w="2911" w:type="dxa"/>
            <w:shd w:val="clear" w:color="auto" w:fill="1A3C6E"/>
          </w:tcPr>
          <w:p w14:paraId="0A8119C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核心指标</w:t>
            </w:r>
          </w:p>
        </w:tc>
        <w:tc>
          <w:tcPr>
            <w:tcW w:w="2911" w:type="dxa"/>
            <w:shd w:val="clear" w:color="auto" w:fill="1A3C6E"/>
          </w:tcPr>
          <w:p w14:paraId="61599072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可视化形式</w:t>
            </w:r>
          </w:p>
        </w:tc>
      </w:tr>
    </w:tbl>
    <w:p w14:paraId="3E6553FC">
      <w:pPr>
        <w:rPr>
          <w:rFonts w:hint="eastAsia" w:ascii="微软雅黑" w:hAnsi="微软雅黑" w:eastAsia="微软雅黑" w:cs="微软雅黑"/>
        </w:rPr>
      </w:pPr>
    </w:p>
    <w:p w14:paraId="06655A8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医共体运行监测 | 14项国标指标（国卫办基层发〔2024〕22号） | 数字大屏+趋势图+排名表 |</w:t>
      </w:r>
    </w:p>
    <w:p w14:paraId="1D321C3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医疗资源分析 | 床位使用率/设备利用率/医师人均工作量/医护比 | 热力图+雷达图 |</w:t>
      </w:r>
    </w:p>
    <w:p w14:paraId="33BF258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医疗服务分析 | 门诊量趋势/住院量趋势/手术量/外转率/县域就诊率 | 折线图+对比图 |</w:t>
      </w:r>
    </w:p>
    <w:p w14:paraId="49CBF53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医保基金分析 | 基金支出趋势/外流分析/病组费用分析/结余预测 | 漏斗图+趋势线 |</w:t>
      </w:r>
    </w:p>
    <w:p w14:paraId="6E95F84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公共卫生分析 | 传染病分布/慢病管理率/疫苗接种率/孕产妇死亡率 | GIS地图+趋势图 |</w:t>
      </w:r>
    </w:p>
    <w:p w14:paraId="0968596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患者画像分析 | 就诊频次/疾病谱/费用分布/外转特征 | 聚类图+词云 |</w:t>
      </w:r>
    </w:p>
    <w:p w14:paraId="582AEAD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2B6E624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072D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65A5914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911" w:type="dxa"/>
            <w:shd w:val="clear" w:color="auto" w:fill="1A3C6E"/>
          </w:tcPr>
          <w:p w14:paraId="10DF850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  <w:tc>
          <w:tcPr>
            <w:tcW w:w="2911" w:type="dxa"/>
            <w:shd w:val="clear" w:color="auto" w:fill="1A3C6E"/>
          </w:tcPr>
          <w:p w14:paraId="5A8774F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关键参数</w:t>
            </w:r>
          </w:p>
        </w:tc>
      </w:tr>
    </w:tbl>
    <w:p w14:paraId="6B6055C7">
      <w:pPr>
        <w:rPr>
          <w:rFonts w:hint="eastAsia" w:ascii="微软雅黑" w:hAnsi="微软雅黑" w:eastAsia="微软雅黑" w:cs="微软雅黑"/>
        </w:rPr>
      </w:pPr>
    </w:p>
    <w:p w14:paraId="47E82BC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DICOM影像采集 | 支持CT/DR/MRI/超声/内镜/DSA等设备DICOM 3.0标准接入 | 支持≥50台影像设备并发采集 |</w:t>
      </w:r>
    </w:p>
    <w:p w14:paraId="513D6C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影像云端存储 | DICOM文件无损压缩(JPG-LS)→MinIO对象存储，热存储(SSD)1年+冷存储(SATA)15年 | 压缩比≥3:1，单日新增≥5,000检查 |</w:t>
      </w:r>
    </w:p>
    <w:p w14:paraId="5C65AFD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影像调阅 | Web端DICOM Viewer（HTML5零插件），支持窗宽窗位/MPR多平面重建/MIP最大密度投影 | 首幅图像加载&lt;3秒 |</w:t>
      </w:r>
    </w:p>
    <w:p w14:paraId="6CCBF7E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云胶片 | 替代传统塑料胶片，患者手机端扫码查看影像+报告 | 二维码有效期可配置（默认30天） |</w:t>
      </w:r>
    </w:p>
    <w:p w14:paraId="203E168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AI辅助诊断集成 | 统一AI接口标准，支持多厂家AI模型即插即用 | AI结果以DICOM SR/Presentation State标注 |</w:t>
      </w:r>
    </w:p>
    <w:p w14:paraId="6B72A2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远程影像协同 | 基层拍片→AI初筛→县医院诊断→州医院疑难会诊 | 全流程&lt;30分钟（常规）/ &lt;10分钟（急诊） |</w:t>
      </w:r>
    </w:p>
    <w:p w14:paraId="707437C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影像质控管理 | 报告模板标准化/阳性率监测/诊断符合率统计/报告时效统计 | 质控报告月报自动生成 |</w:t>
      </w:r>
    </w:p>
    <w:p w14:paraId="4FC63E6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危急值管理 | AI自动识别危急值（脑出血/气胸/主动脉夹层等）→实时推送→闭环追踪 | 从AI识别到医生确认&lt;5分钟 |</w:t>
      </w:r>
    </w:p>
    <w:p w14:paraId="386802E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12CABE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FD62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3FFE3F4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366" w:type="dxa"/>
            <w:shd w:val="clear" w:color="auto" w:fill="1A3C6E"/>
          </w:tcPr>
          <w:p w14:paraId="0E019C5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</w:tr>
    </w:tbl>
    <w:p w14:paraId="3499A042">
      <w:pPr>
        <w:rPr>
          <w:rFonts w:hint="eastAsia" w:ascii="微软雅黑" w:hAnsi="微软雅黑" w:eastAsia="微软雅黑" w:cs="微软雅黑"/>
        </w:rPr>
      </w:pPr>
    </w:p>
    <w:p w14:paraId="16D3348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体检在线预约 | 个人/团体体检在线预约，套餐灵活配置（基础/标准/深度/高原特色），支持医保/自费混合支付 |</w:t>
      </w:r>
    </w:p>
    <w:p w14:paraId="7202A6E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智能套餐推荐 | 基于年龄/性别/职业/既往史/家族史AI推荐最适体检套餐 |</w:t>
      </w:r>
    </w:p>
    <w:p w14:paraId="2F7CD82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智能导检路径优化 | 实时分析各检查室排队人数和预计等待时间，AI动态计算最优检查顺序，手机端实时导航 |</w:t>
      </w:r>
    </w:p>
    <w:p w14:paraId="28923AA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拥堵预警 | 当某检查室等待人数超过阈值→自动调整后续人员路径→推送通知 |</w:t>
      </w:r>
    </w:p>
    <w:p w14:paraId="7292300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AI体检报告生成 | NLP自动生成报告小结，异常指标自动标注+历史对比+健康建议 |</w:t>
      </w:r>
    </w:p>
    <w:p w14:paraId="3E5C54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检后健康管理闭环 | 体检异常→自动创建健康管理任务→推送家医→纳入慢病管理或随访计划 |</w:t>
      </w:r>
    </w:p>
    <w:p w14:paraId="0078665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体检数据分析 | 团检报告/疾病检出率趋势/年龄段疾病谱分布 |</w:t>
      </w:r>
    </w:p>
    <w:p w14:paraId="4CCD3BE2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智能导检算法说明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0DB31E6D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输入：各检查室当前排队人数、平均检查时长、用户已完成的检查项目、用户当前位置</w:t>
      </w:r>
    </w:p>
    <w:p w14:paraId="144199A3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算法：基于改进的A*路径规划算法，以最小化用户总等待时间为目标函数</w:t>
      </w:r>
    </w:p>
    <w:p w14:paraId="4990CAE8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约束条件：空腹项目优先、特殊人群（老年人/孕妇）优先、性别专属项目分开</w:t>
      </w:r>
    </w:p>
    <w:p w14:paraId="142D4B78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更新频率：每30秒重新计算一次最优路径</w:t>
      </w:r>
    </w:p>
    <w:p w14:paraId="5FFC40F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7B1F54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A3945D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9B4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F9580F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366" w:type="dxa"/>
            <w:shd w:val="clear" w:color="auto" w:fill="1A3C6E"/>
          </w:tcPr>
          <w:p w14:paraId="51D471C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</w:tr>
    </w:tbl>
    <w:p w14:paraId="280EB4C7">
      <w:pPr>
        <w:rPr>
          <w:rFonts w:hint="eastAsia" w:ascii="微软雅黑" w:hAnsi="微软雅黑" w:eastAsia="微软雅黑" w:cs="微软雅黑"/>
        </w:rPr>
      </w:pPr>
    </w:p>
    <w:p w14:paraId="10F8725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AI预问诊 | 患者挂号前通过手机端/自助终端完成AI问诊（症状采集+病史记录+用药史+过敏史），AI自动生成结构化预问诊报告推送至医生工作站 |</w:t>
      </w:r>
    </w:p>
    <w:p w14:paraId="381258A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智能分诊推荐 | 基于症状+病史+医院专科能力+距离+等候时间，AI推荐最合适的医院和科室，引导轻症到基层 |</w:t>
      </w:r>
    </w:p>
    <w:p w14:paraId="4CE5669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症状-疾病推理引擎 | 基于知识图谱（10,000+症状-疾病关联）+概率推理，给出Top5疑似疾病及鉴别诊断要点 |</w:t>
      </w:r>
    </w:p>
    <w:p w14:paraId="5CBAAA1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就诊排队可视化 | 各科室实时排队人数/预计等待时间手机端可查，减少现场排队焦虑 |</w:t>
      </w:r>
    </w:p>
    <w:p w14:paraId="63944FC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智能复诊提醒 | 基于诊断和治疗计划，AI自动计算建议复诊时间并推送提醒 |</w:t>
      </w:r>
    </w:p>
    <w:p w14:paraId="01717A20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症状采集对话示例</w:t>
      </w:r>
      <w:r>
        <w:rPr>
          <w:rFonts w:hint="eastAsia" w:ascii="微软雅黑" w:hAnsi="微软雅黑" w:eastAsia="微软雅黑" w:cs="微软雅黑"/>
          <w:sz w:val="21"/>
        </w:rPr>
        <w:t>（AI引导式问诊）：</w:t>
      </w:r>
    </w:p>
    <w:p w14:paraId="29A129B1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0E5B48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DA779C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1E2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4DECF12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183" w:type="dxa"/>
            <w:shd w:val="clear" w:color="auto" w:fill="1A3C6E"/>
          </w:tcPr>
          <w:p w14:paraId="7000236D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  <w:tc>
          <w:tcPr>
            <w:tcW w:w="2183" w:type="dxa"/>
            <w:shd w:val="clear" w:color="auto" w:fill="1A3C6E"/>
          </w:tcPr>
          <w:p w14:paraId="7F0FF40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数据来源</w:t>
            </w:r>
          </w:p>
        </w:tc>
        <w:tc>
          <w:tcPr>
            <w:tcW w:w="2183" w:type="dxa"/>
            <w:shd w:val="clear" w:color="auto" w:fill="1A3C6E"/>
          </w:tcPr>
          <w:p w14:paraId="11BC85F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响应时效</w:t>
            </w:r>
          </w:p>
        </w:tc>
      </w:tr>
    </w:tbl>
    <w:p w14:paraId="48993604">
      <w:pPr>
        <w:rPr>
          <w:rFonts w:hint="eastAsia" w:ascii="微软雅黑" w:hAnsi="微软雅黑" w:eastAsia="微软雅黑" w:cs="微软雅黑"/>
        </w:rPr>
      </w:pPr>
    </w:p>
    <w:p w14:paraId="4B68F2A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症候群智能监测 | AI NLP实时分析门急诊/住院诊断文本+主诉，识别11大类症候群（呼吸道/肠道/神经系统/皮疹/出血热等） | HIS诊断+主诉+EMR | 实时（延迟&lt;5分钟） |</w:t>
      </w:r>
    </w:p>
    <w:p w14:paraId="55AC106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聚集性疫情检测 | 时间(7天内)+空间(同乡镇/同机构)+症状(同症候群)三维AI聚类分析，自动识别聚集性信号 | 症候群监测结果 | 每日自动扫描 |</w:t>
      </w:r>
    </w:p>
    <w:p w14:paraId="063E811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传染病自动上报 | AI识别法定传染病诊断→自动填充报卡→审核后一键上报国家CDC系统 | HIS诊断+LIS结果 | 诊断后&lt;1小时 |</w:t>
      </w:r>
    </w:p>
    <w:p w14:paraId="394578D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智能流调辅助 | AI自动生成流调报告草稿（病例基本信息+时间线+接触者+暴露史），内置127条逻辑校验规则 | EMR+LIS+公卫数据 | 报告生成&lt;10分钟 |</w:t>
      </w:r>
    </w:p>
    <w:p w14:paraId="1BDB357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院感智能监控 | 多重耐药菌(MDRO)自动监测+手术部位感染(SSI)监测+ICU器械相关感染监测+抗菌药物使用监测 | LIS微生物+HIS手术+EMR | 实时监控 |</w:t>
      </w:r>
    </w:p>
    <w:p w14:paraId="769C9D3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病媒生物智能识别 | 蜱虫/蚊虫等病媒生物图像AI识别（准确率92%+），单帧处理&lt;0.1秒 | 现场拍照上传 | 秒级 |</w:t>
      </w:r>
    </w:p>
    <w:p w14:paraId="0083383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应急指挥联动 | 疫情确认后自动启动应急预案，资源调度（床位/人员/物资/救护车）+信息发布+多部门联动 | 各系统实时数据 | 分钟级 |</w:t>
      </w:r>
    </w:p>
    <w:p w14:paraId="04D2708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41F4B550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D86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34609E4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911" w:type="dxa"/>
            <w:shd w:val="clear" w:color="auto" w:fill="1A3C6E"/>
          </w:tcPr>
          <w:p w14:paraId="109B5314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  <w:tc>
          <w:tcPr>
            <w:tcW w:w="2911" w:type="dxa"/>
            <w:shd w:val="clear" w:color="auto" w:fill="1A3C6E"/>
          </w:tcPr>
          <w:p w14:paraId="74491D6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技术方法</w:t>
            </w:r>
          </w:p>
        </w:tc>
      </w:tr>
    </w:tbl>
    <w:p w14:paraId="7CA2FE48">
      <w:pPr>
        <w:rPr>
          <w:rFonts w:hint="eastAsia" w:ascii="微软雅黑" w:hAnsi="微软雅黑" w:eastAsia="微软雅黑" w:cs="微软雅黑"/>
        </w:rPr>
      </w:pPr>
    </w:p>
    <w:p w14:paraId="3A063EC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规则引擎审核 | 医保三大目录（药品/诊疗/耗材）+诊疗合理性规则&gt;500条 | Drools规则引擎，&lt;1ms/条 |</w:t>
      </w:r>
    </w:p>
    <w:p w14:paraId="4CE2CB8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AI全病历审核 | 深度NLP解析出院病历全文+结算清单+费用清单，医学内涵层面判断合理性 | BERT+知识图谱，&gt;95%准确率 |</w:t>
      </w:r>
    </w:p>
    <w:p w14:paraId="5D6A376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DRG高套多编检测 | MCC/CC异常占比分析+诊断-手术逻辑矛盾检测+次要诊断与主要诊断关联度评分 | 知识图谱推理+统计异常检测 |</w:t>
      </w:r>
    </w:p>
    <w:p w14:paraId="5AE86DA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分解住院识别 | 14天内同一患者同病种再次入院自动标记，分析两次住院的诊疗连续性 | 时序分析+诊疗路径对比 |</w:t>
      </w:r>
    </w:p>
    <w:p w14:paraId="4A74926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低标住院发现 | 住院期间无实质诊疗行为（无手术/无特殊检查/仅口服药）标记 | 诊疗行为NLP提取+聚类分析 |</w:t>
      </w:r>
    </w:p>
    <w:p w14:paraId="5293643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基金风险三级预警 | 绿(正常)/黄(超支5-10%)/红(超支&gt;10%)，逐医院逐月预测 | 时序预测模型(LSTM/Prophet) |</w:t>
      </w:r>
    </w:p>
    <w:p w14:paraId="4E74202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10项动态监测指标 | CMI值/14天再住院率/MCC占比/CC占比/费用指数/时间指数/药占比/耗占比/检查占比/外转率 | 自动采集+阈值告警 |</w:t>
      </w:r>
    </w:p>
    <w:p w14:paraId="13BA430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E4127F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8CBE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42A755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366" w:type="dxa"/>
            <w:shd w:val="clear" w:color="auto" w:fill="1A3C6E"/>
          </w:tcPr>
          <w:p w14:paraId="55D0F88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</w:tr>
    </w:tbl>
    <w:p w14:paraId="3EF701BF">
      <w:pPr>
        <w:rPr>
          <w:rFonts w:hint="eastAsia" w:ascii="微软雅黑" w:hAnsi="微软雅黑" w:eastAsia="微软雅黑" w:cs="微软雅黑"/>
        </w:rPr>
      </w:pPr>
    </w:p>
    <w:p w14:paraId="2BB9175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统一药品目录管理 | 县域医共体统一药品目录（含西药/中成药/藏药/耗材），支持目录申请→审批→发布流程 |</w:t>
      </w:r>
    </w:p>
    <w:p w14:paraId="61852E6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中心药房系统 | 虚拟中心药房（1533+品规），基层通过系统下单→中心药房配送→基层入库，库存实时共享 |</w:t>
      </w:r>
    </w:p>
    <w:p w14:paraId="3976C75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集体议价采购 | 非集采药品以医共体为单位集中议价，历史采购价格分析+周边地区价格对标+议价流程管理 |</w:t>
      </w:r>
    </w:p>
    <w:p w14:paraId="40223B7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AI处方前置审核 | 适应症/剂量/相互作用/禁忌症/抗菌药物分级/藏药配伍六维审核，不合理处方实时拦截提示 |</w:t>
      </w:r>
    </w:p>
    <w:p w14:paraId="51D217B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处方流转 | 县域内处方自由流动，支持患者选择就近药房取药或配送到家 |</w:t>
      </w:r>
    </w:p>
    <w:p w14:paraId="457DA78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药品追溯码管理 | 药品追溯码全流程（入库→调配→发药→患者使用）扫码记录，支持医保追码 |</w:t>
      </w:r>
    </w:p>
    <w:p w14:paraId="6A1E54E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库存智能预警 | 基于历史消耗+季节因素（如冬季备货）+流行病趋势的库存需求预测，缺药提前14天预警 |</w:t>
      </w:r>
    </w:p>
    <w:p w14:paraId="7AB0B35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抗菌药物分级管理 | 非限制级/限制级/特殊使用级三级，越级使用需审批（电子流程） |</w:t>
      </w:r>
    </w:p>
    <w:p w14:paraId="3CC2B47A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39C676AB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3DBE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3927CAF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366" w:type="dxa"/>
            <w:shd w:val="clear" w:color="auto" w:fill="1A3C6E"/>
          </w:tcPr>
          <w:p w14:paraId="3585B60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功能描述</w:t>
            </w:r>
          </w:p>
        </w:tc>
      </w:tr>
    </w:tbl>
    <w:p w14:paraId="3EEC64C0">
      <w:pPr>
        <w:rPr>
          <w:rFonts w:hint="eastAsia" w:ascii="微软雅黑" w:hAnsi="微软雅黑" w:eastAsia="微软雅黑" w:cs="微软雅黑"/>
        </w:rPr>
      </w:pPr>
    </w:p>
    <w:p w14:paraId="6CC2D47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指标自动采集 | 对接全民健康信息平台+医保系统+公卫系统，14项国标指标+省级附加指标自动计算，零人工填报 |</w:t>
      </w:r>
    </w:p>
    <w:p w14:paraId="0D9475F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多维绩效分析 | 医共体总院→成员单位→科室→个人四级穿透，支持同比/环比/对标分析 |</w:t>
      </w:r>
    </w:p>
    <w:p w14:paraId="05314BA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考核方案配置 | 灵活配置考核指标/权重/计分规则/考核周期（月度/季度/年度） |</w:t>
      </w:r>
    </w:p>
    <w:p w14:paraId="54811D6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绩效考核工作流 | 考核方案发布→数据采集→自动评分→结果公示→申诉处理→绩效兑现 |</w:t>
      </w:r>
    </w:p>
    <w:p w14:paraId="422BD13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排名与对标 | 13县医共体横向排名+省内同级别医共体对标+全国标杆对比 |</w:t>
      </w:r>
    </w:p>
    <w:p w14:paraId="21D9557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智能预警与建议 | 指标偏离目标值&gt;10%自动预警，AI生成改进建议 |</w:t>
      </w:r>
    </w:p>
    <w:p w14:paraId="2AB705D9">
      <w:pPr>
        <w:pBdr>
          <w:bottom w:val="single" w:color="1A3C6E" w:sz="6" w:space="4"/>
        </w:pBdr>
        <w:spacing w:before="440" w:after="20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40"/>
        </w:rPr>
        <w:t>附录三：AI模型训练技术规范</w:t>
      </w:r>
    </w:p>
    <w:p w14:paraId="0581C96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7276D84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E2146E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A25F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3938B7A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技术参数</w:t>
            </w:r>
          </w:p>
        </w:tc>
        <w:tc>
          <w:tcPr>
            <w:tcW w:w="4366" w:type="dxa"/>
            <w:shd w:val="clear" w:color="auto" w:fill="1A3C6E"/>
          </w:tcPr>
          <w:p w14:paraId="4D6B711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规格</w:t>
            </w:r>
          </w:p>
        </w:tc>
      </w:tr>
    </w:tbl>
    <w:p w14:paraId="4EA8F57B">
      <w:pPr>
        <w:rPr>
          <w:rFonts w:hint="eastAsia" w:ascii="微软雅黑" w:hAnsi="微软雅黑" w:eastAsia="微软雅黑" w:cs="微软雅黑"/>
        </w:rPr>
      </w:pPr>
    </w:p>
    <w:p w14:paraId="787B535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模型架构 | DenseNet-121 + Feature Pyramid Network (FPN) + 注意力机制 |</w:t>
      </w:r>
    </w:p>
    <w:p w14:paraId="13B48BF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输入规格 | DICOM DR胸片，自动窗宽窗位归一化，分辨率1024×1024 |</w:t>
      </w:r>
    </w:p>
    <w:p w14:paraId="2F010A8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输出 | (1)正常/异常二分类 + (2)病灶区域边界框(x,y,w,h) + (3)疑似病灶类型(浸润/结节/空洞/纤维化/钙化) + (4)置信度0-1 |</w:t>
      </w:r>
    </w:p>
    <w:p w14:paraId="5AAA8F0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训练数据 | 基座模型：ChestX-ray14(112,120张)+MIMIC-CXR(377,110张)+中国结核病影像数据集 |</w:t>
      </w:r>
    </w:p>
    <w:p w14:paraId="055001E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本地微调数据需求 | ≥5,000例阿坝本地DR胸片（含≥500例结核确诊病例），由2位副主任医师以上标注 |</w:t>
      </w:r>
    </w:p>
    <w:p w14:paraId="6FBCF1A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数据增强策略 | 随机旋转±10°、随机亮度对比度调整、随机水平翻转、CutOut |</w:t>
      </w:r>
    </w:p>
    <w:p w14:paraId="6F6320F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训练配置 | AdamW优化器、学习率1e-4(warmup 5 epoch)→余弦退火至1e-6、Batch Size 32、Epoch 100、Early Stopping(patience=15) |</w:t>
      </w:r>
    </w:p>
    <w:p w14:paraId="010E853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评估指标 | AUC≥0.96、灵敏度≥94%、特异度≥92%、F1≥0.90（目标值） |</w:t>
      </w:r>
    </w:p>
    <w:p w14:paraId="7AF85C8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推理性能 | 单张DR胸片&lt;3秒(GPU T4)、&lt;8秒(CPU)、支持batch推理(16张/批&lt;15秒) |</w:t>
      </w:r>
    </w:p>
    <w:p w14:paraId="2928DAF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更新策略 | 每季度使用新增标注数据增量微调，每年度全量重训练 |</w:t>
      </w:r>
    </w:p>
    <w:p w14:paraId="1F520EA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271C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5A6BDA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技术参数</w:t>
            </w:r>
          </w:p>
        </w:tc>
        <w:tc>
          <w:tcPr>
            <w:tcW w:w="4366" w:type="dxa"/>
            <w:shd w:val="clear" w:color="auto" w:fill="1A3C6E"/>
          </w:tcPr>
          <w:p w14:paraId="7AE9ACB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规格</w:t>
            </w:r>
          </w:p>
        </w:tc>
      </w:tr>
    </w:tbl>
    <w:p w14:paraId="364BB5B5">
      <w:pPr>
        <w:rPr>
          <w:rFonts w:hint="eastAsia" w:ascii="微软雅黑" w:hAnsi="微软雅黑" w:eastAsia="微软雅黑" w:cs="微软雅黑"/>
        </w:rPr>
      </w:pPr>
    </w:p>
    <w:p w14:paraId="2EFBC2A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模型架构 | nnU-Net(分割)+3D ResNet-50(分类)+多尺度融合 |</w:t>
      </w:r>
    </w:p>
    <w:p w14:paraId="6DC7B2C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输入规格 | DICOM CT胸部薄层(≤1.5mm层厚)，自动肺实质分割预处理 |</w:t>
      </w:r>
    </w:p>
    <w:p w14:paraId="0025A0F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输出 | (1)结节位置(x,y,z) + (2)长/短径(mm) + (3)密度(实性/部分实性/磨玻璃) + (4)Lung-RADS分级(1-4X) + (5)恶性风险评分0-100% |</w:t>
      </w:r>
    </w:p>
    <w:p w14:paraId="022CFB5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训练数据 | LUNA16(888例)+LIDC-IDRI(1,018例)+NLST子集 |</w:t>
      </w:r>
    </w:p>
    <w:p w14:paraId="22F2CEB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本地微调数据需求 | ≥2,000例阿坝本地胸部CT（含≥200例经病理证实的恶性结节） |</w:t>
      </w:r>
    </w:p>
    <w:p w14:paraId="0B3A048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评估指标 | 检出灵敏度≥95%（≥5mm结节）、假阳性&lt;1/scan、Lung-RADS分级一致率≥85%（与副主任医师相比） |</w:t>
      </w:r>
    </w:p>
    <w:p w14:paraId="1DEBC5B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推理性能 | 单例CT(300-500层)&lt;30秒(GPU T4) |</w:t>
      </w:r>
    </w:p>
    <w:p w14:paraId="52A1152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8216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4E3C5B5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技术参数</w:t>
            </w:r>
          </w:p>
        </w:tc>
        <w:tc>
          <w:tcPr>
            <w:tcW w:w="4366" w:type="dxa"/>
            <w:shd w:val="clear" w:color="auto" w:fill="1A3C6E"/>
          </w:tcPr>
          <w:p w14:paraId="0B39211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规格</w:t>
            </w:r>
          </w:p>
        </w:tc>
      </w:tr>
    </w:tbl>
    <w:p w14:paraId="253018A3">
      <w:pPr>
        <w:rPr>
          <w:rFonts w:hint="eastAsia" w:ascii="微软雅黑" w:hAnsi="微软雅黑" w:eastAsia="微软雅黑" w:cs="微软雅黑"/>
        </w:rPr>
      </w:pPr>
    </w:p>
    <w:p w14:paraId="1D0D288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模型架构 | EfficientNet-B5 + YOLOv8 + 解剖部位分类器 |</w:t>
      </w:r>
    </w:p>
    <w:p w14:paraId="0DD6F1C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输入规格 | DICOM DR（四肢/脊柱/肋骨/骨盆），自动解剖部位识别 |</w:t>
      </w:r>
    </w:p>
    <w:p w14:paraId="3AD7108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输出 | (1)骨折有无(二分类) + (2)骨折线位置标注 + (3)骨折类型(线性/粉碎/压缩/撕脱/青枝) + (4)置信度 |</w:t>
      </w:r>
    </w:p>
    <w:p w14:paraId="5B013EF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训练数据 | MURA(40,561张)+RSNA骨折检测数据集+中国创伤影像数据集 |</w:t>
      </w:r>
    </w:p>
    <w:p w14:paraId="7B4245C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本地微调数据需求 | ≥3,000例阿坝本地DR（含≥300例骨折阳性），高原骨质疏松性骨折需专项标注 |</w:t>
      </w:r>
    </w:p>
    <w:p w14:paraId="55FFB72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评估指标 | 灵敏度≥92%、特异度≥90%、F1≥0.88 |</w:t>
      </w:r>
    </w:p>
    <w:p w14:paraId="51751DF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推理性能 | 单张DR&lt;2秒(GPU T4) |</w:t>
      </w:r>
    </w:p>
    <w:p w14:paraId="1C8CBDC9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2CF8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2A6352B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技术参数</w:t>
            </w:r>
          </w:p>
        </w:tc>
        <w:tc>
          <w:tcPr>
            <w:tcW w:w="4366" w:type="dxa"/>
            <w:shd w:val="clear" w:color="auto" w:fill="1A3C6E"/>
          </w:tcPr>
          <w:p w14:paraId="3776C6F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规格</w:t>
            </w:r>
          </w:p>
        </w:tc>
      </w:tr>
    </w:tbl>
    <w:p w14:paraId="5393C14D">
      <w:pPr>
        <w:rPr>
          <w:rFonts w:hint="eastAsia" w:ascii="微软雅黑" w:hAnsi="微软雅黑" w:eastAsia="微软雅黑" w:cs="微软雅黑"/>
        </w:rPr>
      </w:pPr>
    </w:p>
    <w:p w14:paraId="2BEC2BE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模型架构 | DenseNet-169 + 心脏结构分割(U-Net) + 回归模块 |</w:t>
      </w:r>
    </w:p>
    <w:p w14:paraId="737C67D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输入规格 | DICOM DR胸部正位片 |</w:t>
      </w:r>
    </w:p>
    <w:p w14:paraId="4F98D71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输出 | (1)心胸比自动测量(CTR) + (2)肺动脉段突出度评分 + (3)右心室增大征象 + (4)高原心脏病风险分级(低/中/高) |</w:t>
      </w:r>
    </w:p>
    <w:p w14:paraId="73C6414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训练数据 | 需专项构建：阿坝本地≥5,000例胸部DR+心脏超声对照数据 |</w:t>
      </w:r>
    </w:p>
    <w:p w14:paraId="434D800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标注要求 | 由心内科+影像科各1位副主任医师双标注，心胸比以超声测量值为金标准 |</w:t>
      </w:r>
    </w:p>
    <w:p w14:paraId="1E23A3C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评估指标 | CTR测量MAE&lt;0.03、风险分级准确率≥85% |</w:t>
      </w:r>
    </w:p>
    <w:p w14:paraId="061BDE6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说明 | 此为阿坝特色模型，需专项数据采集和标注，预计一期建设后6-12个月完成 |</w:t>
      </w:r>
    </w:p>
    <w:p w14:paraId="6E14129D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036CCF73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A257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721EAEE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技术参数</w:t>
            </w:r>
          </w:p>
        </w:tc>
        <w:tc>
          <w:tcPr>
            <w:tcW w:w="4366" w:type="dxa"/>
            <w:shd w:val="clear" w:color="auto" w:fill="1A3C6E"/>
          </w:tcPr>
          <w:p w14:paraId="54F9EFE8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规格</w:t>
            </w:r>
          </w:p>
        </w:tc>
      </w:tr>
    </w:tbl>
    <w:p w14:paraId="39EA15ED">
      <w:pPr>
        <w:rPr>
          <w:rFonts w:hint="eastAsia" w:ascii="微软雅黑" w:hAnsi="微软雅黑" w:eastAsia="微软雅黑" w:cs="微软雅黑"/>
        </w:rPr>
      </w:pPr>
    </w:p>
    <w:p w14:paraId="5C19B77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模型架构 | 基座：DeepSeek-V3 API(复杂推理) + 本地：Qwen3-8B微调(高频分类) + 医学知识图谱(诊断-治疗-费用合理性规则) |</w:t>
      </w:r>
    </w:p>
    <w:p w14:paraId="0AC18CF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输入 | 出院病历全文（入院记录+病程记录+手术记录+出院小结+医嘱+结算清单+费用清单） |</w:t>
      </w:r>
    </w:p>
    <w:p w14:paraId="17E93FC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输出 | (1)高套多编风险(0-100分) + (2)分解住院风险 + (3)低标住院风险 + (4)服务不足风险 + (5)费用转移风险 + (6)违规依据(引用病历原文) |</w:t>
      </w:r>
    </w:p>
    <w:p w14:paraId="7C11691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训练数据 | 全国脱敏DRG审核案例≥10万例+梧州模式审核规则库+本地标注≥2,000例 |</w:t>
      </w:r>
    </w:p>
    <w:p w14:paraId="15825D0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推理流程 | 规则引擎(快速初筛)→BERT分类器(中速过滤)→LLM深度推理(疑难case)三级漏斗 |</w:t>
      </w:r>
    </w:p>
    <w:p w14:paraId="2DB2EE3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漏斗比例 | 100%→规则筛出约15%→BERT筛出约5%→LLM确认约2%疑似违规(参考湘潭经验) |</w:t>
      </w:r>
    </w:p>
    <w:p w14:paraId="5BA9D5D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评估指标 | 违规检出准确率≥90%、召回率≥85%、假阳性率&lt;15% |</w:t>
      </w:r>
    </w:p>
    <w:p w14:paraId="45786A0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更新策略 | 审核规则库每月更新(新政策适配)，BERT模型每季度增量微调 |</w:t>
      </w:r>
    </w:p>
    <w:p w14:paraId="0018A9BF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616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66" w:type="dxa"/>
            <w:shd w:val="clear" w:color="auto" w:fill="1A3C6E"/>
          </w:tcPr>
          <w:p w14:paraId="5755E1C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技术参数</w:t>
            </w:r>
          </w:p>
        </w:tc>
        <w:tc>
          <w:tcPr>
            <w:tcW w:w="4366" w:type="dxa"/>
            <w:shd w:val="clear" w:color="auto" w:fill="1A3C6E"/>
          </w:tcPr>
          <w:p w14:paraId="4414C46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规格</w:t>
            </w:r>
          </w:p>
        </w:tc>
      </w:tr>
    </w:tbl>
    <w:p w14:paraId="5E73CCAA">
      <w:pPr>
        <w:rPr>
          <w:rFonts w:hint="eastAsia" w:ascii="微软雅黑" w:hAnsi="微软雅黑" w:eastAsia="微软雅黑" w:cs="微软雅黑"/>
        </w:rPr>
      </w:pPr>
    </w:p>
    <w:p w14:paraId="3CEE602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模型架构 | RoBERTa-wwm-ext(中文)+BiLSTM+CRF命名实体识别+TextCNN症候群分类 |</w:t>
      </w:r>
    </w:p>
    <w:p w14:paraId="1A03E8C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输入 | 门急诊主诉+诊断文本+体格检查文本+检验申请项目名称 |</w:t>
      </w:r>
    </w:p>
    <w:p w14:paraId="763E91C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输出 | (1)11类症候群标签 + (2)提取的症状实体(症状名称/部位/持续时间/严重程度) + (3)传染病相关症状标记 |</w:t>
      </w:r>
    </w:p>
    <w:p w14:paraId="745936C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训练数据 | 公开中文临床NLP数据集+阿坝≥50,000条脱敏门急诊文本标注 |</w:t>
      </w:r>
    </w:p>
    <w:p w14:paraId="1C1C058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评估指标 | 症候群分类F1≥0.90、症状实体提取F1≥0.85 |</w:t>
      </w:r>
    </w:p>
    <w:p w14:paraId="4F5DBE9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推理性能 | 单条文本&lt;50ms(CPU) |</w:t>
      </w:r>
    </w:p>
    <w:p w14:paraId="290A7224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BDD15D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466B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66F04E29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911" w:type="dxa"/>
            <w:shd w:val="clear" w:color="auto" w:fill="1A3C6E"/>
          </w:tcPr>
          <w:p w14:paraId="75E8FD7F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工具/平台</w:t>
            </w:r>
          </w:p>
        </w:tc>
        <w:tc>
          <w:tcPr>
            <w:tcW w:w="2911" w:type="dxa"/>
            <w:shd w:val="clear" w:color="auto" w:fill="1A3C6E"/>
          </w:tcPr>
          <w:p w14:paraId="43BA8D4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</w:tbl>
    <w:p w14:paraId="1225B798">
      <w:pPr>
        <w:rPr>
          <w:rFonts w:hint="eastAsia" w:ascii="微软雅黑" w:hAnsi="微软雅黑" w:eastAsia="微软雅黑" w:cs="微软雅黑"/>
        </w:rPr>
      </w:pPr>
    </w:p>
    <w:p w14:paraId="6A71FC0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数据标注 | Label Studio + 自研标注规范 | 支持影像(DICOM标注框)/文本(NER/分类)多类型标注，内置阿坝本地标注规范模板 |</w:t>
      </w:r>
    </w:p>
    <w:p w14:paraId="4FE5743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数据版本管理 | DVC (Data Version Control) | 训练数据集版本化管理，记录每次训练使用的数据集指纹 |</w:t>
      </w:r>
    </w:p>
    <w:p w14:paraId="5B9B65C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模型训练 | 自建GPU集群(A100×2+T4×4) + PyTorch/TensorFlow | 支持分布式训练(DataParallel/DDP) |</w:t>
      </w:r>
    </w:p>
    <w:p w14:paraId="34B6C4B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实验追踪 | MLflow | 记录每次训练的超参数/数据集/评估指标/模型文件，支持实验对比 |</w:t>
      </w:r>
    </w:p>
    <w:p w14:paraId="1841F45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模型注册 | MLflow Model Registry | 模型版本管理(Staging/Production/Archived)，上线审批工作流 |</w:t>
      </w:r>
    </w:p>
    <w:p w14:paraId="0F940AD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A/B测试 | 自研A/B测试框架 | 分流比例可配置(默认5%/95%)，至少1周观察期，关键指标不劣于旧版才可全量 |</w:t>
      </w:r>
    </w:p>
    <w:p w14:paraId="46116C0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模型推理 | Triton Inference Server | 统一推理服务，支持TensorFlow/PyTorch/ONNX多框架 |</w:t>
      </w:r>
    </w:p>
    <w:p w14:paraId="4842138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模型监控 | 自研监控+Prometheus+Grafana | 实时监控：调用量/P99延迟/错误率；日维度：数据漂移检测(PSI指标)、模型准确率趋势 |</w:t>
      </w:r>
    </w:p>
    <w:p w14:paraId="5361773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模型回滚 | Triton模型版本切换 | 可在5分钟内回滚至上一稳定版本 |</w:t>
      </w:r>
    </w:p>
    <w:p w14:paraId="4DB16975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3570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49319845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监控项</w:t>
            </w:r>
          </w:p>
        </w:tc>
        <w:tc>
          <w:tcPr>
            <w:tcW w:w="2183" w:type="dxa"/>
            <w:shd w:val="clear" w:color="auto" w:fill="1A3C6E"/>
          </w:tcPr>
          <w:p w14:paraId="1CEC64F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采集频率</w:t>
            </w:r>
          </w:p>
        </w:tc>
        <w:tc>
          <w:tcPr>
            <w:tcW w:w="2183" w:type="dxa"/>
            <w:shd w:val="clear" w:color="auto" w:fill="1A3C6E"/>
          </w:tcPr>
          <w:p w14:paraId="37EB8746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告警阈值</w:t>
            </w:r>
          </w:p>
        </w:tc>
        <w:tc>
          <w:tcPr>
            <w:tcW w:w="2183" w:type="dxa"/>
            <w:shd w:val="clear" w:color="auto" w:fill="1A3C6E"/>
          </w:tcPr>
          <w:p w14:paraId="6D9EFC13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处理动作</w:t>
            </w:r>
          </w:p>
        </w:tc>
      </w:tr>
    </w:tbl>
    <w:p w14:paraId="718160AF">
      <w:pPr>
        <w:rPr>
          <w:rFonts w:hint="eastAsia" w:ascii="微软雅黑" w:hAnsi="微软雅黑" w:eastAsia="微软雅黑" w:cs="微软雅黑"/>
        </w:rPr>
      </w:pPr>
    </w:p>
    <w:p w14:paraId="52A3390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推理P99延迟 | 每分钟 | &gt;目标值150%持续5分钟 | 自动扩容推理实例/通知on-call |</w:t>
      </w:r>
    </w:p>
    <w:p w14:paraId="13F111C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推理错误率 | 每分钟 | &gt;1%持续5分钟 | 自动回滚至上一版本/通知on-call |</w:t>
      </w:r>
    </w:p>
    <w:p w14:paraId="18B7388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输入数据漂移(PSI) | 每天 | PSI&gt;0.25 | 触发模型重训练评估 |</w:t>
      </w:r>
    </w:p>
    <w:p w14:paraId="75EB854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模型准确率(与医生标注对比) | 每周 | 低于基线10个百分点 | 触发模型微调/回滚评估 |</w:t>
      </w:r>
    </w:p>
    <w:p w14:paraId="68CC7287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GPU显存利用率 | 每分钟 | &gt;90%持续10分钟 | 自动扩容/排队告警 |</w:t>
      </w:r>
    </w:p>
    <w:p w14:paraId="10C97DB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模型调用量异常 | 每小时 | 环比下降&gt;50% | 检查接口/通知业务方 |</w:t>
      </w:r>
    </w:p>
    <w:p w14:paraId="6A94D0D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6531B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1A3C6E"/>
          </w:tcPr>
          <w:p w14:paraId="5A36E1C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标注类型</w:t>
            </w:r>
          </w:p>
        </w:tc>
        <w:tc>
          <w:tcPr>
            <w:tcW w:w="2183" w:type="dxa"/>
            <w:shd w:val="clear" w:color="auto" w:fill="1A3C6E"/>
          </w:tcPr>
          <w:p w14:paraId="20E7787E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标注工具</w:t>
            </w:r>
          </w:p>
        </w:tc>
        <w:tc>
          <w:tcPr>
            <w:tcW w:w="2183" w:type="dxa"/>
            <w:shd w:val="clear" w:color="auto" w:fill="1A3C6E"/>
          </w:tcPr>
          <w:p w14:paraId="06FBD3CA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标注人员要求</w:t>
            </w:r>
          </w:p>
        </w:tc>
        <w:tc>
          <w:tcPr>
            <w:tcW w:w="2183" w:type="dxa"/>
            <w:shd w:val="clear" w:color="auto" w:fill="1A3C6E"/>
          </w:tcPr>
          <w:p w14:paraId="51CB7701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审核机制</w:t>
            </w:r>
          </w:p>
        </w:tc>
      </w:tr>
    </w:tbl>
    <w:p w14:paraId="239E2776">
      <w:pPr>
        <w:rPr>
          <w:rFonts w:hint="eastAsia" w:ascii="微软雅黑" w:hAnsi="微软雅黑" w:eastAsia="微软雅黑" w:cs="微软雅黑"/>
        </w:rPr>
      </w:pPr>
    </w:p>
    <w:p w14:paraId="62DAFA0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肺结核DR标注 | Label Studio（矩形框+分类标签） | 放射科主治医师以上 | 双标注(2人独立标注)→不一致由副主任医师仲裁 |</w:t>
      </w:r>
    </w:p>
    <w:p w14:paraId="76E0380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肺结节CT标注 | 3D Slicer + Label Studio | 放射科副主任医师以上 | 双标注+1人审核 |</w:t>
      </w:r>
    </w:p>
    <w:p w14:paraId="759036D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骨折DR标注 | Label Studio | 放射科主治+骨科主治双签 | 双标注+不一致仲裁 |</w:t>
      </w:r>
    </w:p>
    <w:p w14:paraId="4F6DF66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眼底彩照标注 | Label Studio（分级标签） | 眼科主治以上 | 双标注+副主任医师审核 |</w:t>
      </w:r>
    </w:p>
    <w:p w14:paraId="2C147A91">
      <w:pPr>
        <w:spacing w:before="20" w:after="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标注质量要求</w:t>
      </w:r>
      <w:r>
        <w:rPr>
          <w:rFonts w:hint="eastAsia" w:ascii="微软雅黑" w:hAnsi="微软雅黑" w:eastAsia="微软雅黑" w:cs="微软雅黑"/>
          <w:sz w:val="21"/>
        </w:rPr>
        <w:t>：</w:t>
      </w:r>
    </w:p>
    <w:p w14:paraId="1A14C6A7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标注一致性(IoU)&gt;80%（影像边界框）</w:t>
      </w:r>
    </w:p>
    <w:p w14:paraId="770E09C0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双标注不一致率&lt;15%</w:t>
      </w:r>
    </w:p>
    <w:p w14:paraId="2275F22F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仲裁后最终标注准确率&gt;98%</w:t>
      </w:r>
    </w:p>
    <w:p w14:paraId="274ED55B">
      <w:pPr>
        <w:spacing w:before="0" w:after="80" w:line="360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22222"/>
          <w:sz w:val="21"/>
        </w:rPr>
        <w:t xml:space="preserve">  • 每位标注员每月至少50例标注量（保持熟练度）</w:t>
      </w:r>
    </w:p>
    <w:p w14:paraId="7EDAE52C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77AD5C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53C5FBB6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6F227F3E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p w14:paraId="14D3AF08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9DA0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372F777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2911" w:type="dxa"/>
            <w:shd w:val="clear" w:color="auto" w:fill="1A3C6E"/>
          </w:tcPr>
          <w:p w14:paraId="1EE065DB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设置</w:t>
            </w:r>
          </w:p>
        </w:tc>
        <w:tc>
          <w:tcPr>
            <w:tcW w:w="2911" w:type="dxa"/>
            <w:shd w:val="clear" w:color="auto" w:fill="1A3C6E"/>
          </w:tcPr>
          <w:p w14:paraId="1415EB3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</w:tbl>
    <w:p w14:paraId="0C8B3433">
      <w:pPr>
        <w:rPr>
          <w:rFonts w:hint="eastAsia" w:ascii="微软雅黑" w:hAnsi="微软雅黑" w:eastAsia="微软雅黑" w:cs="微软雅黑"/>
        </w:rPr>
      </w:pPr>
    </w:p>
    <w:p w14:paraId="1790953E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LoRA Rank(r) | 16 | 低秩分解维度 |</w:t>
      </w:r>
    </w:p>
    <w:p w14:paraId="20F5D548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LoRA Alpha | 32 | 缩放因子 |</w:t>
      </w:r>
    </w:p>
    <w:p w14:paraId="559D592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目标模块 | Query/Value注意力层 + FFN输出层 | 仅微调约1%参数 |</w:t>
      </w:r>
    </w:p>
    <w:p w14:paraId="017DC0ED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学习率 | 2e-4 | 高于全参数微调 |</w:t>
      </w:r>
    </w:p>
    <w:p w14:paraId="2D6690EF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训练数据量 | ≥2,000例/模型 | 最少标注量要求 |</w:t>
      </w:r>
    </w:p>
    <w:p w14:paraId="2398D8D0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训练周期 | 3-5 Epoch | 小数据避免过拟合 |</w:t>
      </w:r>
    </w:p>
    <w:p w14:paraId="1D8C77E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验证策略 | 5-fold交叉验证 | 小数据下的稳健评估 |</w:t>
      </w:r>
    </w:p>
    <w:p w14:paraId="7417D62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9"/>
        </w:rPr>
        <w:t>| 部署方式 | LoRA权重热加载 | 基座模型不变，仅替换LoRA权重文件 |</w:t>
      </w:r>
    </w:p>
    <w:p w14:paraId="2A69F092">
      <w:pPr>
        <w:spacing w:before="0" w:after="0" w:line="120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0E07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  <w:shd w:val="clear" w:color="auto" w:fill="1A3C6E"/>
          </w:tcPr>
          <w:p w14:paraId="5EB10FD7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适配维度</w:t>
            </w:r>
          </w:p>
        </w:tc>
        <w:tc>
          <w:tcPr>
            <w:tcW w:w="2911" w:type="dxa"/>
            <w:shd w:val="clear" w:color="auto" w:fill="1A3C6E"/>
          </w:tcPr>
          <w:p w14:paraId="2951E7C0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2911" w:type="dxa"/>
            <w:shd w:val="clear" w:color="auto" w:fill="1A3C6E"/>
          </w:tcPr>
          <w:p w14:paraId="3400F47C">
            <w:pPr>
              <w:spacing w:before="40" w:after="40"/>
              <w:jc w:val="center"/>
              <w:rPr>
                <w:rFonts w:hint="default" w:asciiTheme="minorEastAsia" w:hAnsiTheme="minorEastAsia" w:cstheme="minor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解决方案</w:t>
            </w:r>
          </w:p>
        </w:tc>
      </w:tr>
    </w:tbl>
    <w:p w14:paraId="7E88D2DB">
      <w:pPr>
        <w:rPr>
          <w:rFonts w:hint="eastAsia" w:ascii="微软雅黑" w:hAnsi="微软雅黑" w:eastAsia="微软雅黑" w:cs="微软雅黑"/>
        </w:rPr>
      </w:pPr>
    </w:p>
    <w:p w14:paraId="7CDDF4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4FD583E">
      <w:pPr>
        <w:spacing w:before="320" w:after="1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3C6E"/>
          <w:sz w:val="30"/>
        </w:rPr>
        <w:t>图表索引</w:t>
      </w:r>
    </w:p>
    <w:p w14:paraId="56511063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图1: 总体架构图 — 1+13+N三层架构</w:t>
      </w:r>
    </w:p>
    <w:p w14:paraId="0DA05B5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output/charts/jpg/图01_图1_ 总体架构图.jpg</w:t>
      </w:r>
    </w:p>
    <w:p w14:paraId="4A570BF1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131AEF32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p w14:paraId="644BD34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图2: 技术架构图 — 六层技术栈</w:t>
      </w:r>
    </w:p>
    <w:p w14:paraId="68DA6D9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output/charts/jpg/图02_图2_ 技术架构图.jpg</w:t>
      </w:r>
    </w:p>
    <w:p w14:paraId="5FF3F169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4EB16A50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p w14:paraId="099184BC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图3: 数据架构图 — 数据全生命周期</w:t>
      </w:r>
    </w:p>
    <w:p w14:paraId="54564E8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output/charts/jpg/图03_图3_ 数据架构图.jpg</w:t>
      </w:r>
    </w:p>
    <w:p w14:paraId="5BDD13F2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2CFE806B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p w14:paraId="1B8A69A2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图7: 远程影像AI辅助诊断业务流程</w:t>
      </w:r>
    </w:p>
    <w:p w14:paraId="70CBF674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output/charts/jpg/图04_图7_ 远程影像AI辅助诊断业务流程.jpg</w:t>
      </w:r>
    </w:p>
    <w:p w14:paraId="3EFF3994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3527A34F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p w14:paraId="0B64855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图8: 医保AI三级漏斗审核流程</w:t>
      </w:r>
    </w:p>
    <w:p w14:paraId="14D6CEF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output/charts/jpg/图05_图8_ 医保AI三级漏斗审核流程.jpg</w:t>
      </w:r>
    </w:p>
    <w:p w14:paraId="6183278F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6C4ABE91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p w14:paraId="66A6AE4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图13: 八统一管理逻辑图</w:t>
      </w:r>
    </w:p>
    <w:p w14:paraId="283EE636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output/charts/jpg/图06_图13_ 八统一管理逻辑图.jpg</w:t>
      </w:r>
    </w:p>
    <w:p w14:paraId="17995C59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36A14374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p w14:paraId="784D838A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图14: 三医联动逻辑图</w:t>
      </w:r>
    </w:p>
    <w:p w14:paraId="40705D59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output/charts/jpg/图07_图14_ 三医联动逻辑图.jpg</w:t>
      </w:r>
    </w:p>
    <w:p w14:paraId="4E97AC72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0AC1B8F8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4B2DB4A1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图16: 投资结构分解与优先级矩阵</w:t>
      </w:r>
    </w:p>
    <w:p w14:paraId="7231F20B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output/charts/jpg/图08_图16_ 投资结构分解与优先级矩阵.jpg</w:t>
      </w:r>
    </w:p>
    <w:p w14:paraId="60ECB1EC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108A9806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p w14:paraId="1194899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B579A"/>
          <w:sz w:val="19"/>
        </w:rPr>
        <w:t>图19: 各建设模块投入产出对比(ROI热力图)</w:t>
      </w:r>
    </w:p>
    <w:p w14:paraId="5C357525">
      <w:pPr>
        <w:spacing w:before="0"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→ 对应JPG文件: output/charts/jpg/图09_图19_ 各建设模块投入产出对比(ROI热力图).jpg</w:t>
      </w:r>
    </w:p>
    <w:p w14:paraId="233CBF3E">
      <w:pPr>
        <w:spacing w:before="0" w:after="80" w:line="360" w:lineRule="auto"/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7"/>
        </w:rPr>
        <w:t xml:space="preserve">  [ 图表预留位 — 请将对应JPG文件插入此处 ]</w:t>
      </w:r>
    </w:p>
    <w:p w14:paraId="66124BC3">
      <w:pPr>
        <w:spacing w:before="0" w:after="120" w:line="360" w:lineRule="auto"/>
        <w:rPr>
          <w:rFonts w:hint="eastAsia" w:ascii="微软雅黑" w:hAnsi="微软雅黑" w:eastAsia="微软雅黑" w:cs="微软雅黑"/>
        </w:rPr>
      </w:pPr>
    </w:p>
    <w:sectPr>
      <w:pgSz w:w="11906" w:h="16838"/>
      <w:pgMar w:top="1417" w:right="1587" w:bottom="113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4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Header Char"/>
    <w:basedOn w:val="132"/>
    <w:link w:val="25"/>
    <w:qFormat/>
    <w:uiPriority w:val="99"/>
  </w:style>
  <w:style w:type="character" w:customStyle="1" w:styleId="140">
    <w:name w:val="Footer Char"/>
    <w:basedOn w:val="132"/>
    <w:link w:val="24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8632</Words>
  <Characters>10505</Characters>
  <Lines>0</Lines>
  <Paragraphs>0</Paragraphs>
  <TotalTime>0</TotalTime>
  <ScaleCrop>false</ScaleCrop>
  <LinksUpToDate>false</LinksUpToDate>
  <CharactersWithSpaces>11785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kilywan</cp:lastModifiedBy>
  <dcterms:modified xsi:type="dcterms:W3CDTF">2026-05-24T06:23:23Z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eyJoZGlkIjoiNDgyM2MzNzQyYWI1MTA5OTJiODcwOTUxMDI0YTE5ZDUiLCJ1c2VySWQiOiIyNjUzOTk4NzMifQ==</vt:lpwstr>
  </property>
  <property fmtid="{D5CDD505-2E9C-101B-9397-08002B2CF9AE}" pid="3" name="KSOProductBuildVer">
    <vt:lpwstr>2052-12.1.0.26373</vt:lpwstr>
  </property>
  <property fmtid="{D5CDD505-2E9C-101B-9397-08002B2CF9AE}" pid="4" name="ICV">
    <vt:lpwstr>9D90F22C344D47EA8832D40608B6A943_12</vt:lpwstr>
  </property>
</Properties>
</file>