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41c62d917b1337322e029228329102646063a9"/>
      <w:r>
        <w:t xml:space="preserve">3rd-party AI SaaS / LLM 도입 심사 체크리스트</w:t>
      </w:r>
      <w:bookmarkEnd w:id="20"/>
    </w:p>
    <w:p>
      <w:pPr>
        <w:pStyle w:val="BlockText"/>
      </w:pPr>
      <w:r>
        <w:rPr>
          <w:b/>
        </w:rPr>
        <w:t xml:space="preserve">이 문서의 용도.</w:t>
      </w:r>
      <w:r>
        <w:t xml:space="preserve"> </w:t>
      </w:r>
      <w:r>
        <w:t xml:space="preserve">JD 1.3은</w:t>
      </w:r>
      <w:r>
        <w:t xml:space="preserve"> </w:t>
      </w:r>
      <w:r>
        <w:rPr>
          <w:rStyle w:val="VerbatimChar"/>
        </w:rPr>
        <w:t xml:space="preserve">for third-party AI SaaS / LLM deployment</w:t>
      </w:r>
      <w:r>
        <w:t xml:space="preserve">, 1.5는</w:t>
      </w:r>
      <w:r>
        <w:t xml:space="preserve"> </w:t>
      </w:r>
      <w:r>
        <w:rPr>
          <w:rStyle w:val="VerbatimChar"/>
        </w:rPr>
        <w:t xml:space="preserve">model adoption 의사결정 framework</w:t>
      </w:r>
      <w:r>
        <w:t xml:space="preserve">다.</w:t>
      </w:r>
      <w:r>
        <w:t xml:space="preserve"> </w:t>
      </w:r>
      <w:r>
        <w:t xml:space="preserve">내 산출물은 모두</w:t>
      </w:r>
      <w:r>
        <w:t xml:space="preserve"> </w:t>
      </w:r>
      <w:r>
        <w:rPr>
          <w:b/>
        </w:rPr>
        <w:t xml:space="preserve">자체 파이프라인</w:t>
      </w:r>
      <w:r>
        <w:t xml:space="preserve"> </w:t>
      </w:r>
      <w:r>
        <w:t xml:space="preserve">대상이므로 여기에 실적 공백이 있다.</w:t>
      </w:r>
      <w:r>
        <w:t xml:space="preserve"> </w:t>
      </w:r>
      <w:r>
        <w:t xml:space="preserve">이 한 장이 그 공백의 대응물이다 —</w:t>
      </w:r>
      <w:r>
        <w:t xml:space="preserve"> </w:t>
      </w:r>
      <w:r>
        <w:rPr>
          <w:b/>
        </w:rPr>
        <w:t xml:space="preserve">"직접 심사한 이력은 없지만, 제가 정의한 경계 모델의 점검 항목이 벤더 질의서로 그대로 대응됩니다."</w:t>
      </w:r>
    </w:p>
    <w:p>
      <w:pPr>
        <w:pStyle w:val="BlockText"/>
      </w:pPr>
      <w:r>
        <w:t xml:space="preserve">질문(Q2)을 받으면 이 문서를 띄운다. 먼저 없다고 인정하고, 그다음 이 표를 보여주는 순서를 지킨다.</w:t>
      </w:r>
    </w:p>
    <w:p>
      <w:pPr>
        <w:pStyle w:val="BlockText"/>
      </w:pPr>
      <w:r>
        <w:rPr>
          <w:b/>
        </w:rPr>
        <w:t xml:space="preserve">이번 인터뷰(거버넌스 매니저)에서는 §1·§3·§4만 쓴다.</w:t>
      </w:r>
      <w:r>
        <w:t xml:space="preserve"> </w:t>
      </w:r>
      <w:r>
        <w:t xml:space="preserve">§2는 위협 종류별 질문이라 기술 인터뷰 성격이 섞여 있다 — 물어보면 §2의 마지막 두 항목(권한 연쇄 / 통제 비동기화)만 말한다.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498dc2b2b727f1a88ccf1d9f97610aa4dadc5e"/>
      <w:r>
        <w:t xml:space="preserve">1. 경계 모델 → 벤더 질의 (변환의 핵심)</w:t>
      </w:r>
      <w:bookmarkEnd w:id="21"/>
    </w:p>
    <w:p>
      <w:pPr>
        <w:pStyle w:val="FirstParagraph"/>
      </w:pPr>
      <w:r>
        <w:t xml:space="preserve">자체 서비스에서 정의한 경계 5개를, 외부 SaaS를 대상으로 읽으면 이렇게 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trust_level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자체 서비스에서 물은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외부 SaaS에 물을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근거를 무엇으로 받나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B-01</w:t>
            </w:r>
            <w:r>
              <w:t xml:space="preserve"> </w:t>
            </w:r>
            <w:r>
              <w:t xml:space="preserve">user_input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untrusted</w:t>
            </w:r>
          </w:p>
        </w:tc>
        <w:tc>
          <w:p>
            <w:pPr>
              <w:pStyle w:val="Compact"/>
              <w:jc w:val="left"/>
            </w:pPr>
            <w:r>
              <w:t xml:space="preserve">사용자 입력을 항상 검증하는가</w:t>
            </w:r>
          </w:p>
        </w:tc>
        <w:tc>
          <w:p>
            <w:pPr>
              <w:pStyle w:val="Compact"/>
              <w:jc w:val="left"/>
            </w:pPr>
            <w:r>
              <w:t xml:space="preserve">벤더가 입력 검증을 어느 계층에서 하는가. 우리 쪽 전처리와 중복·공백이 생기는가</w:t>
            </w:r>
          </w:p>
        </w:tc>
        <w:tc>
          <w:p>
            <w:pPr>
              <w:pStyle w:val="Compact"/>
              <w:jc w:val="left"/>
            </w:pPr>
            <w:r>
              <w:t xml:space="preserve">아키텍처 다이어그램 + 입력 필터 명세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B-02</w:t>
            </w:r>
            <w:r>
              <w:t xml:space="preserve"> </w:t>
            </w:r>
            <w:r>
              <w:t xml:space="preserve">rag_retrieval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semi_trusted</w:t>
            </w:r>
          </w:p>
        </w:tc>
        <w:tc>
          <w:p>
            <w:pPr>
              <w:pStyle w:val="Compact"/>
              <w:jc w:val="left"/>
            </w:pPr>
            <w:r>
              <w:t xml:space="preserve">문서 접근 범위를 제한하는가</w:t>
            </w:r>
          </w:p>
        </w:tc>
        <w:tc>
          <w:p>
            <w:pPr>
              <w:pStyle w:val="Compact"/>
              <w:jc w:val="left"/>
            </w:pPr>
            <w:r>
              <w:t xml:space="preserve">우리 데이터가 벤더 인덱스에 들어가는가. 테넌트 격리 방식.</w:t>
            </w:r>
            <w:r>
              <w:t xml:space="preserve"> </w:t>
            </w:r>
            <w:r>
              <w:rPr>
                <w:b/>
              </w:rPr>
              <w:t xml:space="preserve">우리 데이터가 학습에 쓰이는가</w:t>
            </w:r>
          </w:p>
        </w:tc>
        <w:tc>
          <w:p>
            <w:pPr>
              <w:pStyle w:val="Compact"/>
              <w:jc w:val="left"/>
            </w:pPr>
            <w:r>
              <w:t xml:space="preserve">데이터 처리 계약 + 격리 증빙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B-03</w:t>
            </w:r>
            <w:r>
              <w:t xml:space="preserve"> </w:t>
            </w:r>
            <w:r>
              <w:t xml:space="preserve">tool_execution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</w:t>
            </w:r>
          </w:p>
        </w:tc>
        <w:tc>
          <w:p>
            <w:pPr>
              <w:pStyle w:val="Compact"/>
              <w:jc w:val="left"/>
            </w:pPr>
            <w:r>
              <w:t xml:space="preserve">도구 연쇄 누적을 감시하는가</w:t>
            </w:r>
          </w:p>
        </w:tc>
        <w:tc>
          <w:p>
            <w:pPr>
              <w:pStyle w:val="Compact"/>
              <w:jc w:val="left"/>
            </w:pPr>
            <w:r>
              <w:t xml:space="preserve">벤더 에이전트가 우리 시스템에 어떤 도구 권한을 요구하는가. 요구 권한이 최소인가.</w:t>
            </w:r>
            <w:r>
              <w:t xml:space="preserve"> </w:t>
            </w:r>
            <w:r>
              <w:rPr>
                <w:b/>
              </w:rPr>
              <w:t xml:space="preserve">연쇄 호출 로그를 우리가 받을 수 있는가</w:t>
            </w:r>
          </w:p>
        </w:tc>
        <w:tc>
          <w:p>
            <w:pPr>
              <w:pStyle w:val="Compact"/>
              <w:jc w:val="left"/>
            </w:pPr>
            <w:r>
              <w:t xml:space="preserve">권한 목록 + 로그 스키마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B-04</w:t>
            </w:r>
            <w:r>
              <w:t xml:space="preserve"> </w:t>
            </w:r>
            <w:r>
              <w:t xml:space="preserve">llm_inference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</w:t>
            </w:r>
          </w:p>
        </w:tc>
        <w:tc>
          <w:p>
            <w:pPr>
              <w:pStyle w:val="Compact"/>
              <w:jc w:val="left"/>
            </w:pPr>
            <w:r>
              <w:t xml:space="preserve">추론 경계가 어디인가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추론이 물리적으로 어느 리전에서 일어나는가.</w:t>
            </w:r>
            <w:r>
              <w:t xml:space="preserve"> </w:t>
            </w:r>
            <w:r>
              <w:t xml:space="preserve">모델이 교체될 때 통지 의무가 있는가</w:t>
            </w:r>
          </w:p>
        </w:tc>
        <w:tc>
          <w:p>
            <w:pPr>
              <w:pStyle w:val="Compact"/>
              <w:jc w:val="left"/>
            </w:pPr>
            <w:r>
              <w:t xml:space="preserve">리전 명시 + 변경 통지 조항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B-05</w:t>
            </w:r>
            <w:r>
              <w:t xml:space="preserve"> </w:t>
            </w:r>
            <w:r>
              <w:t xml:space="preserve">data_store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confidential</w:t>
            </w:r>
          </w:p>
        </w:tc>
        <w:tc>
          <w:p>
            <w:pPr>
              <w:pStyle w:val="Compact"/>
              <w:jc w:val="left"/>
            </w:pPr>
            <w:r>
              <w:t xml:space="preserve">데이터 분류를 선언했는가</w:t>
            </w:r>
          </w:p>
        </w:tc>
        <w:tc>
          <w:p>
            <w:pPr>
              <w:pStyle w:val="Compact"/>
              <w:jc w:val="left"/>
            </w:pPr>
            <w:r>
              <w:t xml:space="preserve">우리 데이터가 어디에 얼마나 보관되는가. 삭제 요청이 실제로 이행되는가</w:t>
            </w:r>
          </w:p>
        </w:tc>
        <w:tc>
          <w:p>
            <w:pPr>
              <w:pStyle w:val="Compact"/>
              <w:jc w:val="left"/>
            </w:pPr>
            <w:r>
              <w:t xml:space="preserve">보관 위치·기간 + 삭제 증빙</w:t>
            </w:r>
          </w:p>
        </w:tc>
      </w:tr>
    </w:tbl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"자체 파이프라인에서는 이 다섯 경계에 제가 통제를 설계했습니다. 외부 SaaS에서는 같은 다섯 경계에</w:t>
      </w:r>
      <w:r>
        <w:t xml:space="preserve"> </w:t>
      </w:r>
      <w:r>
        <w:rPr>
          <w:b/>
        </w:rPr>
        <w:t xml:space="preserve">통제를 설계하는 대신 증빙을 요구</w:t>
      </w:r>
      <w:r>
        <w:t xml:space="preserve">하게 됩니다. 묻는 항목은 같고, 제 쪽에서 코드로 만들 수 없는 부분을 계약과 증빙으로 대체하는 것입니다."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54191d2c4219ece7a0750493392c62f9d962e0"/>
      <w:r>
        <w:t xml:space="preserve">2. 위협 정의 → 도입 심사 질문</w:t>
      </w:r>
      <w:bookmarkEnd w:id="22"/>
    </w:p>
    <w:p>
      <w:pPr>
        <w:pStyle w:val="FirstParagraph"/>
      </w:pPr>
      <w:r>
        <w:t xml:space="preserve">정책 파일의 위협 정의를 외부 SaaS 심사 질문으로 옮기면 이렇게 된다.</w:t>
      </w:r>
      <w:r>
        <w:t xml:space="preserve"> </w:t>
      </w:r>
      <w:r>
        <w:rPr>
          <w:b/>
        </w:rPr>
        <w:t xml:space="preserve">수치와 룰 구성은 기술 인터뷰로 넘긴다.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위협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자체 대응(내가 만든 것)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SaaS 심사 질문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 Direct Prompt Injection</w:t>
            </w:r>
          </w:p>
        </w:tc>
        <w:tc>
          <w:p>
            <w:pPr>
              <w:pStyle w:val="Compact"/>
              <w:jc w:val="left"/>
            </w:pPr>
            <w:r>
              <w:t xml:space="preserve">룰 11종 + 경량 탐지기</w:t>
            </w:r>
          </w:p>
        </w:tc>
        <w:tc>
          <w:p>
            <w:pPr>
              <w:pStyle w:val="Compact"/>
              <w:jc w:val="left"/>
            </w:pPr>
            <w:r>
              <w:t xml:space="preserve">벤더의 injection 방어 계층이 있는가. 우회 사례 공개 이력이 있는가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 Indirect / RAG Injection</w:t>
            </w:r>
          </w:p>
        </w:tc>
        <w:tc>
          <w:p>
            <w:pPr>
              <w:pStyle w:val="Compact"/>
              <w:jc w:val="left"/>
            </w:pPr>
            <w:r>
              <w:t xml:space="preserve">검색 경계 룰</w:t>
            </w:r>
          </w:p>
        </w:tc>
        <w:tc>
          <w:p>
            <w:pPr>
              <w:pStyle w:val="Compact"/>
              <w:jc w:val="left"/>
            </w:pPr>
            <w:r>
              <w:t xml:space="preserve">외부 문서를 모델 문맥에 넣는 경로가 있는가. 그 문서의 출처가 기록되는가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 Data Re-Exposure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다른 테넌트 데이터가 응답에 섞일 가능성을 어떻게 배제하는가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T-04 Tool Privilege Misuse /</w:t>
            </w:r>
            <w:r>
              <w:t xml:space="preserve"> </w:t>
            </w:r>
            <w:r>
              <w:rPr>
                <w:b/>
              </w:rPr>
              <w:t xml:space="preserve">Chain Escalation</w:t>
            </w:r>
          </w:p>
        </w:tc>
        <w:tc>
          <w:p>
            <w:pPr>
              <w:pStyle w:val="Compact"/>
              <w:jc w:val="left"/>
            </w:pPr>
            <w:r>
              <w:t xml:space="preserve">도구별 위험점수 + 누적 임계</w:t>
            </w:r>
          </w:p>
        </w:tc>
        <w:tc>
          <w:p>
            <w:pPr>
              <w:pStyle w:val="Compact"/>
              <w:jc w:val="left"/>
            </w:pPr>
            <w:r>
              <w:t xml:space="preserve">에이전트가 요구하는 권한이 최소인가.</w:t>
            </w:r>
            <w:r>
              <w:t xml:space="preserve"> </w:t>
            </w:r>
            <w:r>
              <w:rPr>
                <w:b/>
              </w:rPr>
              <w:t xml:space="preserve">단일 호출은 허용 범위인데 연쇄되면 경계를 넘는 경우를 벤더가 보는가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T-05 Resource Abuse / Surge</w:t>
            </w:r>
          </w:p>
        </w:tc>
        <w:tc>
          <w:p>
            <w:pPr>
              <w:pStyle w:val="Compact"/>
              <w:jc w:val="left"/>
            </w:pPr>
            <w:r>
              <w:t xml:space="preserve">rate_limiter</w:t>
            </w:r>
          </w:p>
        </w:tc>
        <w:tc>
          <w:p>
            <w:pPr>
              <w:pStyle w:val="Compact"/>
              <w:jc w:val="left"/>
            </w:pPr>
            <w:r>
              <w:t xml:space="preserve">사용량 급증 시 과금·가용성 보호 수단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T-06 Compliance Violation</w:t>
            </w:r>
          </w:p>
        </w:tc>
        <w:tc>
          <w:p>
            <w:pPr>
              <w:pStyle w:val="Compact"/>
              <w:jc w:val="left"/>
            </w:pPr>
            <w:r>
              <w:t xml:space="preserve">정책 게이트</w:t>
            </w:r>
          </w:p>
        </w:tc>
        <w:tc>
          <w:p>
            <w:pPr>
              <w:pStyle w:val="Compact"/>
              <w:jc w:val="left"/>
            </w:pPr>
            <w:r>
              <w:t xml:space="preserve">우리 규제 요건(아래 §3)을 벤더 설정으로 표현할 수 있는가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T-07 Malicious Output / Link</w:t>
            </w:r>
          </w:p>
        </w:tc>
        <w:tc>
          <w:p>
            <w:pPr>
              <w:pStyle w:val="Compact"/>
              <w:jc w:val="left"/>
            </w:pPr>
            <w:r>
              <w:t xml:space="preserve">출력 검사</w:t>
            </w:r>
          </w:p>
        </w:tc>
        <w:tc>
          <w:p>
            <w:pPr>
              <w:pStyle w:val="Compact"/>
              <w:jc w:val="left"/>
            </w:pPr>
            <w:r>
              <w:t xml:space="preserve">출력에 실행 가능한 링크·코드가 포함될 때의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T-08 Provider Failure /</w:t>
            </w:r>
            <w:r>
              <w:t xml:space="preserve"> </w:t>
            </w:r>
            <w:r>
              <w:rPr>
                <w:b/>
              </w:rPr>
              <w:t xml:space="preserve">Safety Control Desync</w:t>
            </w:r>
          </w:p>
        </w:tc>
        <w:tc>
          <w:p>
            <w:pPr>
              <w:pStyle w:val="Compact"/>
              <w:jc w:val="left"/>
            </w:pPr>
            <w:r>
              <w:t xml:space="preserve">Closed Loop 갱신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벤더가 모델·안전필터를 바꿀 때 우리 통제가 어긋나는 것을 어떻게 아는가</w:t>
            </w:r>
          </w:p>
        </w:tc>
      </w:tr>
    </w:tbl>
    <w:p>
      <w:pPr>
        <w:pStyle w:val="BodyText"/>
      </w:pPr>
      <w:r>
        <w:rPr>
          <w:b/>
        </w:rPr>
        <w:t xml:space="preserve">가장 강한 두 질문 (여기에 시간을 쓴다)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T-04 연쇄:</w:t>
      </w:r>
      <w:r>
        <w:t xml:space="preserve"> </w:t>
      </w:r>
      <w:r>
        <w:t xml:space="preserve">개별 호출은 전부 허용 범위인데 누적되면 경계를 넘는다. 자체 PoC에서 도구별 위험 점수와 누적 임계로 다뤘다(값은 기술 인터뷰에서).</w:t>
      </w:r>
      <w:r>
        <w:t xml:space="preserve"> </w:t>
      </w:r>
      <w:r>
        <w:rPr>
          <w:b/>
        </w:rPr>
        <w:t xml:space="preserve">외부 SaaS는 이걸 보통 보지 않는다</w:t>
      </w:r>
      <w:r>
        <w:t xml:space="preserve"> </w:t>
      </w:r>
      <w:r>
        <w:t xml:space="preserve">— 심사에서 물어야 할 지점.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T-08 통제 비동기화:</w:t>
      </w:r>
      <w:r>
        <w:t xml:space="preserve"> </w:t>
      </w:r>
      <w:r>
        <w:t xml:space="preserve">벤더가 모델을 교체하면 우리가 검증한 전제가 조용히 무효화된다.</w:t>
      </w:r>
      <w:r>
        <w:t xml:space="preserve"> </w:t>
      </w:r>
      <w:r>
        <w:rPr>
          <w:b/>
        </w:rPr>
        <w:t xml:space="preserve">정의와 집행이 어긋나는 문제가 벤더 경계에서 발생하는 형태</w:t>
      </w:r>
      <w:r>
        <w:t xml:space="preserve">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abbc20c4e248806760fcfac0361b37fd3fcd7d"/>
      <w:r>
        <w:t xml:space="preserve">3. 규제 판정 — model adoption gate 조건</w:t>
      </w:r>
      <w:bookmarkEnd w:id="23"/>
    </w:p>
    <w:p>
      <w:pPr>
        <w:pStyle w:val="FirstParagraph"/>
      </w:pPr>
      <w:r>
        <w:t xml:space="preserve">도입 승인 전에 통과해야 하는 판정이다.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§7과 같은 근거.</w:t>
      </w:r>
    </w:p>
    <w:p>
      <w:pPr>
        <w:pStyle w:val="Heading3"/>
      </w:pPr>
      <w:bookmarkStart w:id="24" w:name="X2006fb66739a1c6296741e12375b291319b2683"/>
      <w:r>
        <w:t xml:space="preserve">3-1. PIPA — 국외이전 판정 (가장 먼저 본다)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추론·보관 리전이 국내인가</w:t>
            </w:r>
          </w:p>
        </w:tc>
        <w:tc>
          <w:p>
            <w:pPr>
              <w:pStyle w:val="Compact"/>
              <w:jc w:val="left"/>
            </w:pPr>
            <w:r>
              <w:t xml:space="preserve">AWS 서울 리전 등 →</w:t>
            </w:r>
            <w:r>
              <w:t xml:space="preserve"> </w:t>
            </w:r>
            <w:r>
              <w:rPr>
                <w:b/>
              </w:rPr>
              <w:t xml:space="preserve">국외이전 아님</w:t>
            </w:r>
          </w:p>
        </w:tc>
        <w:tc>
          <w:p>
            <w:pPr>
              <w:pStyle w:val="Compact"/>
              <w:jc w:val="left"/>
            </w:pPr>
            <w:r>
              <w:t xml:space="preserve">통과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해외 리전인가</w:t>
            </w:r>
          </w:p>
        </w:tc>
        <w:tc>
          <w:p>
            <w:pPr>
              <w:pStyle w:val="Compact"/>
              <w:jc w:val="left"/>
            </w:pPr>
            <w:r>
              <w:t xml:space="preserve">도쿄·싱가포르 등 →</w:t>
            </w:r>
            <w:r>
              <w:t xml:space="preserve"> </w:t>
            </w:r>
            <w:r>
              <w:rPr>
                <w:b/>
              </w:rPr>
              <w:t xml:space="preserve">보관만 해도 국외이전</w:t>
            </w:r>
          </w:p>
        </w:tc>
        <w:tc>
          <w:p>
            <w:pPr>
              <w:pStyle w:val="Compact"/>
              <w:jc w:val="left"/>
            </w:pPr>
            <w:r>
              <w:t xml:space="preserve">예외 사유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예외 사유가 있는가</w:t>
            </w:r>
          </w:p>
        </w:tc>
        <w:tc>
          <w:p>
            <w:pPr>
              <w:pStyle w:val="Compact"/>
              <w:jc w:val="left"/>
            </w:pPr>
            <w:r>
              <w:t xml:space="preserve">동의 / 계약상 필요 / 인증 / 적정성 인정 중 하나</w:t>
            </w:r>
          </w:p>
        </w:tc>
        <w:tc>
          <w:p>
            <w:pPr>
              <w:pStyle w:val="Compact"/>
              <w:jc w:val="left"/>
            </w:pPr>
            <w:r>
              <w:t xml:space="preserve">사유 문서화 필수</w:t>
            </w:r>
          </w:p>
        </w:tc>
      </w:tr>
    </w:tbl>
    <w:p>
      <w:pPr>
        <w:pStyle w:val="BodyText"/>
      </w:pPr>
      <w:r>
        <w:rPr>
          <w:b/>
        </w:rPr>
        <w:t xml:space="preserve">핵심 문장</w:t>
      </w:r>
      <w:r>
        <w:t xml:space="preserve"> </w:t>
      </w:r>
      <w:r>
        <w:t xml:space="preserve">"데이터를 해외에 보관만 해도 국외이전에 해당합니다. 그래서</w:t>
      </w:r>
      <w:r>
        <w:t xml:space="preserve"> </w:t>
      </w:r>
      <w:r>
        <w:rPr>
          <w:rStyle w:val="VerbatimChar"/>
        </w:rPr>
        <w:t xml:space="preserve">B-05</w:t>
      </w:r>
      <w:r>
        <w:t xml:space="preserve">의 리전 확인이 심사의 첫 항목입니다."</w:t>
      </w:r>
    </w:p>
    <w:p>
      <w:pPr>
        <w:pStyle w:val="Heading3"/>
      </w:pPr>
      <w:bookmarkStart w:id="25" w:name="Xed1f667397afe4b6c64d2bf7fe90098ef0a9aec"/>
      <w:r>
        <w:t xml:space="preserve">3-2. PIPA — 역외적용</w:t>
      </w:r>
      <w:bookmarkEnd w:id="25"/>
    </w:p>
    <w:p>
      <w:pPr>
        <w:pStyle w:val="FirstParagraph"/>
      </w:pPr>
      <w:r>
        <w:t xml:space="preserve">벤더 본사가 해외라도 한국 이용자의 개인정보를 처리하면</w:t>
      </w:r>
      <w:r>
        <w:t xml:space="preserve"> </w:t>
      </w:r>
      <w:r>
        <w:rPr>
          <w:b/>
        </w:rPr>
        <w:t xml:space="preserve">PIPA가 벤더에게 직접 적용</w:t>
      </w:r>
      <w:r>
        <w:t xml:space="preserve">된다. 국외이전과 다른 개념이다.</w:t>
      </w:r>
      <w:r>
        <w:t xml:space="preserve"> </w:t>
      </w:r>
      <w:r>
        <w:t xml:space="preserve">→ 심사 질문: 벤더가 한국 개인정보보호법 적용 대상임을 인지하고 있는가.</w:t>
      </w:r>
    </w:p>
    <w:p>
      <w:pPr>
        <w:pStyle w:val="Heading3"/>
      </w:pPr>
      <w:bookmarkStart w:id="26" w:name="X36b66fee33c2b5fe0f5fef74e2e752401af0105"/>
      <w:r>
        <w:t xml:space="preserve">3-3. PIPA — 자동화된 결정</w:t>
      </w:r>
      <w:bookmarkEnd w:id="26"/>
    </w:p>
    <w:p>
      <w:pPr>
        <w:pStyle w:val="FirstParagraph"/>
      </w:pPr>
      <w:r>
        <w:t xml:space="preserve">에이전트가 사람의 권리·의무에 중대한 영향을 주는 결정을</w:t>
      </w:r>
      <w:r>
        <w:t xml:space="preserve"> </w:t>
      </w:r>
      <w:r>
        <w:rPr>
          <w:b/>
        </w:rPr>
        <w:t xml:space="preserve">완전자동으로</w:t>
      </w:r>
      <w:r>
        <w:t xml:space="preserve"> </w:t>
      </w:r>
      <w:r>
        <w:t xml:space="preserve">하는가?</w:t>
      </w:r>
    </w:p>
    <w:p>
      <w:pPr>
        <w:numPr>
          <w:ilvl w:val="0"/>
          <w:numId w:val="1002"/>
        </w:numPr>
        <w:pStyle w:val="Compact"/>
      </w:pPr>
      <w:r>
        <w:t xml:space="preserve">그렇다 → 정보주체의</w:t>
      </w:r>
      <w:r>
        <w:t xml:space="preserve"> </w:t>
      </w:r>
      <w:r>
        <w:rPr>
          <w:b/>
        </w:rPr>
        <w:t xml:space="preserve">거부권·설명요구권</w:t>
      </w:r>
      <w:r>
        <w:t xml:space="preserve">이 발생 →</w:t>
      </w:r>
      <w:r>
        <w:t xml:space="preserve"> </w:t>
      </w:r>
      <w:r>
        <w:rPr>
          <w:rStyle w:val="VerbatimChar"/>
        </w:rPr>
        <w:t xml:space="preserve">warn_and_confirm</w:t>
      </w:r>
      <w:r>
        <w:t xml:space="preserve">(사람 확인 경유)이 필수 통제</w:t>
      </w:r>
    </w:p>
    <w:p>
      <w:pPr>
        <w:numPr>
          <w:ilvl w:val="0"/>
          <w:numId w:val="1002"/>
        </w:numPr>
        <w:pStyle w:val="Compact"/>
      </w:pPr>
      <w:r>
        <w:t xml:space="preserve">아니다(사람이 최종 판단) → 해당 없음</w:t>
      </w:r>
    </w:p>
    <w:p>
      <w:pPr>
        <w:pStyle w:val="FirstParagraph"/>
      </w:pPr>
      <w:r>
        <w:rPr>
          <w:b/>
        </w:rPr>
        <w:t xml:space="preserve">이게 통제 설계와 직결된다.</w:t>
      </w:r>
      <w:r>
        <w:t xml:space="preserve"> </w:t>
      </w:r>
      <w:r>
        <w:t xml:space="preserve">위 판정 결과가</w:t>
      </w:r>
      <w:r>
        <w:t xml:space="preserve"> </w:t>
      </w:r>
      <w:r>
        <w:rPr>
          <w:rStyle w:val="VerbatimChar"/>
        </w:rPr>
        <w:t xml:space="preserve">tmac.yaml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response.action</w:t>
      </w:r>
      <w:r>
        <w:t xml:space="preserve">을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/</w:t>
      </w:r>
      <w:r>
        <w:rPr>
          <w:rStyle w:val="VerbatimChar"/>
        </w:rPr>
        <w:t xml:space="preserve">allow</w:t>
      </w:r>
      <w:r>
        <w:t xml:space="preserve">가 아니라</w:t>
      </w:r>
      <w:r>
        <w:t xml:space="preserve"> </w:t>
      </w:r>
      <w:r>
        <w:rPr>
          <w:rStyle w:val="VerbatimChar"/>
        </w:rPr>
        <w:t xml:space="preserve">warn_and_confirm</w:t>
      </w:r>
      <w:r>
        <w:t xml:space="preserve">으로 정하는 근거가 된다.</w:t>
      </w:r>
    </w:p>
    <w:p>
      <w:pPr>
        <w:pStyle w:val="Heading3"/>
      </w:pPr>
      <w:bookmarkStart w:id="27" w:name="X287d48b2d1bd0ac0b77716f5238bd0cda9e0d77"/>
      <w:r>
        <w:t xml:space="preserve">3-4. EU AI Act — 등급 판정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p>
            <w:pPr>
              <w:pStyle w:val="Compact"/>
              <w:jc w:val="left"/>
            </w:pPr>
            <w:r>
              <w:t xml:space="preserve">사회적 점수화</w:t>
            </w:r>
          </w:p>
        </w:tc>
        <w:tc>
          <w:p>
            <w:pPr>
              <w:pStyle w:val="Compact"/>
              <w:jc w:val="left"/>
            </w:pPr>
            <w:r>
              <w:t xml:space="preserve">사용 불가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고위험</w:t>
            </w:r>
          </w:p>
        </w:tc>
        <w:tc>
          <w:p>
            <w:pPr>
              <w:pStyle w:val="Compact"/>
              <w:jc w:val="left"/>
            </w:pPr>
            <w:r>
              <w:t xml:space="preserve">채용, 신용평가, 생체인식</w:t>
            </w:r>
          </w:p>
        </w:tc>
        <w:tc>
          <w:p>
            <w:pPr>
              <w:pStyle w:val="Compact"/>
              <w:jc w:val="left"/>
            </w:pPr>
            <w:r>
              <w:t xml:space="preserve">적합성평가·문서화·인적감독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제한적</w:t>
            </w:r>
          </w:p>
        </w:tc>
        <w:tc>
          <w:p>
            <w:pPr>
              <w:pStyle w:val="Compact"/>
              <w:jc w:val="left"/>
            </w:pPr>
            <w:r>
              <w:t xml:space="preserve">챗봇, 딥페이크 생성</w:t>
            </w:r>
          </w:p>
        </w:tc>
        <w:tc>
          <w:p>
            <w:pPr>
              <w:pStyle w:val="Compact"/>
              <w:jc w:val="left"/>
            </w:pPr>
            <w:r>
              <w:t xml:space="preserve">AI임을 알리는 투명성 의무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최소</w:t>
            </w:r>
          </w:p>
        </w:tc>
        <w:tc>
          <w:p>
            <w:pPr>
              <w:pStyle w:val="Compact"/>
              <w:jc w:val="left"/>
            </w:pPr>
            <w:r>
              <w:t xml:space="preserve">스팸필터, 추천</w:t>
            </w:r>
          </w:p>
        </w:tc>
        <w:tc>
          <w:p>
            <w:pPr>
              <w:pStyle w:val="Compact"/>
              <w:jc w:val="left"/>
            </w:pPr>
            <w:r>
              <w:t xml:space="preserve">별도 의무 없음</w:t>
            </w:r>
          </w:p>
        </w:tc>
      </w:tr>
    </w:tbl>
    <w:p>
      <w:pPr>
        <w:pStyle w:val="BodyText"/>
      </w:pPr>
      <w:r>
        <w:rPr>
          <w:b/>
        </w:rPr>
        <w:t xml:space="preserve">핵심 문장</w:t>
      </w:r>
      <w:r>
        <w:t xml:space="preserve"> </w:t>
      </w:r>
      <w:r>
        <w:t xml:space="preserve">"같은 이력서 검토 AI라도 자동으로 탈락을 결정하면 고위험이고, 키워드만 하이라이트해서 사람이 판단하면 최소 위험입니다.</w:t>
      </w:r>
      <w:r>
        <w:t xml:space="preserve"> </w:t>
      </w:r>
      <w:r>
        <w:rPr>
          <w:b/>
        </w:rPr>
        <w:t xml:space="preserve">AI 자체가 아니라 용도로 등급이 갈립니다.</w:t>
      </w:r>
      <w:r>
        <w:t xml:space="preserve"> </w:t>
      </w:r>
      <w:r>
        <w:t xml:space="preserve">그래서 도입 심사에서 용도 선언을 먼저 받아야 합니다."</w:t>
      </w:r>
    </w:p>
    <w:p>
      <w:pPr>
        <w:pStyle w:val="BodyText"/>
      </w:pPr>
      <w:r>
        <w:t xml:space="preserve">시행 일정(게이트 발효 시점): 2025.2.2 금지 · 2025.8.2 GPAI · 2026.8.2 투명성 + 집행권한 · 2027.12.2 Annex III · 2028.8.2 Annex I</w:t>
      </w:r>
    </w:p>
    <w:p>
      <w:pPr>
        <w:pStyle w:val="Heading3"/>
      </w:pPr>
      <w:bookmarkStart w:id="28" w:name="Xaa35f77b1372824bdab3cae8dc5f9486d046b01"/>
      <w:r>
        <w:t xml:space="preserve">3-5. 국내 AI 기본법 — 분류 판정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판정 질문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고영향 AI</w:t>
            </w:r>
          </w:p>
        </w:tc>
        <w:tc>
          <w:p>
            <w:pPr>
              <w:pStyle w:val="Compact"/>
              <w:jc w:val="left"/>
            </w:pPr>
            <w:r>
              <w:t xml:space="preserve">생명·안전·기본권에 중대한 영향(의료·채용·신용)</w:t>
            </w:r>
          </w:p>
        </w:tc>
        <w:tc>
          <w:p>
            <w:pPr>
              <w:pStyle w:val="Compact"/>
              <w:jc w:val="left"/>
            </w:pPr>
            <w:r>
              <w:t xml:space="preserve">투명성·안전성 의무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생성형 AI</w:t>
            </w:r>
          </w:p>
        </w:tc>
        <w:tc>
          <w:p>
            <w:pPr>
              <w:pStyle w:val="Compact"/>
              <w:jc w:val="left"/>
            </w:pPr>
            <w:r>
              <w:t xml:space="preserve">텍스트·이미지·음성·영상을 만들어내는가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결과물 표시(labeling)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대규모 AI</w:t>
            </w:r>
          </w:p>
        </w:tc>
        <w:tc>
          <w:p>
            <w:pPr>
              <w:pStyle w:val="Compact"/>
              <w:jc w:val="left"/>
            </w:pPr>
            <w:r>
              <w:t xml:space="preserve">학습량이 초거대인가</w:t>
            </w:r>
          </w:p>
        </w:tc>
        <w:tc>
          <w:p>
            <w:pPr>
              <w:pStyle w:val="Compact"/>
              <w:jc w:val="left"/>
            </w:pPr>
            <w:r>
              <w:t xml:space="preserve">별도 안전성 확보 의무</w:t>
            </w:r>
          </w:p>
        </w:tc>
      </w:tr>
    </w:tbl>
    <w:p>
      <w:pPr>
        <w:pStyle w:val="BodyText"/>
      </w:pPr>
      <w:r>
        <w:t xml:space="preserve">실무에서 가장 먼저 걸리는 것:</w:t>
      </w:r>
      <w:r>
        <w:t xml:space="preserve"> </w:t>
      </w:r>
      <w:r>
        <w:rPr>
          <w:b/>
        </w:rPr>
        <w:t xml:space="preserve">사전 고지</w:t>
      </w:r>
      <w:r>
        <w:t xml:space="preserve">(고영향/생성형 사용 사실을 이용자에게 미리 알림) +</w:t>
      </w:r>
      <w:r>
        <w:t xml:space="preserve"> </w:t>
      </w:r>
      <w:r>
        <w:rPr>
          <w:b/>
        </w:rPr>
        <w:t xml:space="preserve">표시</w:t>
      </w:r>
      <w:r>
        <w:t xml:space="preserve">(AI 생성물임을 표기). 현재 계도기간(과태료 유예) 운영 중.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054160baabaaee4cb942620dff5ecc2b33c4788"/>
      <w:r>
        <w:t xml:space="preserve">4. 게이트 제출 서식 —</w:t>
      </w:r>
      <w:r>
        <w:t xml:space="preserve"> </w:t>
      </w:r>
      <w:r>
        <w:rPr>
          <w:b/>
        </w:rPr>
        <w:t xml:space="preserve">EXAMPLE</w:t>
      </w:r>
      <w:bookmarkEnd w:id="29"/>
    </w:p>
    <w:p>
      <w:pPr>
        <w:pStyle w:val="BlockText"/>
      </w:pPr>
      <w:r>
        <w:rPr>
          <w:b/>
        </w:rPr>
        <w:t xml:space="preserve">【EXAMPLE — 조직에 맞게 작성 필요】</w:t>
      </w:r>
      <w:r>
        <w:t xml:space="preserve"> </w:t>
      </w:r>
      <w:r>
        <w:t xml:space="preserve">아래는</w:t>
      </w:r>
      <w:r>
        <w:t xml:space="preserve"> </w:t>
      </w:r>
      <w:r>
        <w:rPr>
          <w:b/>
        </w:rPr>
        <w:t xml:space="preserve">항목이 어떤 성격이어야 하는지를 보이는 예시</w:t>
      </w:r>
      <w:r>
        <w:t xml:space="preserve">다. 실제 서식은</w:t>
      </w:r>
      <w:r>
        <w:t xml:space="preserve"> </w:t>
      </w:r>
      <w:r>
        <w:rPr>
          <w:b/>
        </w:rPr>
        <w:t xml:space="preserve">조직의 도입 심사 절차와 기존 벤더 심사 양식을 확인한 뒤</w:t>
      </w:r>
      <w:r>
        <w:t xml:space="preserve"> </w:t>
      </w:r>
      <w:r>
        <w:t xml:space="preserve">만들어야 한다.</w:t>
      </w:r>
      <w:r>
        <w:t xml:space="preserve"> </w:t>
      </w:r>
      <w:r>
        <w:rPr>
          <w:b/>
        </w:rPr>
        <w:t xml:space="preserve">항목 수와 구성은 조직마다 다르다.</w:t>
      </w:r>
      <w:r>
        <w:t xml:space="preserve"> </w:t>
      </w:r>
      <w:r>
        <w:t xml:space="preserve">여기 적은 6개는 제가 §1·§2·§3에서 유도한 것이고, 완결된 목록이 아니다.</w:t>
      </w:r>
    </w:p>
    <w:p>
      <w:pPr>
        <w:pStyle w:val="Heading3"/>
      </w:pPr>
      <w:bookmarkStart w:id="30" w:name="기준선-위치--이-표에서-내-자리와-남의-자리"/>
      <w:r>
        <w:t xml:space="preserve">기준선 위치 — 이 표에서 내 자리와 남의 자리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진영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 (나)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항목이 무엇인지, 무엇을 증빙으로 인정할지 정의한다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p>
            <w:pPr>
              <w:pStyle w:val="Compact"/>
              <w:jc w:val="left"/>
            </w:pPr>
            <w:r>
              <w:t xml:space="preserve">항목을 채울 수 있게 시스템과 계약을 준비한다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판정 (Assurance)</w:t>
            </w:r>
          </w:p>
        </w:tc>
        <w:tc>
          <w:p>
            <w:pPr>
              <w:pStyle w:val="Compact"/>
              <w:jc w:val="left"/>
            </w:pPr>
            <w:r>
              <w:t xml:space="preserve">제출된 증빙으로 충족 여부를 판정하고 도입을 승인한다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수용 (Risk / Business Owner)</w:t>
            </w:r>
          </w:p>
        </w:tc>
        <w:tc>
          <w:p>
            <w:pPr>
              <w:pStyle w:val="Compact"/>
              <w:jc w:val="left"/>
            </w:pPr>
            <w:r>
              <w:t xml:space="preserve">미충족을 감수하고 도입할지 결정한다</w:t>
            </w:r>
          </w:p>
        </w:tc>
      </w:tr>
    </w:tbl>
    <w:p>
      <w:pPr>
        <w:pStyle w:val="BodyText"/>
      </w:pPr>
      <w:r>
        <w:rPr>
          <w:b/>
        </w:rPr>
        <w:t xml:space="preserve">즉 이 서식은 내가 만들지만 내가 통과시키지 않는다.</w:t>
      </w:r>
    </w:p>
    <w:p>
      <w:pPr>
        <w:pStyle w:val="Heading3"/>
      </w:pPr>
      <w:bookmarkStart w:id="31" w:name="example--핵심-6개-항목"/>
      <w:r>
        <w:t xml:space="preserve">EXAMPLE — 핵심 6개 항목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왜 이 항목인가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용도 선언</w:t>
            </w:r>
          </w:p>
        </w:tc>
        <w:tc>
          <w:p>
            <w:pPr>
              <w:pStyle w:val="Compact"/>
              <w:jc w:val="left"/>
            </w:pPr>
            <w:r>
              <w:t xml:space="preserve">EU AI Act 등급과 AI기본법 분류가 여기서 갈린다 (§3-4·§3-5)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추론·보관 리전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해외 보관만으로도 국외이전</w:t>
            </w:r>
            <w:r>
              <w:t xml:space="preserve">이므로 심사 1번 항목 (§3-1)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국외이전 해당 여부 → 예외 사유</w:t>
            </w:r>
          </w:p>
        </w:tc>
        <w:tc>
          <w:p>
            <w:pPr>
              <w:pStyle w:val="Compact"/>
              <w:jc w:val="left"/>
            </w:pPr>
            <w:r>
              <w:t xml:space="preserve">원칙 금지 + 법정 예외 구조 (§3-1)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요구 도구 권한 목록 (최소성)</w:t>
            </w:r>
          </w:p>
        </w:tc>
        <w:tc>
          <w:p>
            <w:pPr>
              <w:pStyle w:val="Compact"/>
              <w:jc w:val="left"/>
            </w:pPr>
            <w:r>
              <w:t xml:space="preserve">권한 연쇄로 경계를 넘는 경우를 본다 (§2)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모델·안전필터 변경 통지 조항</w:t>
            </w:r>
          </w:p>
        </w:tc>
        <w:tc>
          <w:p>
            <w:pPr>
              <w:pStyle w:val="Compact"/>
              <w:jc w:val="left"/>
            </w:pPr>
            <w:r>
              <w:t xml:space="preserve">벤더 변경 시 검증 전제가 조용히 무효화된다 (§2)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필요 통제 지정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sanitize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warn_and_confirm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1~5의 판정이 어떤 통제를 필수로 만드는지가 출구다</w:t>
            </w:r>
          </w:p>
        </w:tc>
      </w:tr>
    </w:tbl>
    <w:p>
      <w:pPr>
        <w:pStyle w:val="BodyText"/>
      </w:pPr>
      <w:r>
        <w:rPr>
          <w:b/>
        </w:rPr>
        <w:t xml:space="preserve">6번이 이 서식의 출구다.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</w:rPr>
        <w:t xml:space="preserve">6번까지가 내 일</w:t>
      </w:r>
      <w:r>
        <w:t xml:space="preserve">이다 — 필요 통제를 지정하는 것이고, 그 통제가 실제로 붙었는지 판정하는 것은 Assurance다.</w:t>
      </w:r>
    </w:p>
    <w:p>
      <w:pPr>
        <w:pStyle w:val="Heading3"/>
      </w:pPr>
      <w:bookmarkStart w:id="32" w:name="조직-확인-후-채울-것"/>
      <w:r>
        <w:t xml:space="preserve">조직 확인 후 채울 것</w:t>
      </w:r>
      <w:bookmarkEnd w:id="32"/>
    </w:p>
    <w:p>
      <w:pPr>
        <w:pStyle w:val="BlockText"/>
      </w:pPr>
      <w:r>
        <w:rPr>
          <w:b/>
        </w:rPr>
        <w:t xml:space="preserve">【미작성】</w:t>
      </w:r>
      <w:r>
        <w:t xml:space="preserve"> </w:t>
      </w:r>
      <w:r>
        <w:t xml:space="preserve">아래는 조직의 기존 심사 양식과 맞춰야 한다.</w:t>
      </w:r>
    </w:p>
    <w:p>
      <w:pPr>
        <w:numPr>
          <w:ilvl w:val="0"/>
          <w:numId w:val="1003"/>
        </w:numPr>
        <w:pStyle w:val="Compact"/>
      </w:pPr>
      <w:r>
        <w:t xml:space="preserve">우리 데이터의</w:t>
      </w:r>
      <w:r>
        <w:t xml:space="preserve"> </w:t>
      </w:r>
      <w:r>
        <w:rPr>
          <w:b/>
        </w:rPr>
        <w:t xml:space="preserve">학습 사용 여부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테넌트 격리</w:t>
      </w:r>
      <w:r>
        <w:t xml:space="preserve"> </w:t>
      </w:r>
      <w:r>
        <w:t xml:space="preserve">방식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삭제 요청 이행</w:t>
      </w:r>
      <w:r>
        <w:t xml:space="preserve"> </w:t>
      </w:r>
      <w:r>
        <w:t xml:space="preserve">증빙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연쇄 호출 로그</w:t>
      </w:r>
      <w:r>
        <w:t xml:space="preserve"> </w:t>
      </w:r>
      <w:r>
        <w:t xml:space="preserve">제공 여부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사전 고지·표시</w:t>
      </w:r>
      <w:r>
        <w:t xml:space="preserve"> </w:t>
      </w:r>
      <w:r>
        <w:t xml:space="preserve">적용 계획</w:t>
      </w:r>
    </w:p>
    <w:p>
      <w:pPr>
        <w:numPr>
          <w:ilvl w:val="0"/>
          <w:numId w:val="1003"/>
        </w:numPr>
        <w:pStyle w:val="Compact"/>
      </w:pPr>
      <w:r>
        <w:t xml:space="preserve">기존 벤더 심사 양식에</w:t>
      </w:r>
      <w:r>
        <w:t xml:space="preserve"> </w:t>
      </w:r>
      <w:r>
        <w:rPr>
          <w:b/>
        </w:rPr>
        <w:t xml:space="preserve">이미 있는 항목과의 중복 제거</w:t>
      </w:r>
    </w:p>
    <w:p>
      <w:pPr>
        <w:pStyle w:val="FirstParagraph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"이건</w:t>
      </w:r>
      <w:r>
        <w:t xml:space="preserve"> </w:t>
      </w:r>
      <w:r>
        <w:rPr>
          <w:b/>
        </w:rPr>
        <w:t xml:space="preserve">예시 수준</w:t>
      </w:r>
      <w:r>
        <w:t xml:space="preserve">입니다. 제가 경계 모델에서 유도한 항목이고,</w:t>
      </w:r>
      <w:r>
        <w:t xml:space="preserve"> </w:t>
      </w:r>
      <w:r>
        <w:rPr>
          <w:b/>
        </w:rPr>
        <w:t xml:space="preserve">실제 서식은 조직의 기존 벤더 심사 양식을 확인한 뒤 맞춰야 합니다</w:t>
      </w:r>
      <w:r>
        <w:t xml:space="preserve"> </w:t>
      </w:r>
      <w:r>
        <w:t xml:space="preserve">— 중복을 만들면 현장이 두 번 쓰게 되니까요.</w:t>
      </w:r>
    </w:p>
    <w:p>
      <w:pPr>
        <w:pStyle w:val="BlockText"/>
      </w:pPr>
      <w:r>
        <w:t xml:space="preserve">그리고</w:t>
      </w:r>
      <w:r>
        <w:t xml:space="preserve"> </w:t>
      </w:r>
      <w:r>
        <w:rPr>
          <w:b/>
        </w:rPr>
        <w:t xml:space="preserve">이 서식은 제가 만들지만 제가 통과시키지는 않습니다.</w:t>
      </w:r>
      <w:r>
        <w:t xml:space="preserve"> </w:t>
      </w:r>
      <w:r>
        <w:t xml:space="preserve">무엇을 묻고 무엇을 증빙으로 인정할지를 정하고, 충족 판정은 Assurance가, 미충족을 감수하고 도입할지는 Risk Owner와 사업 책임자가 결정합니다."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15ac5e869529e2dd06f3e1c646e3216f237bf8"/>
      <w:r>
        <w:t xml:space="preserve">5. 이 문서를 말할 때의 규율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먼저 인정한다.</w:t>
      </w:r>
      <w:r>
        <w:t xml:space="preserve"> </w:t>
      </w:r>
      <w:r>
        <w:t xml:space="preserve">"직접 심사한 이력은 없습니다." 이 문장을 빼면 나머지가 과장으로 들린다.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변환이라고 말한다.</w:t>
      </w:r>
      <w:r>
        <w:t xml:space="preserve"> </w:t>
      </w:r>
      <w:r>
        <w:t xml:space="preserve">새로 만든 프레임워크가 아니라, 자체 파이프라인용 경계 모델을 벤더 대상으로</w:t>
      </w:r>
      <w:r>
        <w:t xml:space="preserve"> </w:t>
      </w:r>
      <w:r>
        <w:rPr>
          <w:b/>
        </w:rPr>
        <w:t xml:space="preserve">읽는 방식을 바꾼 것</w:t>
      </w:r>
      <w:r>
        <w:t xml:space="preserve">이다.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조문·수치로 들어가지 않는다.</w:t>
      </w:r>
      <w:r>
        <w:t xml:space="preserve"> </w:t>
      </w:r>
      <w:r>
        <w:t xml:space="preserve">등급·분류·리전 판정의</w:t>
      </w:r>
      <w:r>
        <w:t xml:space="preserve"> </w:t>
      </w:r>
      <w:r>
        <w:rPr>
          <w:b/>
        </w:rPr>
        <w:t xml:space="preserve">구조</w:t>
      </w:r>
      <w:r>
        <w:t xml:space="preserve">까지 답하고, 조문 번호와 과징금은 "확인해서 회신하겠습니다".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항목을 외우지 않는다.</w:t>
      </w:r>
      <w:r>
        <w:t xml:space="preserve"> </w:t>
      </w:r>
      <w:r>
        <w:t xml:space="preserve">표를 띄우고</w:t>
      </w:r>
      <w:r>
        <w:t xml:space="preserve"> </w:t>
      </w:r>
      <w:r>
        <w:rPr>
          <w:b/>
        </w:rPr>
        <w:t xml:space="preserve">용도 · 리전 · 국외이전 · 권한 최소성 · 변경 통지</w:t>
      </w:r>
      <w:r>
        <w:t xml:space="preserve"> </w:t>
      </w:r>
      <w:r>
        <w:t xml:space="preserve">다섯 개만 짚는다.</w:t>
      </w:r>
    </w:p>
    <w:p>
      <w:pPr>
        <w:numPr>
          <w:ilvl w:val="0"/>
          <w:numId w:val="1004"/>
        </w:numPr>
        <w:pStyle w:val="Compact"/>
      </w:pPr>
      <w:r>
        <w:t xml:space="preserve">이 표는</w:t>
      </w:r>
      <w:r>
        <w:t xml:space="preserve"> </w:t>
      </w:r>
      <w:r>
        <w:rPr>
          <w:b/>
        </w:rPr>
        <w:t xml:space="preserve">EXAMPLE</w:t>
      </w:r>
      <w:r>
        <w:t xml:space="preserve">이다. "</w:t>
      </w:r>
      <w:r>
        <w:rPr>
          <w:b/>
        </w:rPr>
        <w:t xml:space="preserve">실제 도입 심사에 써 본 서식은 아니고 제 경계 모델에서 유도한 예시입니다. 실제 서식은 조직의 기존 양식을 확인한 뒤 맞춰야 합니다</w:t>
      </w:r>
      <w:r>
        <w:t xml:space="preserve">"라고 밝힌다.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2026-09-16T08:36:43Z</dcterms:created>
  <dcterms:modified xsi:type="dcterms:W3CDTF">2026-09-16T08:36:43Z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