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E9BD" w14:textId="77777777" w:rsidR="004933BB" w:rsidRPr="00557A1D" w:rsidRDefault="004933BB" w:rsidP="004933BB">
      <w:pPr>
        <w:pStyle w:val="Title"/>
        <w:outlineLvl w:val="0"/>
      </w:pPr>
      <w:r w:rsidRPr="00557A1D">
        <w:t>GEHEIMHALTUNGS</w:t>
      </w:r>
      <w:r>
        <w:t xml:space="preserve">ERKLÄRUNG </w:t>
      </w:r>
    </w:p>
    <w:p w14:paraId="59B6CFD9" w14:textId="77777777" w:rsidR="004933BB" w:rsidRPr="00557A1D" w:rsidRDefault="004933BB" w:rsidP="004933BB">
      <w:pPr>
        <w:jc w:val="center"/>
        <w:rPr>
          <w:rFonts w:ascii="Arial" w:hAnsi="Arial"/>
          <w:sz w:val="20"/>
        </w:rPr>
      </w:pPr>
    </w:p>
    <w:p w14:paraId="5550B004" w14:textId="77777777" w:rsidR="004933BB" w:rsidRDefault="004933BB" w:rsidP="004933BB">
      <w:pPr>
        <w:spacing w:line="280" w:lineRule="atLeast"/>
        <w:jc w:val="left"/>
        <w:rPr>
          <w:rFonts w:ascii="Arial" w:hAnsi="Arial"/>
          <w:sz w:val="20"/>
        </w:rPr>
      </w:pPr>
    </w:p>
    <w:p w14:paraId="4E5C6EA4" w14:textId="138D31F0" w:rsidR="004933BB" w:rsidRDefault="00281B7B" w:rsidP="00D25565">
      <w:pPr>
        <w:pStyle w:val="1ohne"/>
        <w:spacing w:line="280" w:lineRule="atLeast"/>
        <w:ind w:left="0" w:right="0"/>
        <w:jc w:val="left"/>
        <w:outlineLvl w:val="0"/>
        <w:rPr>
          <w:b w:val="0"/>
        </w:rPr>
      </w:pPr>
      <w:r>
        <w:rPr>
          <w:b w:val="0"/>
        </w:rPr>
        <w:t>Sigve Haug, Sidlerstrasse 5, 3012 Bern, Mathematisches Institut, Universität Bern</w:t>
      </w:r>
    </w:p>
    <w:p w14:paraId="5DA7E8F1" w14:textId="7F34517D" w:rsidR="00281B7B" w:rsidRPr="00D25565" w:rsidRDefault="00281B7B" w:rsidP="00281B7B">
      <w:pPr>
        <w:pStyle w:val="1ohne"/>
        <w:spacing w:line="280" w:lineRule="atLeast"/>
        <w:ind w:left="0" w:right="0"/>
        <w:jc w:val="left"/>
        <w:outlineLvl w:val="0"/>
        <w:rPr>
          <w:b w:val="0"/>
        </w:rPr>
      </w:pPr>
      <w:r>
        <w:rPr>
          <w:b w:val="0"/>
        </w:rPr>
        <w:t>Anja</w:t>
      </w:r>
      <w:r>
        <w:rPr>
          <w:b w:val="0"/>
        </w:rPr>
        <w:t xml:space="preserve"> </w:t>
      </w:r>
      <w:r>
        <w:rPr>
          <w:b w:val="0"/>
        </w:rPr>
        <w:t>Mühlemann</w:t>
      </w:r>
      <w:r>
        <w:rPr>
          <w:b w:val="0"/>
        </w:rPr>
        <w:t xml:space="preserve">, </w:t>
      </w:r>
      <w:r>
        <w:rPr>
          <w:b w:val="0"/>
        </w:rPr>
        <w:t>Sidlerstrasse 5</w:t>
      </w:r>
      <w:r>
        <w:rPr>
          <w:b w:val="0"/>
        </w:rPr>
        <w:t>, 3012 Bern, Mathematisches Institut, Universität Bern</w:t>
      </w:r>
    </w:p>
    <w:p w14:paraId="2AC188C0" w14:textId="77777777" w:rsidR="00281B7B" w:rsidRPr="00D25565" w:rsidRDefault="00281B7B" w:rsidP="00D25565">
      <w:pPr>
        <w:pStyle w:val="1ohne"/>
        <w:spacing w:line="280" w:lineRule="atLeast"/>
        <w:ind w:left="0" w:right="0"/>
        <w:jc w:val="left"/>
        <w:outlineLvl w:val="0"/>
        <w:rPr>
          <w:b w:val="0"/>
        </w:rPr>
      </w:pPr>
    </w:p>
    <w:p w14:paraId="4B0D5614" w14:textId="77777777" w:rsidR="004933BB" w:rsidRDefault="004933BB" w:rsidP="004933BB">
      <w:pPr>
        <w:spacing w:line="280" w:lineRule="atLeast"/>
        <w:ind w:right="0"/>
        <w:jc w:val="left"/>
        <w:rPr>
          <w:rFonts w:ascii="Arial" w:hAnsi="Arial"/>
          <w:sz w:val="20"/>
        </w:rPr>
      </w:pPr>
    </w:p>
    <w:p w14:paraId="59AC2890" w14:textId="3D4BC11F" w:rsidR="004933BB" w:rsidRDefault="004933BB" w:rsidP="004933BB">
      <w:pPr>
        <w:pStyle w:val="BodyText3"/>
        <w:spacing w:line="280" w:lineRule="atLeast"/>
        <w:ind w:left="567"/>
        <w:rPr>
          <w:sz w:val="20"/>
        </w:rPr>
      </w:pPr>
      <w:r>
        <w:rPr>
          <w:sz w:val="20"/>
        </w:rPr>
        <w:t xml:space="preserve">Die Empfängerin wird im Rahmen von Vertragsbeziehungen mit </w:t>
      </w:r>
      <w:r w:rsidR="00464FB0">
        <w:rPr>
          <w:b/>
          <w:sz w:val="20"/>
        </w:rPr>
        <w:t>Admeira AG</w:t>
      </w:r>
      <w:r w:rsidRPr="00FA397E">
        <w:rPr>
          <w:sz w:val="20"/>
        </w:rPr>
        <w:t>,</w:t>
      </w:r>
      <w:r w:rsidRPr="00FA397E">
        <w:rPr>
          <w:b/>
          <w:sz w:val="20"/>
        </w:rPr>
        <w:t xml:space="preserve"> </w:t>
      </w:r>
      <w:r w:rsidR="00464FB0">
        <w:rPr>
          <w:sz w:val="20"/>
        </w:rPr>
        <w:t>Giacomettistrasse 1</w:t>
      </w:r>
      <w:r>
        <w:rPr>
          <w:sz w:val="20"/>
        </w:rPr>
        <w:t xml:space="preserve">, </w:t>
      </w:r>
      <w:r w:rsidR="00464FB0">
        <w:rPr>
          <w:sz w:val="20"/>
        </w:rPr>
        <w:t>3006 Bern</w:t>
      </w:r>
      <w:r>
        <w:rPr>
          <w:sz w:val="20"/>
        </w:rPr>
        <w:t xml:space="preserve"> (nachstehend </w:t>
      </w:r>
      <w:r w:rsidRPr="00557A1D">
        <w:rPr>
          <w:sz w:val="20"/>
        </w:rPr>
        <w:t>"</w:t>
      </w:r>
      <w:r w:rsidR="00464FB0">
        <w:rPr>
          <w:b/>
          <w:sz w:val="20"/>
        </w:rPr>
        <w:t>ADMEIRA</w:t>
      </w:r>
      <w:r w:rsidRPr="00557A1D">
        <w:rPr>
          <w:sz w:val="20"/>
        </w:rPr>
        <w:t>"</w:t>
      </w:r>
      <w:r>
        <w:rPr>
          <w:sz w:val="20"/>
        </w:rPr>
        <w:t xml:space="preserve">) </w:t>
      </w:r>
      <w:r w:rsidRPr="00557A1D">
        <w:rPr>
          <w:sz w:val="20"/>
        </w:rPr>
        <w:t xml:space="preserve">Informationen </w:t>
      </w:r>
      <w:r>
        <w:rPr>
          <w:sz w:val="20"/>
        </w:rPr>
        <w:t xml:space="preserve">erhalten, welche </w:t>
      </w:r>
      <w:r w:rsidRPr="00557A1D">
        <w:rPr>
          <w:sz w:val="20"/>
        </w:rPr>
        <w:t xml:space="preserve">unveröffentlicht, vertraulich und gesetzlich geschützt sind. Die </w:t>
      </w:r>
      <w:r>
        <w:rPr>
          <w:sz w:val="20"/>
        </w:rPr>
        <w:t xml:space="preserve">Empfängerin </w:t>
      </w:r>
      <w:r w:rsidRPr="00557A1D">
        <w:rPr>
          <w:sz w:val="20"/>
        </w:rPr>
        <w:t>verpflich</w:t>
      </w:r>
      <w:r>
        <w:rPr>
          <w:sz w:val="20"/>
        </w:rPr>
        <w:t>tet</w:t>
      </w:r>
      <w:r w:rsidRPr="00557A1D">
        <w:rPr>
          <w:sz w:val="20"/>
        </w:rPr>
        <w:t xml:space="preserve"> sich zur Geheimhaltung der Informationen entsprechend dieser </w:t>
      </w:r>
      <w:r>
        <w:rPr>
          <w:sz w:val="20"/>
        </w:rPr>
        <w:t xml:space="preserve">Erklärung. </w:t>
      </w:r>
    </w:p>
    <w:p w14:paraId="3C9CFA59" w14:textId="77777777" w:rsidR="004933BB" w:rsidRDefault="004933BB" w:rsidP="004933BB">
      <w:pPr>
        <w:pStyle w:val="BodyText3"/>
        <w:spacing w:line="280" w:lineRule="atLeast"/>
        <w:ind w:left="567"/>
        <w:rPr>
          <w:sz w:val="20"/>
        </w:rPr>
      </w:pPr>
    </w:p>
    <w:p w14:paraId="6D3D0098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 w:rsidRPr="00557A1D">
        <w:rPr>
          <w:rFonts w:ascii="Arial" w:hAnsi="Arial"/>
          <w:b/>
          <w:sz w:val="20"/>
        </w:rPr>
        <w:t xml:space="preserve">Informationen </w:t>
      </w:r>
    </w:p>
    <w:p w14:paraId="584CC65F" w14:textId="0F509248" w:rsidR="00B67E93" w:rsidRPr="00032592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>Dieser Geheimhaltungs</w:t>
      </w:r>
      <w:r>
        <w:rPr>
          <w:rFonts w:ascii="Arial" w:hAnsi="Arial"/>
          <w:sz w:val="20"/>
        </w:rPr>
        <w:t xml:space="preserve">erklärung </w:t>
      </w:r>
      <w:r w:rsidRPr="00557A1D">
        <w:rPr>
          <w:rFonts w:ascii="Arial" w:hAnsi="Arial"/>
          <w:sz w:val="20"/>
        </w:rPr>
        <w:t>unter</w:t>
      </w:r>
      <w:r>
        <w:rPr>
          <w:rFonts w:ascii="Arial" w:hAnsi="Arial"/>
          <w:sz w:val="20"/>
        </w:rPr>
        <w:t xml:space="preserve">liegen sämtliche Informationen, </w:t>
      </w:r>
      <w:r w:rsidRPr="00032592">
        <w:rPr>
          <w:rFonts w:ascii="Arial" w:hAnsi="Arial"/>
          <w:sz w:val="20"/>
        </w:rPr>
        <w:t xml:space="preserve">Dokumente und Daten, unabhängig von der Form der Übermittlung (schriftlich, mündlich, visuell, elektronisch), welche der Empfängerin im Rahmen der Vertragsbeziehung mit </w:t>
      </w:r>
      <w:r w:rsidR="00464FB0">
        <w:rPr>
          <w:rFonts w:ascii="Arial" w:hAnsi="Arial"/>
          <w:sz w:val="20"/>
        </w:rPr>
        <w:t>ADMEIRA</w:t>
      </w:r>
      <w:r w:rsidR="00032592" w:rsidRPr="00032592">
        <w:rPr>
          <w:rFonts w:ascii="Arial" w:hAnsi="Arial"/>
          <w:sz w:val="20"/>
        </w:rPr>
        <w:t xml:space="preserve"> </w:t>
      </w:r>
      <w:r w:rsidRPr="00032592">
        <w:rPr>
          <w:rFonts w:ascii="Arial" w:hAnsi="Arial"/>
          <w:sz w:val="20"/>
        </w:rPr>
        <w:t>bekannt werden. Darunter fallen insbesondere alle Informationen über technische Daten, Kosten, Preise, Klickraten, Downloadzahlen, Marketingstrategien, Produkteeigenschaften, Produkteplanung, Produkteentwicklung, Produktedesign, geistiges Eigentum sowie sämtliches Know-ho</w:t>
      </w:r>
      <w:r w:rsidR="00B67E93" w:rsidRPr="00032592">
        <w:rPr>
          <w:rFonts w:ascii="Arial" w:hAnsi="Arial"/>
          <w:sz w:val="20"/>
        </w:rPr>
        <w:t>w, das per Google Analytics und Google AdWords zugänglich gemacht, resp. im Workshop behandelt wird.</w:t>
      </w:r>
    </w:p>
    <w:p w14:paraId="14630DCB" w14:textId="77777777" w:rsidR="004933BB" w:rsidRPr="00032592" w:rsidRDefault="00B67E93" w:rsidP="004933BB">
      <w:pPr>
        <w:spacing w:line="280" w:lineRule="atLeast"/>
        <w:ind w:right="0"/>
        <w:rPr>
          <w:rFonts w:ascii="Arial" w:hAnsi="Arial"/>
          <w:sz w:val="20"/>
        </w:rPr>
      </w:pPr>
      <w:r w:rsidRPr="00032592">
        <w:rPr>
          <w:rFonts w:ascii="Arial" w:hAnsi="Arial"/>
          <w:sz w:val="20"/>
        </w:rPr>
        <w:t xml:space="preserve"> </w:t>
      </w:r>
    </w:p>
    <w:p w14:paraId="3714F213" w14:textId="77777777" w:rsidR="004933BB" w:rsidRPr="00032592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 w:rsidRPr="00032592">
        <w:rPr>
          <w:rFonts w:ascii="Arial" w:hAnsi="Arial"/>
          <w:b/>
          <w:sz w:val="20"/>
        </w:rPr>
        <w:t xml:space="preserve">Umgang mit Informationen </w:t>
      </w:r>
    </w:p>
    <w:p w14:paraId="399787C3" w14:textId="5ED80891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Die Empfängerin </w:t>
      </w:r>
      <w:r w:rsidRPr="000D465A">
        <w:rPr>
          <w:rFonts w:ascii="Arial" w:hAnsi="Arial"/>
          <w:sz w:val="20"/>
        </w:rPr>
        <w:t xml:space="preserve">verpflichten sich, die Informationen </w:t>
      </w:r>
      <w:r>
        <w:rPr>
          <w:rFonts w:ascii="Arial" w:hAnsi="Arial"/>
          <w:sz w:val="20"/>
        </w:rPr>
        <w:t xml:space="preserve">streng vertraulich zu behandeln und sie nicht </w:t>
      </w:r>
      <w:r w:rsidRPr="000D465A">
        <w:rPr>
          <w:rFonts w:ascii="Arial" w:hAnsi="Arial"/>
          <w:sz w:val="20"/>
        </w:rPr>
        <w:t>Dritten ganz oder teilweise zu offen</w:t>
      </w:r>
      <w:r w:rsidR="00DD6533">
        <w:rPr>
          <w:rFonts w:ascii="Arial" w:hAnsi="Arial"/>
          <w:sz w:val="20"/>
        </w:rPr>
        <w:t>baren oder irgendwie zugäng</w:t>
      </w:r>
      <w:r w:rsidRPr="000D465A">
        <w:rPr>
          <w:rFonts w:ascii="Arial" w:hAnsi="Arial"/>
          <w:sz w:val="20"/>
        </w:rPr>
        <w:t>lich zu ma</w:t>
      </w:r>
      <w:r>
        <w:rPr>
          <w:rFonts w:ascii="Arial" w:hAnsi="Arial"/>
          <w:sz w:val="20"/>
        </w:rPr>
        <w:t>chen</w:t>
      </w:r>
      <w:r w:rsidRPr="000D465A">
        <w:rPr>
          <w:rFonts w:ascii="Arial" w:hAnsi="Arial"/>
          <w:sz w:val="20"/>
        </w:rPr>
        <w:t xml:space="preserve">. </w:t>
      </w:r>
      <w:r w:rsidRPr="00557A1D">
        <w:rPr>
          <w:rFonts w:ascii="Arial" w:hAnsi="Arial"/>
          <w:sz w:val="20"/>
        </w:rPr>
        <w:t xml:space="preserve">Dritter ist jede von der Empfängerin verschiedene Person, auch wenn sie </w:t>
      </w:r>
      <w:r>
        <w:rPr>
          <w:rFonts w:ascii="Arial" w:hAnsi="Arial"/>
          <w:sz w:val="20"/>
        </w:rPr>
        <w:t xml:space="preserve">mit </w:t>
      </w:r>
      <w:r w:rsidRPr="00557A1D">
        <w:rPr>
          <w:rFonts w:ascii="Arial" w:hAnsi="Arial"/>
          <w:sz w:val="20"/>
        </w:rPr>
        <w:t>der Empfängerin in einer besonderen Beziehung steht</w:t>
      </w:r>
      <w:r>
        <w:rPr>
          <w:rFonts w:ascii="Arial" w:hAnsi="Arial"/>
          <w:sz w:val="20"/>
        </w:rPr>
        <w:t xml:space="preserve">. Die Empfängerin darf die Informationen ausschliesslich für Zwecke der Vertragsbeziehung mit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verwenden und weder für eigene noch für Zwecke Dritter verwerten. </w:t>
      </w:r>
    </w:p>
    <w:p w14:paraId="05401AE9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075512AC" w14:textId="00644CA2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Die Empfängerin verpflichtet sich, den Zugang zu den Informationen auf diejenige Mitarbeiter und Berater zu beschränken, </w:t>
      </w:r>
      <w:r w:rsidRPr="00DE4541">
        <w:rPr>
          <w:rFonts w:ascii="Arial" w:hAnsi="Arial"/>
          <w:sz w:val="20"/>
        </w:rPr>
        <w:t xml:space="preserve">die sie für den </w:t>
      </w:r>
      <w:r>
        <w:rPr>
          <w:rFonts w:ascii="Arial" w:hAnsi="Arial"/>
          <w:sz w:val="20"/>
        </w:rPr>
        <w:t xml:space="preserve">Zweck der Vertragsbeziehungen mit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unbedingt </w:t>
      </w:r>
      <w:r w:rsidRPr="00DE4541">
        <w:rPr>
          <w:rFonts w:ascii="Arial" w:hAnsi="Arial"/>
          <w:sz w:val="20"/>
        </w:rPr>
        <w:t>benötigen</w:t>
      </w:r>
      <w:r>
        <w:rPr>
          <w:rFonts w:ascii="Arial" w:hAnsi="Arial"/>
          <w:sz w:val="20"/>
        </w:rPr>
        <w:t xml:space="preserve"> und m</w:t>
      </w:r>
      <w:r w:rsidRPr="000D465A">
        <w:rPr>
          <w:rFonts w:ascii="Arial" w:hAnsi="Arial"/>
          <w:sz w:val="20"/>
        </w:rPr>
        <w:t xml:space="preserve">it diesen </w:t>
      </w:r>
      <w:r>
        <w:rPr>
          <w:rFonts w:ascii="Arial" w:hAnsi="Arial"/>
          <w:sz w:val="20"/>
        </w:rPr>
        <w:t>Mitarbeitern und Beratern</w:t>
      </w:r>
      <w:r w:rsidRPr="000D465A">
        <w:rPr>
          <w:rFonts w:ascii="Arial" w:hAnsi="Arial"/>
          <w:sz w:val="20"/>
        </w:rPr>
        <w:t xml:space="preserve"> eine </w:t>
      </w:r>
      <w:r>
        <w:rPr>
          <w:rFonts w:ascii="Arial" w:hAnsi="Arial"/>
          <w:sz w:val="20"/>
        </w:rPr>
        <w:t xml:space="preserve">entsprechende </w:t>
      </w:r>
      <w:r w:rsidR="00E54FD4">
        <w:rPr>
          <w:rFonts w:ascii="Arial" w:hAnsi="Arial"/>
          <w:sz w:val="20"/>
        </w:rPr>
        <w:t>Geheimhaltungserklärung abzu</w:t>
      </w:r>
      <w:r w:rsidRPr="000D465A">
        <w:rPr>
          <w:rFonts w:ascii="Arial" w:hAnsi="Arial"/>
          <w:sz w:val="20"/>
        </w:rPr>
        <w:t>schliessen.</w:t>
      </w:r>
      <w:r>
        <w:rPr>
          <w:rFonts w:ascii="Arial" w:hAnsi="Arial"/>
          <w:sz w:val="20"/>
        </w:rPr>
        <w:t xml:space="preserve"> Auf Verlagen von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sind diese Erklärungen vorzulegen. </w:t>
      </w:r>
    </w:p>
    <w:p w14:paraId="65BA0289" w14:textId="77777777" w:rsidR="004933BB" w:rsidRPr="000D465A" w:rsidRDefault="004933BB" w:rsidP="004933BB">
      <w:pPr>
        <w:spacing w:line="280" w:lineRule="atLeast"/>
        <w:rPr>
          <w:rFonts w:ascii="Arial" w:hAnsi="Arial"/>
          <w:sz w:val="20"/>
        </w:rPr>
      </w:pPr>
    </w:p>
    <w:p w14:paraId="2C00287F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 w:rsidRPr="00557A1D">
        <w:rPr>
          <w:rFonts w:ascii="Arial" w:hAnsi="Arial"/>
          <w:b/>
          <w:sz w:val="20"/>
        </w:rPr>
        <w:t>Ausnahmen</w:t>
      </w:r>
    </w:p>
    <w:p w14:paraId="1D1E6B1A" w14:textId="77777777" w:rsidR="004933BB" w:rsidRPr="00557A1D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 xml:space="preserve">Diese </w:t>
      </w:r>
      <w:r>
        <w:rPr>
          <w:rFonts w:ascii="Arial" w:hAnsi="Arial"/>
          <w:sz w:val="20"/>
        </w:rPr>
        <w:t xml:space="preserve">Geheimhaltungserklärung </w:t>
      </w:r>
      <w:r w:rsidRPr="00557A1D">
        <w:rPr>
          <w:rFonts w:ascii="Arial" w:hAnsi="Arial"/>
          <w:sz w:val="20"/>
        </w:rPr>
        <w:t xml:space="preserve">bezieht sich nicht auf Informationen, </w:t>
      </w:r>
    </w:p>
    <w:p w14:paraId="32FF8B8E" w14:textId="77777777" w:rsidR="004933BB" w:rsidRPr="00557A1D" w:rsidRDefault="004933BB" w:rsidP="004933BB">
      <w:pPr>
        <w:numPr>
          <w:ilvl w:val="0"/>
          <w:numId w:val="2"/>
        </w:numPr>
        <w:tabs>
          <w:tab w:val="clear" w:pos="1713"/>
          <w:tab w:val="num" w:pos="851"/>
        </w:tabs>
        <w:spacing w:line="280" w:lineRule="atLeast"/>
        <w:ind w:left="851" w:right="0" w:hanging="284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 xml:space="preserve">die auf andere Weise als durch Verletzung dieser </w:t>
      </w:r>
      <w:r>
        <w:rPr>
          <w:rFonts w:ascii="Arial" w:hAnsi="Arial"/>
          <w:sz w:val="20"/>
        </w:rPr>
        <w:t xml:space="preserve">Geheimhaltungserklärung </w:t>
      </w:r>
      <w:r w:rsidRPr="00557A1D">
        <w:rPr>
          <w:rFonts w:ascii="Arial" w:hAnsi="Arial"/>
          <w:sz w:val="20"/>
        </w:rPr>
        <w:t>allgemein bekannt sind oder werden;</w:t>
      </w:r>
    </w:p>
    <w:p w14:paraId="10998887" w14:textId="77777777" w:rsidR="004933BB" w:rsidRPr="00557A1D" w:rsidRDefault="004933BB" w:rsidP="004933BB">
      <w:pPr>
        <w:numPr>
          <w:ilvl w:val="0"/>
          <w:numId w:val="2"/>
        </w:numPr>
        <w:tabs>
          <w:tab w:val="clear" w:pos="1713"/>
          <w:tab w:val="num" w:pos="851"/>
        </w:tabs>
        <w:spacing w:line="280" w:lineRule="atLeast"/>
        <w:ind w:left="851" w:right="0" w:hanging="284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 xml:space="preserve">die von einem Dritten ohne Geheimhaltungsverpflichtung und ohne Verletzung dieser </w:t>
      </w:r>
      <w:r>
        <w:rPr>
          <w:rFonts w:ascii="Arial" w:hAnsi="Arial"/>
          <w:sz w:val="20"/>
        </w:rPr>
        <w:t xml:space="preserve">Geheimhaltungserklärung </w:t>
      </w:r>
      <w:r w:rsidRPr="00557A1D">
        <w:rPr>
          <w:rFonts w:ascii="Arial" w:hAnsi="Arial"/>
          <w:sz w:val="20"/>
        </w:rPr>
        <w:t xml:space="preserve">übergeben werden; </w:t>
      </w:r>
    </w:p>
    <w:p w14:paraId="6D175086" w14:textId="051DD392" w:rsidR="004933BB" w:rsidRPr="00557A1D" w:rsidRDefault="004933BB" w:rsidP="004933BB">
      <w:pPr>
        <w:numPr>
          <w:ilvl w:val="0"/>
          <w:numId w:val="2"/>
        </w:numPr>
        <w:tabs>
          <w:tab w:val="clear" w:pos="1713"/>
          <w:tab w:val="num" w:pos="851"/>
        </w:tabs>
        <w:spacing w:line="280" w:lineRule="atLeast"/>
        <w:ind w:left="851" w:right="0" w:hanging="284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 xml:space="preserve">die der Empfängerin bereits vor Aufnahme der begonnen Gespräche </w:t>
      </w:r>
      <w:r>
        <w:rPr>
          <w:rFonts w:ascii="Arial" w:hAnsi="Arial"/>
          <w:sz w:val="20"/>
        </w:rPr>
        <w:t xml:space="preserve">mit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 w:rsidRPr="00557A1D">
        <w:rPr>
          <w:rFonts w:ascii="Arial" w:hAnsi="Arial"/>
          <w:sz w:val="20"/>
        </w:rPr>
        <w:t>nachweislich bekannt waren.</w:t>
      </w:r>
    </w:p>
    <w:p w14:paraId="32790856" w14:textId="77777777" w:rsidR="004933BB" w:rsidRPr="00557A1D" w:rsidRDefault="004933BB" w:rsidP="004933BB">
      <w:pPr>
        <w:tabs>
          <w:tab w:val="num" w:pos="851"/>
        </w:tabs>
        <w:spacing w:line="280" w:lineRule="atLeast"/>
        <w:ind w:left="851" w:right="0" w:hanging="284"/>
        <w:rPr>
          <w:rFonts w:ascii="Arial" w:hAnsi="Arial"/>
          <w:sz w:val="20"/>
        </w:rPr>
      </w:pPr>
    </w:p>
    <w:p w14:paraId="68419532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Rückgabe </w:t>
      </w:r>
      <w:r w:rsidRPr="00557A1D">
        <w:rPr>
          <w:rFonts w:ascii="Arial" w:hAnsi="Arial"/>
          <w:b/>
          <w:sz w:val="20"/>
        </w:rPr>
        <w:t xml:space="preserve">und Löschung </w:t>
      </w:r>
    </w:p>
    <w:p w14:paraId="370583B8" w14:textId="0E3ECF9D" w:rsidR="004933BB" w:rsidRDefault="004933BB" w:rsidP="004933B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Auf erstes Verlangen von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verpflichtet sich die Empfängerin, unverzüglich </w:t>
      </w:r>
      <w:r w:rsidRPr="000D465A">
        <w:rPr>
          <w:rFonts w:ascii="Arial" w:hAnsi="Arial"/>
          <w:sz w:val="20"/>
        </w:rPr>
        <w:t>sämtliche schriftliche Unterlagen</w:t>
      </w:r>
      <w:r>
        <w:rPr>
          <w:rFonts w:ascii="Arial" w:hAnsi="Arial"/>
          <w:sz w:val="20"/>
        </w:rPr>
        <w:t xml:space="preserve">, Dokumente </w:t>
      </w:r>
      <w:r w:rsidRPr="000D465A">
        <w:rPr>
          <w:rFonts w:ascii="Arial" w:hAnsi="Arial"/>
          <w:sz w:val="20"/>
        </w:rPr>
        <w:t>und Datenträger, auf denen Info</w:t>
      </w:r>
      <w:r w:rsidR="00DD6533">
        <w:rPr>
          <w:rFonts w:ascii="Arial" w:hAnsi="Arial"/>
          <w:sz w:val="20"/>
        </w:rPr>
        <w:t>rmationen aufgezeichnet oder ge</w:t>
      </w:r>
      <w:r w:rsidRPr="000D465A">
        <w:rPr>
          <w:rFonts w:ascii="Arial" w:hAnsi="Arial"/>
          <w:sz w:val="20"/>
        </w:rPr>
        <w:t>spe</w:t>
      </w:r>
      <w:r>
        <w:rPr>
          <w:rFonts w:ascii="Arial" w:hAnsi="Arial"/>
          <w:sz w:val="20"/>
        </w:rPr>
        <w:t xml:space="preserve">ichert sind, </w:t>
      </w:r>
      <w:r w:rsidR="00DD6533">
        <w:rPr>
          <w:rFonts w:ascii="Arial" w:hAnsi="Arial"/>
          <w:sz w:val="20"/>
        </w:rPr>
        <w:t>zurückzuge</w:t>
      </w:r>
      <w:r w:rsidRPr="000D465A">
        <w:rPr>
          <w:rFonts w:ascii="Arial" w:hAnsi="Arial"/>
          <w:sz w:val="20"/>
        </w:rPr>
        <w:t>ben</w:t>
      </w:r>
      <w:r>
        <w:rPr>
          <w:rFonts w:ascii="Arial" w:hAnsi="Arial"/>
          <w:sz w:val="20"/>
        </w:rPr>
        <w:t xml:space="preserve"> oder zu löschen und die Löschung auf Verlangen schriftlich zu bestätigen.</w:t>
      </w:r>
      <w:r w:rsidRPr="000D465A">
        <w:rPr>
          <w:rFonts w:ascii="Arial" w:hAnsi="Arial"/>
          <w:sz w:val="20"/>
        </w:rPr>
        <w:t xml:space="preserve"> </w:t>
      </w:r>
    </w:p>
    <w:p w14:paraId="6387B77F" w14:textId="77777777" w:rsidR="00032592" w:rsidRDefault="00032592" w:rsidP="004933BB">
      <w:pPr>
        <w:spacing w:line="280" w:lineRule="atLeast"/>
        <w:rPr>
          <w:rFonts w:ascii="Arial" w:hAnsi="Arial"/>
          <w:sz w:val="20"/>
        </w:rPr>
      </w:pPr>
    </w:p>
    <w:p w14:paraId="72A5D039" w14:textId="77777777" w:rsidR="00464FB0" w:rsidRPr="000D465A" w:rsidRDefault="00464FB0" w:rsidP="004933BB">
      <w:pPr>
        <w:spacing w:line="280" w:lineRule="atLeast"/>
        <w:rPr>
          <w:rFonts w:ascii="Arial" w:hAnsi="Arial"/>
          <w:sz w:val="20"/>
        </w:rPr>
      </w:pPr>
    </w:p>
    <w:p w14:paraId="699AFA8A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798A7205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Keine Rechteeinräumung</w:t>
      </w:r>
    </w:p>
    <w:p w14:paraId="4F452D9D" w14:textId="77777777" w:rsidR="004933BB" w:rsidRPr="00557A1D" w:rsidRDefault="004933BB" w:rsidP="004933BB">
      <w:pPr>
        <w:spacing w:line="280" w:lineRule="atLeast"/>
        <w:ind w:right="0"/>
        <w:rPr>
          <w:rFonts w:ascii="Arial" w:hAnsi="Arial" w:cs="Arial"/>
          <w:sz w:val="20"/>
        </w:rPr>
      </w:pPr>
      <w:r w:rsidRPr="00557A1D">
        <w:rPr>
          <w:rFonts w:ascii="Arial" w:hAnsi="Arial" w:cs="Arial"/>
          <w:sz w:val="20"/>
        </w:rPr>
        <w:t>Durch die</w:t>
      </w:r>
      <w:r>
        <w:rPr>
          <w:rFonts w:ascii="Arial" w:hAnsi="Arial" w:cs="Arial"/>
          <w:sz w:val="20"/>
        </w:rPr>
        <w:t xml:space="preserve"> Bekanntgabe von Informationen </w:t>
      </w:r>
      <w:r w:rsidRPr="00557A1D">
        <w:rPr>
          <w:rFonts w:ascii="Arial" w:hAnsi="Arial" w:cs="Arial"/>
          <w:sz w:val="20"/>
        </w:rPr>
        <w:t xml:space="preserve">werden </w:t>
      </w:r>
      <w:r>
        <w:rPr>
          <w:rFonts w:ascii="Arial" w:hAnsi="Arial" w:cs="Arial"/>
          <w:sz w:val="20"/>
        </w:rPr>
        <w:t xml:space="preserve">der Empfängerin </w:t>
      </w:r>
      <w:r w:rsidRPr="00557A1D">
        <w:rPr>
          <w:rFonts w:ascii="Arial" w:hAnsi="Arial" w:cs="Arial"/>
          <w:sz w:val="20"/>
        </w:rPr>
        <w:t xml:space="preserve">keinerlei </w:t>
      </w:r>
      <w:r>
        <w:rPr>
          <w:rFonts w:ascii="Arial" w:hAnsi="Arial" w:cs="Arial"/>
          <w:sz w:val="20"/>
        </w:rPr>
        <w:t xml:space="preserve">Rechte </w:t>
      </w:r>
      <w:r w:rsidRPr="00557A1D">
        <w:rPr>
          <w:rFonts w:ascii="Arial" w:hAnsi="Arial" w:cs="Arial"/>
          <w:sz w:val="20"/>
        </w:rPr>
        <w:t>eingeräumt.</w:t>
      </w:r>
    </w:p>
    <w:p w14:paraId="2BF3CD5B" w14:textId="77777777" w:rsidR="004933BB" w:rsidRPr="00557A1D" w:rsidRDefault="004933BB" w:rsidP="004933BB">
      <w:pPr>
        <w:tabs>
          <w:tab w:val="num" w:pos="1134"/>
        </w:tabs>
        <w:spacing w:line="280" w:lineRule="atLeast"/>
        <w:ind w:right="0"/>
        <w:rPr>
          <w:rFonts w:ascii="Arial" w:hAnsi="Arial"/>
          <w:sz w:val="20"/>
        </w:rPr>
      </w:pPr>
    </w:p>
    <w:p w14:paraId="4319F66C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 w:rsidRPr="00557A1D">
        <w:rPr>
          <w:rFonts w:ascii="Arial" w:hAnsi="Arial"/>
          <w:b/>
          <w:sz w:val="20"/>
        </w:rPr>
        <w:t xml:space="preserve">Gewährleistungs- und Haftungsausschluss </w:t>
      </w:r>
    </w:p>
    <w:p w14:paraId="560F6952" w14:textId="55D29A3A" w:rsidR="004933BB" w:rsidRPr="00557A1D" w:rsidRDefault="00464FB0" w:rsidP="004933BB">
      <w:pPr>
        <w:spacing w:line="280" w:lineRule="atLeast"/>
        <w:ind w:right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 w:rsidR="004933BB" w:rsidRPr="00557A1D">
        <w:rPr>
          <w:rFonts w:ascii="Arial" w:hAnsi="Arial"/>
          <w:sz w:val="20"/>
        </w:rPr>
        <w:t>übernimmt keine Gewährleistung, dass die Informationen richtig, brauchbar oder vollständig sind</w:t>
      </w:r>
      <w:r w:rsidR="004933BB">
        <w:rPr>
          <w:rFonts w:ascii="Arial" w:hAnsi="Arial"/>
          <w:sz w:val="20"/>
        </w:rPr>
        <w:t xml:space="preserve"> und dass </w:t>
      </w:r>
      <w:r w:rsidR="004933BB" w:rsidRPr="00557A1D">
        <w:rPr>
          <w:rFonts w:ascii="Arial" w:hAnsi="Arial"/>
          <w:sz w:val="20"/>
        </w:rPr>
        <w:t xml:space="preserve">durch die Anwendung oder Benutzung der Informationen keine Rechte Dritter verletzt oder sonstige Schäden verursacht werden. </w:t>
      </w:r>
    </w:p>
    <w:p w14:paraId="284851B2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7972EA82" w14:textId="77777777" w:rsidR="004933BB" w:rsidRPr="00557A1D" w:rsidRDefault="004933BB" w:rsidP="004933BB">
      <w:pPr>
        <w:pStyle w:val="ListParagraph"/>
        <w:numPr>
          <w:ilvl w:val="0"/>
          <w:numId w:val="1"/>
        </w:numPr>
        <w:spacing w:line="280" w:lineRule="atLeast"/>
        <w:ind w:right="0"/>
        <w:rPr>
          <w:rFonts w:ascii="Arial" w:hAnsi="Arial"/>
          <w:b/>
          <w:sz w:val="20"/>
        </w:rPr>
      </w:pPr>
      <w:r w:rsidRPr="00557A1D">
        <w:rPr>
          <w:rFonts w:ascii="Arial" w:hAnsi="Arial"/>
          <w:b/>
          <w:sz w:val="20"/>
        </w:rPr>
        <w:t xml:space="preserve">Schlussbestimmungen </w:t>
      </w:r>
    </w:p>
    <w:p w14:paraId="489B7D0E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1019576F" w14:textId="77777777" w:rsidR="004933BB" w:rsidRPr="00557A1D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 xml:space="preserve">Änderungen oder Ergänzungen dieser </w:t>
      </w:r>
      <w:r>
        <w:rPr>
          <w:rFonts w:ascii="Arial" w:hAnsi="Arial"/>
          <w:sz w:val="20"/>
        </w:rPr>
        <w:t xml:space="preserve">Erklärung </w:t>
      </w:r>
      <w:r w:rsidRPr="00557A1D">
        <w:rPr>
          <w:rFonts w:ascii="Arial" w:hAnsi="Arial"/>
          <w:sz w:val="20"/>
        </w:rPr>
        <w:t>einschliesslich dieser Ziffer</w:t>
      </w:r>
      <w:r>
        <w:rPr>
          <w:rFonts w:ascii="Arial" w:hAnsi="Arial"/>
          <w:sz w:val="20"/>
        </w:rPr>
        <w:t xml:space="preserve"> bedürfen der Schriftform und der Unterzeichnung durch beide Parteien. </w:t>
      </w:r>
    </w:p>
    <w:p w14:paraId="373BEC88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10EDE185" w14:textId="6BEFE142" w:rsidR="004933BB" w:rsidRPr="00557A1D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Diese Geheimhaltungserklärung tritt mit ihrer Unterzeichnung in Kraft und bleibt auch nach Beendigung des Ve</w:t>
      </w:r>
      <w:r w:rsidR="00E54FD4">
        <w:rPr>
          <w:rFonts w:ascii="Arial" w:hAnsi="Arial"/>
          <w:sz w:val="20"/>
        </w:rPr>
        <w:t xml:space="preserve">rtragsverhältnisses mit </w:t>
      </w:r>
      <w:r w:rsidR="00464FB0">
        <w:rPr>
          <w:rFonts w:ascii="Arial" w:hAnsi="Arial"/>
          <w:sz w:val="20"/>
        </w:rPr>
        <w:t>ADMEIRA</w:t>
      </w:r>
      <w:r w:rsidR="00032592">
        <w:rPr>
          <w:rFonts w:ascii="Arial" w:hAnsi="Arial"/>
          <w:sz w:val="20"/>
        </w:rPr>
        <w:t xml:space="preserve"> </w:t>
      </w:r>
      <w:r w:rsidRPr="00557A1D">
        <w:rPr>
          <w:rFonts w:ascii="Arial" w:hAnsi="Arial"/>
          <w:sz w:val="20"/>
        </w:rPr>
        <w:t>bestehen. Vorbehalten bleiben gesetzliche Aufklärungspflichten.</w:t>
      </w:r>
    </w:p>
    <w:p w14:paraId="10F16311" w14:textId="77777777" w:rsidR="004933BB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</w:p>
    <w:p w14:paraId="17723C0D" w14:textId="77777777" w:rsidR="004933BB" w:rsidRPr="00557A1D" w:rsidRDefault="004933BB" w:rsidP="004933BB">
      <w:pPr>
        <w:spacing w:line="280" w:lineRule="atLeast"/>
        <w:ind w:right="0"/>
        <w:rPr>
          <w:rFonts w:ascii="Arial" w:hAnsi="Arial"/>
          <w:sz w:val="20"/>
        </w:rPr>
      </w:pPr>
      <w:r w:rsidRPr="00557A1D">
        <w:rPr>
          <w:rFonts w:ascii="Arial" w:hAnsi="Arial"/>
          <w:sz w:val="20"/>
        </w:rPr>
        <w:t>Diese Geheimhaltungs</w:t>
      </w:r>
      <w:r>
        <w:rPr>
          <w:rFonts w:ascii="Arial" w:hAnsi="Arial"/>
          <w:sz w:val="20"/>
        </w:rPr>
        <w:t xml:space="preserve">erklärung </w:t>
      </w:r>
      <w:r w:rsidRPr="00557A1D">
        <w:rPr>
          <w:rFonts w:ascii="Arial" w:hAnsi="Arial"/>
          <w:sz w:val="20"/>
        </w:rPr>
        <w:t xml:space="preserve">untersteht dem schweizerischen Recht. Ausschliesslicher Gerichtsstand ist Zürich. </w:t>
      </w:r>
    </w:p>
    <w:p w14:paraId="14766D08" w14:textId="77777777" w:rsidR="004933BB" w:rsidRPr="00557A1D" w:rsidRDefault="004933BB" w:rsidP="004933BB">
      <w:pPr>
        <w:pStyle w:val="ListParagraph"/>
        <w:spacing w:line="280" w:lineRule="atLeast"/>
        <w:ind w:left="567" w:right="0"/>
        <w:rPr>
          <w:rFonts w:ascii="Arial" w:hAnsi="Arial"/>
          <w:sz w:val="20"/>
        </w:rPr>
      </w:pPr>
    </w:p>
    <w:p w14:paraId="1E418920" w14:textId="77777777" w:rsidR="004933BB" w:rsidRPr="00557A1D" w:rsidRDefault="004933BB" w:rsidP="004933BB">
      <w:pPr>
        <w:spacing w:line="280" w:lineRule="atLeast"/>
        <w:ind w:left="993" w:hanging="425"/>
        <w:rPr>
          <w:rFonts w:ascii="Arial" w:hAnsi="Arial"/>
          <w:sz w:val="20"/>
        </w:rPr>
      </w:pPr>
    </w:p>
    <w:p w14:paraId="53365376" w14:textId="77777777" w:rsidR="004933BB" w:rsidRDefault="004933BB" w:rsidP="004933BB">
      <w:pPr>
        <w:tabs>
          <w:tab w:val="left" w:pos="3969"/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</w:p>
    <w:p w14:paraId="5B8002DF" w14:textId="163D283C" w:rsidR="004933BB" w:rsidRDefault="004933BB" w:rsidP="00281B7B">
      <w:pPr>
        <w:tabs>
          <w:tab w:val="left" w:pos="3969"/>
          <w:tab w:val="left" w:pos="5103"/>
        </w:tabs>
        <w:spacing w:line="280" w:lineRule="atLeast"/>
        <w:ind w:left="993" w:hanging="425"/>
        <w:rPr>
          <w:rFonts w:ascii="Arial" w:hAnsi="Arial"/>
          <w:sz w:val="20"/>
          <w:u w:val="single"/>
        </w:rPr>
      </w:pPr>
      <w:r w:rsidRPr="00557A1D">
        <w:rPr>
          <w:rFonts w:ascii="Arial" w:hAnsi="Arial"/>
          <w:sz w:val="20"/>
        </w:rPr>
        <w:t xml:space="preserve">Ort, Datum: </w:t>
      </w:r>
      <w:r w:rsidR="00281B7B">
        <w:rPr>
          <w:rFonts w:ascii="Arial" w:hAnsi="Arial"/>
          <w:sz w:val="20"/>
        </w:rPr>
        <w:t>Bern, 2021-09-13</w:t>
      </w:r>
    </w:p>
    <w:p w14:paraId="433D3347" w14:textId="77777777" w:rsidR="00281B7B" w:rsidRPr="00557A1D" w:rsidRDefault="00281B7B" w:rsidP="00281B7B">
      <w:pPr>
        <w:tabs>
          <w:tab w:val="left" w:pos="3969"/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</w:p>
    <w:p w14:paraId="58FB19AD" w14:textId="1F22900F" w:rsidR="004933BB" w:rsidRPr="00557A1D" w:rsidRDefault="004933BB" w:rsidP="004933BB">
      <w:pPr>
        <w:tabs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  <w:r>
        <w:rPr>
          <w:rFonts w:ascii="Arial" w:hAnsi="Arial"/>
          <w:sz w:val="20"/>
        </w:rPr>
        <w:t>Empfängerin</w:t>
      </w:r>
      <w:r w:rsidR="00281B7B">
        <w:rPr>
          <w:rFonts w:ascii="Arial" w:hAnsi="Arial"/>
          <w:sz w:val="20"/>
        </w:rPr>
        <w:t xml:space="preserve"> und Empfänger</w:t>
      </w:r>
      <w:r>
        <w:rPr>
          <w:rFonts w:ascii="Arial" w:hAnsi="Arial"/>
          <w:sz w:val="20"/>
        </w:rPr>
        <w:t xml:space="preserve">: </w:t>
      </w:r>
    </w:p>
    <w:p w14:paraId="3414D492" w14:textId="77777777" w:rsidR="004933BB" w:rsidRDefault="004933BB" w:rsidP="004933BB">
      <w:pPr>
        <w:tabs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</w:p>
    <w:p w14:paraId="1E2BACE6" w14:textId="77777777" w:rsidR="004933BB" w:rsidRDefault="004933BB" w:rsidP="004933BB">
      <w:pPr>
        <w:tabs>
          <w:tab w:val="left" w:pos="3969"/>
          <w:tab w:val="left" w:pos="4253"/>
          <w:tab w:val="left" w:pos="5103"/>
          <w:tab w:val="left" w:pos="8364"/>
        </w:tabs>
        <w:spacing w:line="280" w:lineRule="atLeast"/>
        <w:rPr>
          <w:rFonts w:ascii="Arial" w:hAnsi="Arial"/>
          <w:sz w:val="20"/>
          <w:u w:val="single"/>
        </w:rPr>
      </w:pPr>
    </w:p>
    <w:p w14:paraId="0C94AE74" w14:textId="415D82B2" w:rsidR="004933BB" w:rsidRDefault="0092324B" w:rsidP="004933BB">
      <w:pPr>
        <w:tabs>
          <w:tab w:val="left" w:pos="3969"/>
          <w:tab w:val="left" w:pos="4253"/>
          <w:tab w:val="left" w:pos="5103"/>
          <w:tab w:val="left" w:pos="8364"/>
        </w:tabs>
        <w:spacing w:line="280" w:lineRule="atLeast"/>
        <w:rPr>
          <w:rFonts w:ascii="Arial" w:hAnsi="Arial"/>
          <w:sz w:val="20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B6BC958" wp14:editId="31181747">
            <wp:extent cx="1511300" cy="6286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2232" w14:textId="04CB807B" w:rsidR="00281B7B" w:rsidRDefault="00281B7B" w:rsidP="004933BB">
      <w:pPr>
        <w:tabs>
          <w:tab w:val="left" w:pos="3969"/>
          <w:tab w:val="left" w:pos="4253"/>
          <w:tab w:val="left" w:pos="5103"/>
          <w:tab w:val="left" w:pos="8364"/>
        </w:tabs>
        <w:spacing w:line="280" w:lineRule="atLeast"/>
        <w:rPr>
          <w:rFonts w:ascii="Arial" w:hAnsi="Arial"/>
          <w:sz w:val="20"/>
          <w:u w:val="single"/>
        </w:rPr>
      </w:pPr>
    </w:p>
    <w:p w14:paraId="0E0C9786" w14:textId="77777777" w:rsidR="00281B7B" w:rsidRDefault="00281B7B" w:rsidP="004933BB">
      <w:pPr>
        <w:tabs>
          <w:tab w:val="left" w:pos="3969"/>
          <w:tab w:val="left" w:pos="4253"/>
          <w:tab w:val="left" w:pos="5103"/>
          <w:tab w:val="left" w:pos="8364"/>
        </w:tabs>
        <w:spacing w:line="280" w:lineRule="atLeast"/>
        <w:rPr>
          <w:rFonts w:ascii="Arial" w:hAnsi="Arial"/>
          <w:sz w:val="20"/>
          <w:u w:val="single"/>
        </w:rPr>
      </w:pPr>
    </w:p>
    <w:p w14:paraId="3EF542C6" w14:textId="77777777" w:rsidR="004933BB" w:rsidRDefault="004933BB" w:rsidP="00DD6533">
      <w:pPr>
        <w:tabs>
          <w:tab w:val="left" w:pos="3969"/>
          <w:tab w:val="left" w:pos="4253"/>
          <w:tab w:val="left" w:pos="5103"/>
          <w:tab w:val="left" w:pos="8364"/>
        </w:tabs>
        <w:spacing w:line="280" w:lineRule="atLeast"/>
        <w:rPr>
          <w:rFonts w:ascii="Arial" w:hAnsi="Arial"/>
          <w:sz w:val="20"/>
        </w:rPr>
      </w:pPr>
      <w:r w:rsidRPr="009F3CB7"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20F8D54" w14:textId="77777777" w:rsidR="004933BB" w:rsidRDefault="004933BB" w:rsidP="004933BB">
      <w:pPr>
        <w:tabs>
          <w:tab w:val="left" w:pos="3969"/>
          <w:tab w:val="left" w:pos="4253"/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</w:p>
    <w:p w14:paraId="09ADC2D5" w14:textId="77777777" w:rsidR="004933BB" w:rsidRDefault="004933BB" w:rsidP="004933BB">
      <w:pPr>
        <w:tabs>
          <w:tab w:val="left" w:pos="4253"/>
          <w:tab w:val="left" w:pos="5103"/>
        </w:tabs>
        <w:spacing w:line="280" w:lineRule="atLeast"/>
        <w:ind w:left="993" w:hanging="425"/>
        <w:rPr>
          <w:rFonts w:ascii="Arial" w:hAnsi="Arial"/>
          <w:sz w:val="20"/>
        </w:rPr>
      </w:pPr>
    </w:p>
    <w:sectPr w:rsidR="004933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BF7"/>
    <w:multiLevelType w:val="singleLevel"/>
    <w:tmpl w:val="37DC816E"/>
    <w:lvl w:ilvl="0">
      <w:start w:val="1"/>
      <w:numFmt w:val="decimal"/>
      <w:lvlText w:val="%1."/>
      <w:lvlJc w:val="left"/>
      <w:pPr>
        <w:tabs>
          <w:tab w:val="num" w:pos="988"/>
        </w:tabs>
        <w:ind w:left="988" w:hanging="420"/>
      </w:pPr>
      <w:rPr>
        <w:rFonts w:hint="default"/>
        <w:b/>
      </w:rPr>
    </w:lvl>
  </w:abstractNum>
  <w:abstractNum w:abstractNumId="1" w15:restartNumberingAfterBreak="0">
    <w:nsid w:val="2C381C18"/>
    <w:multiLevelType w:val="hybridMultilevel"/>
    <w:tmpl w:val="DEA29E32"/>
    <w:lvl w:ilvl="0" w:tplc="BC2EE294">
      <w:numFmt w:val="bullet"/>
      <w:lvlText w:val="-"/>
      <w:lvlJc w:val="left"/>
      <w:pPr>
        <w:tabs>
          <w:tab w:val="num" w:pos="1713"/>
        </w:tabs>
        <w:ind w:left="1713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3BB"/>
    <w:rsid w:val="00032592"/>
    <w:rsid w:val="00221EE3"/>
    <w:rsid w:val="00281B7B"/>
    <w:rsid w:val="002A537D"/>
    <w:rsid w:val="00433C3D"/>
    <w:rsid w:val="00464FB0"/>
    <w:rsid w:val="004933BB"/>
    <w:rsid w:val="004E1BD8"/>
    <w:rsid w:val="00780110"/>
    <w:rsid w:val="007C4A7F"/>
    <w:rsid w:val="0080232F"/>
    <w:rsid w:val="00893753"/>
    <w:rsid w:val="0092324B"/>
    <w:rsid w:val="0093229A"/>
    <w:rsid w:val="00A0225F"/>
    <w:rsid w:val="00B67E93"/>
    <w:rsid w:val="00C30939"/>
    <w:rsid w:val="00D25565"/>
    <w:rsid w:val="00D90D66"/>
    <w:rsid w:val="00DD6533"/>
    <w:rsid w:val="00E54FD4"/>
    <w:rsid w:val="00F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1E87"/>
  <w15:docId w15:val="{58A75D04-365A-44F8-9BED-428395E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BB"/>
    <w:pPr>
      <w:spacing w:after="0" w:line="360" w:lineRule="atLeast"/>
      <w:ind w:left="567" w:right="567"/>
      <w:jc w:val="both"/>
    </w:pPr>
    <w:rPr>
      <w:rFonts w:ascii="Times New Roman" w:eastAsia="Times New Roman" w:hAnsi="Times New Roman" w:cs="Times New Roman"/>
      <w:sz w:val="24"/>
      <w:szCs w:val="20"/>
      <w:lang w:val="de-DE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ohne">
    <w:name w:val="Ü 1 ohne"/>
    <w:basedOn w:val="Normal"/>
    <w:rsid w:val="004933BB"/>
    <w:pPr>
      <w:tabs>
        <w:tab w:val="left" w:pos="1418"/>
        <w:tab w:val="left" w:pos="2127"/>
        <w:tab w:val="left" w:pos="4820"/>
        <w:tab w:val="right" w:pos="9072"/>
      </w:tabs>
      <w:spacing w:line="240" w:lineRule="auto"/>
      <w:ind w:left="851" w:right="284"/>
      <w:jc w:val="center"/>
    </w:pPr>
    <w:rPr>
      <w:rFonts w:ascii="Arial" w:hAnsi="Arial"/>
      <w:b/>
      <w:sz w:val="20"/>
    </w:rPr>
  </w:style>
  <w:style w:type="paragraph" w:styleId="Title">
    <w:name w:val="Title"/>
    <w:basedOn w:val="Normal"/>
    <w:link w:val="TitleChar"/>
    <w:qFormat/>
    <w:rsid w:val="004933BB"/>
    <w:pPr>
      <w:jc w:val="center"/>
    </w:pPr>
    <w:rPr>
      <w:rFonts w:ascii="Arial" w:hAnsi="Arial"/>
      <w:b/>
      <w:sz w:val="20"/>
    </w:rPr>
  </w:style>
  <w:style w:type="character" w:customStyle="1" w:styleId="TitleChar">
    <w:name w:val="Title Char"/>
    <w:basedOn w:val="DefaultParagraphFont"/>
    <w:link w:val="Title"/>
    <w:rsid w:val="004933BB"/>
    <w:rPr>
      <w:rFonts w:ascii="Arial" w:eastAsia="Times New Roman" w:hAnsi="Arial" w:cs="Times New Roman"/>
      <w:b/>
      <w:sz w:val="20"/>
      <w:szCs w:val="20"/>
      <w:lang w:val="de-DE" w:eastAsia="de-CH"/>
    </w:rPr>
  </w:style>
  <w:style w:type="paragraph" w:styleId="ListParagraph">
    <w:name w:val="List Paragraph"/>
    <w:basedOn w:val="Normal"/>
    <w:uiPriority w:val="34"/>
    <w:qFormat/>
    <w:rsid w:val="004933BB"/>
    <w:pPr>
      <w:ind w:left="720"/>
      <w:contextualSpacing/>
    </w:pPr>
  </w:style>
  <w:style w:type="paragraph" w:styleId="BodyText3">
    <w:name w:val="Body Text 3"/>
    <w:basedOn w:val="Normal"/>
    <w:link w:val="BodyText3Char"/>
    <w:rsid w:val="004933BB"/>
    <w:pPr>
      <w:spacing w:line="240" w:lineRule="auto"/>
      <w:ind w:left="0" w:right="0"/>
      <w:jc w:val="left"/>
    </w:pPr>
    <w:rPr>
      <w:rFonts w:ascii="Arial" w:eastAsia="Times" w:hAnsi="Arial"/>
      <w:sz w:val="22"/>
      <w:lang w:eastAsia="de-DE"/>
    </w:rPr>
  </w:style>
  <w:style w:type="character" w:customStyle="1" w:styleId="BodyText3Char">
    <w:name w:val="Body Text 3 Char"/>
    <w:basedOn w:val="DefaultParagraphFont"/>
    <w:link w:val="BodyText3"/>
    <w:rsid w:val="004933BB"/>
    <w:rPr>
      <w:rFonts w:ascii="Arial" w:eastAsia="Times" w:hAnsi="Arial" w:cs="Times New Roman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2A5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37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37D"/>
    <w:rPr>
      <w:rFonts w:ascii="Times New Roman" w:eastAsia="Times New Roman" w:hAnsi="Times New Roman" w:cs="Times New Roman"/>
      <w:sz w:val="20"/>
      <w:szCs w:val="20"/>
      <w:lang w:val="de-DE" w:eastAsia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37D"/>
    <w:rPr>
      <w:rFonts w:ascii="Times New Roman" w:eastAsia="Times New Roman" w:hAnsi="Times New Roman" w:cs="Times New Roman"/>
      <w:b/>
      <w:bCs/>
      <w:sz w:val="20"/>
      <w:szCs w:val="20"/>
      <w:lang w:val="de-DE"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7D"/>
    <w:rPr>
      <w:rFonts w:ascii="Tahoma" w:eastAsia="Times New Roman" w:hAnsi="Tahoma" w:cs="Tahoma"/>
      <w:sz w:val="16"/>
      <w:szCs w:val="16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854A8-A196-4490-A1EE-6F440145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Ringier AG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Rechtsabteilung Ringier1</dc:creator>
  <cp:lastModifiedBy>Sigve Haug</cp:lastModifiedBy>
  <cp:revision>3</cp:revision>
  <cp:lastPrinted>2021-09-13T16:24:00Z</cp:lastPrinted>
  <dcterms:created xsi:type="dcterms:W3CDTF">2021-09-13T16:23:00Z</dcterms:created>
  <dcterms:modified xsi:type="dcterms:W3CDTF">2021-09-13T16:38:00Z</dcterms:modified>
</cp:coreProperties>
</file>