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021" w:rsidRDefault="00FE10A6">
      <w:pPr>
        <w:rPr>
          <w:i w:val="0"/>
        </w:rPr>
      </w:pPr>
      <w:r>
        <w:rPr>
          <w:i w:val="0"/>
        </w:rPr>
        <w:t>The following table contains a list of the bugs and issues found with the Case for Change (</w:t>
      </w:r>
      <w:proofErr w:type="gramStart"/>
      <w:r>
        <w:rPr>
          <w:i w:val="0"/>
        </w:rPr>
        <w:t>CfC</w:t>
      </w:r>
      <w:proofErr w:type="gramEnd"/>
      <w:r>
        <w:rPr>
          <w:i w:val="0"/>
        </w:rPr>
        <w:t xml:space="preserve">) database change management utility.  This list is a preliminary set of observations based on a set of basic application functional test.  It is likely that a more detailed list of bugs and issues will be produced once we have completed a more detailed level of tests.  </w:t>
      </w:r>
    </w:p>
    <w:p w:rsidR="00FE10A6" w:rsidRDefault="00CE7C8C">
      <w:pPr>
        <w:rPr>
          <w:i w:val="0"/>
        </w:rPr>
      </w:pPr>
      <w:r>
        <w:rPr>
          <w:i w:val="0"/>
        </w:rPr>
        <w:t>We do realise that English isn’t your first language and appreciate your considerable efforts in having to work in a foreign language.  Having said that, we should point out that as a general observation and comment, we would like to have all text and informational messages properly translated to grammatically correct English at some point.  We are happy to assist in this.</w:t>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630"/>
        </w:trPr>
        <w:tc>
          <w:tcPr>
            <w:tcW w:w="659" w:type="dxa"/>
            <w:tcBorders>
              <w:top w:val="single" w:sz="4" w:space="0" w:color="auto"/>
              <w:left w:val="single" w:sz="4" w:space="0" w:color="auto"/>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Ref.</w:t>
            </w:r>
          </w:p>
        </w:tc>
        <w:tc>
          <w:tcPr>
            <w:tcW w:w="2659"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Category</w:t>
            </w: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Bug Ref.</w:t>
            </w:r>
          </w:p>
        </w:tc>
        <w:tc>
          <w:tcPr>
            <w:tcW w:w="7174" w:type="dxa"/>
            <w:tcBorders>
              <w:top w:val="single" w:sz="4" w:space="0" w:color="auto"/>
              <w:left w:val="nil"/>
              <w:bottom w:val="single" w:sz="4" w:space="0" w:color="auto"/>
              <w:right w:val="single" w:sz="4" w:space="0" w:color="auto"/>
            </w:tcBorders>
            <w:shd w:val="clear" w:color="000000" w:fill="D8D8D8"/>
            <w:hideMark/>
          </w:tcPr>
          <w:p w:rsidR="00FE10A6" w:rsidRPr="00FE10A6" w:rsidRDefault="00BD0EEE" w:rsidP="00BD0EEE">
            <w:pPr>
              <w:spacing w:after="0" w:line="240" w:lineRule="auto"/>
              <w:jc w:val="center"/>
              <w:rPr>
                <w:rFonts w:ascii="Calibri" w:eastAsia="Times New Roman" w:hAnsi="Calibri" w:cs="Calibri"/>
                <w:b/>
                <w:bCs/>
                <w:i w:val="0"/>
                <w:color w:val="000000"/>
                <w:lang w:eastAsia="en-GB"/>
              </w:rPr>
            </w:pPr>
            <w:r>
              <w:rPr>
                <w:rFonts w:ascii="Calibri" w:eastAsia="Times New Roman" w:hAnsi="Calibri" w:cs="Calibri"/>
                <w:b/>
                <w:bCs/>
                <w:i w:val="0"/>
                <w:color w:val="000000"/>
                <w:lang w:eastAsia="en-GB"/>
              </w:rPr>
              <w:t>Bugs,</w:t>
            </w:r>
            <w:r w:rsidR="00FE10A6" w:rsidRPr="00FE10A6">
              <w:rPr>
                <w:rFonts w:ascii="Calibri" w:eastAsia="Times New Roman" w:hAnsi="Calibri" w:cs="Calibri"/>
                <w:b/>
                <w:bCs/>
                <w:i w:val="0"/>
                <w:color w:val="000000"/>
                <w:lang w:eastAsia="en-GB"/>
              </w:rPr>
              <w:t xml:space="preserve"> Issue</w:t>
            </w:r>
            <w:r>
              <w:rPr>
                <w:rFonts w:ascii="Calibri" w:eastAsia="Times New Roman" w:hAnsi="Calibri" w:cs="Calibri"/>
                <w:b/>
                <w:bCs/>
                <w:i w:val="0"/>
                <w:color w:val="000000"/>
                <w:lang w:eastAsia="en-GB"/>
              </w:rPr>
              <w:t>s &amp; Questions</w:t>
            </w:r>
          </w:p>
        </w:tc>
        <w:tc>
          <w:tcPr>
            <w:tcW w:w="1559" w:type="dxa"/>
            <w:tcBorders>
              <w:top w:val="single" w:sz="4" w:space="0" w:color="auto"/>
              <w:left w:val="nil"/>
              <w:bottom w:val="single" w:sz="4" w:space="0" w:color="auto"/>
              <w:right w:val="single" w:sz="4" w:space="0" w:color="auto"/>
            </w:tcBorders>
            <w:shd w:val="clear" w:color="000000" w:fill="D8D8D8"/>
            <w:hideMark/>
          </w:tcPr>
          <w:p w:rsidR="00FE10A6" w:rsidRPr="00FE10A6" w:rsidRDefault="003F1E92" w:rsidP="003F1E92">
            <w:pPr>
              <w:rPr>
                <w:b/>
                <w:i w:val="0"/>
                <w:color w:val="auto"/>
              </w:rPr>
            </w:pPr>
            <w:r w:rsidRPr="003F1E92">
              <w:rPr>
                <w:b/>
                <w:i w:val="0"/>
                <w:color w:val="auto"/>
              </w:rPr>
              <w:t>Evidence &amp; Screen Prints</w:t>
            </w:r>
          </w:p>
        </w:tc>
        <w:tc>
          <w:tcPr>
            <w:tcW w:w="1276"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Reported</w:t>
            </w:r>
          </w:p>
        </w:tc>
        <w:tc>
          <w:tcPr>
            <w:tcW w:w="1417"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Fixed</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1</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Settings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1.1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1.2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2</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Testing the service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3</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Preparing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4</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Launching testing tool</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5</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Backup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BD0EEE"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 xml:space="preserve">If the directory specified for a database backup doesn’t exist the backup process fails.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1</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72E58">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3E16BA" w:rsidRDefault="00FE10A6" w:rsidP="00FE10A6">
            <w:pPr>
              <w:spacing w:after="0" w:line="240" w:lineRule="auto"/>
              <w:rPr>
                <w:rFonts w:ascii="Calibri" w:eastAsia="Times New Roman" w:hAnsi="Calibri" w:cs="Calibri"/>
                <w:i w:val="0"/>
                <w:color w:val="C00000"/>
                <w:lang w:eastAsia="en-GB"/>
              </w:rPr>
            </w:pPr>
            <w:r w:rsidRPr="00FE10A6">
              <w:rPr>
                <w:rFonts w:ascii="Calibri" w:eastAsia="Times New Roman" w:hAnsi="Calibri" w:cs="Calibri"/>
                <w:i w:val="0"/>
                <w:color w:val="000000"/>
                <w:lang w:eastAsia="en-GB"/>
              </w:rPr>
              <w:t> </w:t>
            </w:r>
            <w:r w:rsidR="003E16BA" w:rsidRPr="003E16BA">
              <w:rPr>
                <w:rFonts w:ascii="Calibri" w:eastAsia="Times New Roman" w:hAnsi="Calibri" w:cs="Calibri"/>
                <w:i w:val="0"/>
                <w:color w:val="C00000"/>
                <w:lang w:eastAsia="en-GB"/>
              </w:rPr>
              <w:t>5/1/2012</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6</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Restore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7</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Renaming tables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C9378D">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This appear to work but can you confirm that the database integrity is maintained (e.g. all relationships and dependencies are kept)</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8</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Inserting columns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8.1</w:t>
            </w:r>
          </w:p>
        </w:tc>
        <w:tc>
          <w:tcPr>
            <w:tcW w:w="7174" w:type="dxa"/>
            <w:tcBorders>
              <w:top w:val="nil"/>
              <w:left w:val="nil"/>
              <w:bottom w:val="single" w:sz="4" w:space="0" w:color="auto"/>
              <w:right w:val="single" w:sz="4" w:space="0" w:color="auto"/>
            </w:tcBorders>
            <w:shd w:val="clear" w:color="auto" w:fill="auto"/>
            <w:vAlign w:val="center"/>
            <w:hideMark/>
          </w:tcPr>
          <w:p w:rsid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E7C8C">
              <w:rPr>
                <w:rFonts w:ascii="Calibri" w:eastAsia="Times New Roman" w:hAnsi="Calibri" w:cs="Calibri"/>
                <w:i w:val="0"/>
                <w:color w:val="000000"/>
                <w:lang w:eastAsia="en-GB"/>
              </w:rPr>
              <w:t xml:space="preserve">When inserting a new </w:t>
            </w:r>
            <w:r w:rsidR="00F72E58">
              <w:rPr>
                <w:rFonts w:ascii="Calibri" w:eastAsia="Times New Roman" w:hAnsi="Calibri" w:cs="Calibri"/>
                <w:i w:val="0"/>
                <w:color w:val="000000"/>
                <w:lang w:eastAsia="en-GB"/>
              </w:rPr>
              <w:t xml:space="preserve">text </w:t>
            </w:r>
            <w:r w:rsidR="00CE7C8C">
              <w:rPr>
                <w:rFonts w:ascii="Calibri" w:eastAsia="Times New Roman" w:hAnsi="Calibri" w:cs="Calibri"/>
                <w:i w:val="0"/>
                <w:color w:val="000000"/>
                <w:lang w:eastAsia="en-GB"/>
              </w:rPr>
              <w:t>column to an existing table</w:t>
            </w:r>
            <w:r w:rsidR="00F72E58">
              <w:rPr>
                <w:rFonts w:ascii="Calibri" w:eastAsia="Times New Roman" w:hAnsi="Calibri" w:cs="Calibri"/>
                <w:i w:val="0"/>
                <w:color w:val="000000"/>
                <w:lang w:eastAsia="en-GB"/>
              </w:rPr>
              <w:t xml:space="preserve"> the insert fails with an error</w:t>
            </w:r>
            <w:r w:rsidR="009238DE">
              <w:rPr>
                <w:rFonts w:ascii="Calibri" w:eastAsia="Times New Roman" w:hAnsi="Calibri" w:cs="Calibri"/>
                <w:i w:val="0"/>
                <w:color w:val="000000"/>
                <w:lang w:eastAsia="en-GB"/>
              </w:rPr>
              <w:t>.</w:t>
            </w:r>
          </w:p>
          <w:p w:rsidR="009238DE" w:rsidRPr="009238DE" w:rsidRDefault="009238DE" w:rsidP="007F1909">
            <w:pPr>
              <w:spacing w:after="0" w:line="240" w:lineRule="auto"/>
              <w:rPr>
                <w:rFonts w:ascii="Calibri" w:eastAsia="Times New Roman" w:hAnsi="Calibri" w:cs="Calibri"/>
                <w:i w:val="0"/>
                <w:color w:val="C00000"/>
                <w:lang w:eastAsia="en-GB"/>
              </w:rPr>
            </w:pPr>
            <w:r w:rsidRPr="009238DE">
              <w:rPr>
                <w:rFonts w:ascii="Calibri" w:eastAsia="Times New Roman" w:hAnsi="Calibri" w:cs="Calibri"/>
                <w:i w:val="0"/>
                <w:color w:val="C00000"/>
                <w:lang w:eastAsia="en-GB"/>
              </w:rPr>
              <w:t>Application does not fail: it simply informs about buggy data.</w:t>
            </w:r>
            <w:r>
              <w:rPr>
                <w:rFonts w:ascii="Calibri" w:eastAsia="Times New Roman" w:hAnsi="Calibri" w:cs="Calibri"/>
                <w:i w:val="0"/>
                <w:color w:val="C00000"/>
                <w:lang w:eastAsia="en-GB"/>
              </w:rPr>
              <w:t xml:space="preserve"> Well, situation </w:t>
            </w:r>
            <w:r>
              <w:rPr>
                <w:rFonts w:ascii="Calibri" w:eastAsia="Times New Roman" w:hAnsi="Calibri" w:cs="Calibri"/>
                <w:i w:val="0"/>
                <w:color w:val="C00000"/>
                <w:lang w:eastAsia="en-GB"/>
              </w:rPr>
              <w:lastRenderedPageBreak/>
              <w:t xml:space="preserve">on fig. 2 and 3 is corrected: new column screen starts with checked “Is </w:t>
            </w:r>
            <w:proofErr w:type="spellStart"/>
            <w:r>
              <w:rPr>
                <w:rFonts w:ascii="Calibri" w:eastAsia="Times New Roman" w:hAnsi="Calibri" w:cs="Calibri"/>
                <w:i w:val="0"/>
                <w:color w:val="C00000"/>
                <w:lang w:eastAsia="en-GB"/>
              </w:rPr>
              <w:t>Nullable</w:t>
            </w:r>
            <w:proofErr w:type="spellEnd"/>
            <w:r>
              <w:rPr>
                <w:rFonts w:ascii="Calibri" w:eastAsia="Times New Roman" w:hAnsi="Calibri" w:cs="Calibri"/>
                <w:i w:val="0"/>
                <w:color w:val="C00000"/>
                <w:lang w:eastAsia="en-GB"/>
              </w:rPr>
              <w:t>” checkbox.</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lastRenderedPageBreak/>
              <w:t> </w:t>
            </w:r>
            <w:r w:rsidR="003F1E92">
              <w:rPr>
                <w:rFonts w:ascii="Calibri" w:eastAsia="Times New Roman" w:hAnsi="Calibri" w:cs="Calibri"/>
                <w:i w:val="0"/>
                <w:color w:val="000000"/>
                <w:lang w:eastAsia="en-GB"/>
              </w:rPr>
              <w:t>See Fig. 2</w:t>
            </w:r>
            <w:r w:rsidR="00F72E58">
              <w:rPr>
                <w:rFonts w:ascii="Calibri" w:eastAsia="Times New Roman" w:hAnsi="Calibri" w:cs="Calibri"/>
                <w:i w:val="0"/>
                <w:color w:val="000000"/>
                <w:lang w:eastAsia="en-GB"/>
              </w:rPr>
              <w:t xml:space="preserve"> &amp; Fig. 3</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9238DE" w:rsidRDefault="00FE10A6" w:rsidP="00FE10A6">
            <w:pPr>
              <w:spacing w:after="0" w:line="240" w:lineRule="auto"/>
              <w:rPr>
                <w:rFonts w:ascii="Calibri" w:eastAsia="Times New Roman" w:hAnsi="Calibri" w:cs="Calibri"/>
                <w:i w:val="0"/>
                <w:color w:val="C00000"/>
                <w:lang w:eastAsia="en-GB"/>
              </w:rPr>
            </w:pPr>
            <w:r w:rsidRPr="00FE10A6">
              <w:rPr>
                <w:rFonts w:ascii="Calibri" w:eastAsia="Times New Roman" w:hAnsi="Calibri" w:cs="Calibri"/>
                <w:i w:val="0"/>
                <w:color w:val="000000"/>
                <w:lang w:eastAsia="en-GB"/>
              </w:rPr>
              <w:t> </w:t>
            </w:r>
            <w:r w:rsidR="009238DE" w:rsidRPr="009238DE">
              <w:rPr>
                <w:rFonts w:ascii="Calibri" w:eastAsia="Times New Roman" w:hAnsi="Calibri" w:cs="Calibri"/>
                <w:i w:val="0"/>
                <w:color w:val="C00000"/>
                <w:lang w:eastAsia="en-GB"/>
              </w:rPr>
              <w:t>5/1/2012</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8.2</w:t>
            </w:r>
          </w:p>
        </w:tc>
        <w:tc>
          <w:tcPr>
            <w:tcW w:w="7174" w:type="dxa"/>
            <w:tcBorders>
              <w:top w:val="nil"/>
              <w:left w:val="nil"/>
              <w:bottom w:val="single" w:sz="4" w:space="0" w:color="auto"/>
              <w:right w:val="single" w:sz="4" w:space="0" w:color="auto"/>
            </w:tcBorders>
            <w:shd w:val="clear" w:color="auto" w:fill="auto"/>
            <w:vAlign w:val="center"/>
            <w:hideMark/>
          </w:tcPr>
          <w:p w:rsid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When inserting a new text column with a default value to an existing table the insert fails with an error</w:t>
            </w:r>
            <w:r w:rsidR="007F1909">
              <w:rPr>
                <w:rFonts w:ascii="Calibri" w:eastAsia="Times New Roman" w:hAnsi="Calibri" w:cs="Calibri"/>
                <w:i w:val="0"/>
                <w:color w:val="000000"/>
                <w:lang w:eastAsia="en-GB"/>
              </w:rPr>
              <w:t>.</w:t>
            </w:r>
          </w:p>
          <w:p w:rsidR="007F1909" w:rsidRPr="00FE10A6" w:rsidRDefault="007F1909" w:rsidP="007F1909">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C00000"/>
                <w:lang w:eastAsia="en-GB"/>
              </w:rPr>
              <w:t xml:space="preserve">Situation on fig. 4 is message about buggy data again (not failure). The user must follow MS SQL rules writing default values. I don’t see what type you have entered. Enclose value with single quotes if data is of string type. Implementing own </w:t>
            </w:r>
            <w:proofErr w:type="spellStart"/>
            <w:r>
              <w:rPr>
                <w:rFonts w:ascii="Calibri" w:eastAsia="Times New Roman" w:hAnsi="Calibri" w:cs="Calibri"/>
                <w:i w:val="0"/>
                <w:color w:val="C00000"/>
                <w:lang w:eastAsia="en-GB"/>
              </w:rPr>
              <w:t>validator</w:t>
            </w:r>
            <w:proofErr w:type="spellEnd"/>
            <w:r>
              <w:rPr>
                <w:rFonts w:ascii="Calibri" w:eastAsia="Times New Roman" w:hAnsi="Calibri" w:cs="Calibri"/>
                <w:i w:val="0"/>
                <w:color w:val="C00000"/>
                <w:lang w:eastAsia="en-GB"/>
              </w:rPr>
              <w:t xml:space="preserve"> has little sense: available set of valid default values is very wide and changes with every new version of SQL Server.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See Fig. 4</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7F1909" w:rsidRDefault="00FE10A6" w:rsidP="00FE10A6">
            <w:pPr>
              <w:spacing w:after="0" w:line="240" w:lineRule="auto"/>
              <w:rPr>
                <w:rFonts w:ascii="Calibri" w:eastAsia="Times New Roman" w:hAnsi="Calibri" w:cs="Calibri"/>
                <w:i w:val="0"/>
                <w:color w:val="C00000"/>
                <w:lang w:eastAsia="en-GB"/>
              </w:rPr>
            </w:pPr>
            <w:r w:rsidRPr="00FE10A6">
              <w:rPr>
                <w:rFonts w:ascii="Calibri" w:eastAsia="Times New Roman" w:hAnsi="Calibri" w:cs="Calibri"/>
                <w:i w:val="0"/>
                <w:color w:val="000000"/>
                <w:lang w:eastAsia="en-GB"/>
              </w:rPr>
              <w:t> </w:t>
            </w:r>
            <w:r w:rsidR="007F1909" w:rsidRPr="007F1909">
              <w:rPr>
                <w:rFonts w:ascii="Calibri" w:eastAsia="Times New Roman" w:hAnsi="Calibri" w:cs="Calibri"/>
                <w:i w:val="0"/>
                <w:color w:val="C00000"/>
                <w:lang w:eastAsia="en-GB"/>
              </w:rPr>
              <w:t>5/1/2012</w:t>
            </w:r>
          </w:p>
        </w:tc>
      </w:tr>
      <w:tr w:rsidR="00C9378D"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C9378D" w:rsidRPr="00FE10A6" w:rsidRDefault="00C9378D"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auto"/>
                <w:lang w:eastAsia="en-GB"/>
              </w:rPr>
            </w:pPr>
          </w:p>
        </w:tc>
        <w:tc>
          <w:tcPr>
            <w:tcW w:w="580" w:type="dxa"/>
            <w:tcBorders>
              <w:top w:val="nil"/>
              <w:left w:val="nil"/>
              <w:bottom w:val="single" w:sz="4" w:space="0" w:color="auto"/>
              <w:right w:val="single" w:sz="4" w:space="0" w:color="auto"/>
            </w:tcBorders>
            <w:shd w:val="clear" w:color="000000" w:fill="D8D8D8"/>
            <w:hideMark/>
          </w:tcPr>
          <w:p w:rsidR="00C9378D" w:rsidRDefault="00C9378D"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8.3</w:t>
            </w:r>
          </w:p>
        </w:tc>
        <w:tc>
          <w:tcPr>
            <w:tcW w:w="7174"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Would it be possible to display a count of rows of records that contain data when inserting new columns or renaming tables as this would give us some reassurance that the data has been maintained and not lost during the process?</w:t>
            </w:r>
          </w:p>
        </w:tc>
        <w:tc>
          <w:tcPr>
            <w:tcW w:w="15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9</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About Service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FE10A6" w:rsidRPr="00CE7C8C"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val="en-US" w:eastAsia="en-GB"/>
              </w:rPr>
            </w:pP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9.2</w:t>
            </w:r>
          </w:p>
        </w:tc>
        <w:tc>
          <w:tcPr>
            <w:tcW w:w="7174"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r>
    </w:tbl>
    <w:p w:rsidR="00FE10A6" w:rsidRDefault="00FE10A6">
      <w:pPr>
        <w:rPr>
          <w:i w:val="0"/>
        </w:rPr>
      </w:pPr>
    </w:p>
    <w:p w:rsidR="003F1E92" w:rsidRPr="00C9378D" w:rsidRDefault="003F1E92" w:rsidP="00C9378D">
      <w:pPr>
        <w:pBdr>
          <w:bottom w:val="single" w:sz="4" w:space="1" w:color="auto"/>
        </w:pBdr>
        <w:rPr>
          <w:b/>
          <w:i w:val="0"/>
          <w:sz w:val="28"/>
        </w:rPr>
      </w:pPr>
      <w:r w:rsidRPr="00C9378D">
        <w:rPr>
          <w:b/>
          <w:i w:val="0"/>
          <w:sz w:val="28"/>
        </w:rPr>
        <w:t>Evidence &amp; Screen Prints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07"/>
        <w:gridCol w:w="7807"/>
      </w:tblGrid>
      <w:tr w:rsidR="003F1E92" w:rsidTr="00F72E58">
        <w:tc>
          <w:tcPr>
            <w:tcW w:w="7807" w:type="dxa"/>
          </w:tcPr>
          <w:p w:rsidR="003F1E92" w:rsidRDefault="003F1E92" w:rsidP="003F1E92">
            <w:pPr>
              <w:rPr>
                <w:i w:val="0"/>
              </w:rPr>
            </w:pPr>
            <w:r>
              <w:rPr>
                <w:i w:val="0"/>
              </w:rPr>
              <w:t>Fig. 1</w:t>
            </w:r>
          </w:p>
          <w:p w:rsidR="003F1E92" w:rsidRPr="00FE10A6" w:rsidRDefault="003F1E92" w:rsidP="003F1E92">
            <w:pPr>
              <w:rPr>
                <w:i w:val="0"/>
              </w:rPr>
            </w:pPr>
            <w:r>
              <w:rPr>
                <w:i w:val="0"/>
                <w:noProof/>
                <w:lang w:val="en-US"/>
              </w:rPr>
              <w:drawing>
                <wp:inline distT="0" distB="0" distL="0" distR="0">
                  <wp:extent cx="3981450" cy="204395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84916" cy="2045733"/>
                          </a:xfrm>
                          <a:prstGeom prst="rect">
                            <a:avLst/>
                          </a:prstGeom>
                          <a:noFill/>
                          <a:ln w="9525">
                            <a:noFill/>
                            <a:miter lim="800000"/>
                            <a:headEnd/>
                            <a:tailEnd/>
                          </a:ln>
                        </pic:spPr>
                      </pic:pic>
                    </a:graphicData>
                  </a:graphic>
                </wp:inline>
              </w:drawing>
            </w:r>
          </w:p>
          <w:p w:rsidR="003F1E92" w:rsidRDefault="003F1E92">
            <w:pPr>
              <w:rPr>
                <w:i w:val="0"/>
              </w:rPr>
            </w:pPr>
          </w:p>
        </w:tc>
        <w:tc>
          <w:tcPr>
            <w:tcW w:w="7807" w:type="dxa"/>
          </w:tcPr>
          <w:p w:rsidR="003F1E92" w:rsidRDefault="003F1E92">
            <w:pPr>
              <w:rPr>
                <w:i w:val="0"/>
              </w:rPr>
            </w:pPr>
            <w:r>
              <w:rPr>
                <w:i w:val="0"/>
              </w:rPr>
              <w:lastRenderedPageBreak/>
              <w:t>Fig. 2</w:t>
            </w:r>
          </w:p>
          <w:p w:rsidR="003F1E92" w:rsidRDefault="003F1E92">
            <w:pPr>
              <w:rPr>
                <w:i w:val="0"/>
              </w:rPr>
            </w:pPr>
            <w:r w:rsidRPr="003F1E92">
              <w:rPr>
                <w:i w:val="0"/>
                <w:noProof/>
                <w:lang w:val="en-US"/>
              </w:rPr>
              <w:lastRenderedPageBreak/>
              <w:drawing>
                <wp:inline distT="0" distB="0" distL="0" distR="0">
                  <wp:extent cx="4000500" cy="2874756"/>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000500" cy="2874756"/>
                          </a:xfrm>
                          <a:prstGeom prst="rect">
                            <a:avLst/>
                          </a:prstGeom>
                          <a:noFill/>
                          <a:ln w="9525">
                            <a:noFill/>
                            <a:miter lim="800000"/>
                            <a:headEnd/>
                            <a:tailEnd/>
                          </a:ln>
                        </pic:spPr>
                      </pic:pic>
                    </a:graphicData>
                  </a:graphic>
                </wp:inline>
              </w:drawing>
            </w:r>
          </w:p>
        </w:tc>
      </w:tr>
    </w:tbl>
    <w:p w:rsidR="00F72E58" w:rsidRDefault="00F72E58">
      <w:r>
        <w:lastRenderedPageBreak/>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07"/>
        <w:gridCol w:w="7807"/>
      </w:tblGrid>
      <w:tr w:rsidR="00F72E58" w:rsidTr="00F72E58">
        <w:tc>
          <w:tcPr>
            <w:tcW w:w="7807" w:type="dxa"/>
          </w:tcPr>
          <w:p w:rsidR="00F72E58" w:rsidRDefault="00F72E58" w:rsidP="003F1E92">
            <w:pPr>
              <w:rPr>
                <w:i w:val="0"/>
              </w:rPr>
            </w:pPr>
            <w:r>
              <w:rPr>
                <w:i w:val="0"/>
              </w:rPr>
              <w:lastRenderedPageBreak/>
              <w:t>Fig. 3</w:t>
            </w:r>
          </w:p>
          <w:p w:rsidR="00F72E58" w:rsidRDefault="00F72E58" w:rsidP="003F1E92">
            <w:pPr>
              <w:rPr>
                <w:i w:val="0"/>
              </w:rPr>
            </w:pPr>
            <w:r w:rsidRPr="00F72E58">
              <w:rPr>
                <w:i w:val="0"/>
                <w:noProof/>
                <w:lang w:val="en-US"/>
              </w:rPr>
              <w:drawing>
                <wp:inline distT="0" distB="0" distL="0" distR="0">
                  <wp:extent cx="4248150" cy="307126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248150" cy="3071263"/>
                          </a:xfrm>
                          <a:prstGeom prst="rect">
                            <a:avLst/>
                          </a:prstGeom>
                          <a:noFill/>
                          <a:ln w="9525">
                            <a:noFill/>
                            <a:miter lim="800000"/>
                            <a:headEnd/>
                            <a:tailEnd/>
                          </a:ln>
                        </pic:spPr>
                      </pic:pic>
                    </a:graphicData>
                  </a:graphic>
                </wp:inline>
              </w:drawing>
            </w:r>
          </w:p>
        </w:tc>
        <w:tc>
          <w:tcPr>
            <w:tcW w:w="7807" w:type="dxa"/>
          </w:tcPr>
          <w:p w:rsidR="00F72E58" w:rsidRDefault="00F72E58">
            <w:pPr>
              <w:rPr>
                <w:i w:val="0"/>
              </w:rPr>
            </w:pPr>
            <w:r>
              <w:rPr>
                <w:i w:val="0"/>
              </w:rPr>
              <w:t>Fig. 4</w:t>
            </w:r>
          </w:p>
          <w:p w:rsidR="00F72E58" w:rsidRDefault="00F72E58">
            <w:pPr>
              <w:rPr>
                <w:i w:val="0"/>
              </w:rPr>
            </w:pPr>
            <w:r w:rsidRPr="00F72E58">
              <w:rPr>
                <w:i w:val="0"/>
                <w:noProof/>
                <w:lang w:val="en-US"/>
              </w:rPr>
              <w:drawing>
                <wp:inline distT="0" distB="0" distL="0" distR="0">
                  <wp:extent cx="3705225" cy="2501819"/>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705225" cy="2501819"/>
                          </a:xfrm>
                          <a:prstGeom prst="rect">
                            <a:avLst/>
                          </a:prstGeom>
                          <a:noFill/>
                          <a:ln w="9525">
                            <a:noFill/>
                            <a:miter lim="800000"/>
                            <a:headEnd/>
                            <a:tailEnd/>
                          </a:ln>
                        </pic:spPr>
                      </pic:pic>
                    </a:graphicData>
                  </a:graphic>
                </wp:inline>
              </w:drawing>
            </w:r>
          </w:p>
        </w:tc>
      </w:tr>
    </w:tbl>
    <w:p w:rsidR="003F1E92" w:rsidRDefault="003F1E92">
      <w:pPr>
        <w:rPr>
          <w:i w:val="0"/>
        </w:rPr>
      </w:pPr>
    </w:p>
    <w:p w:rsidR="003F1E92" w:rsidRDefault="003F1E92">
      <w:pPr>
        <w:rPr>
          <w:i w:val="0"/>
        </w:rPr>
      </w:pPr>
    </w:p>
    <w:p w:rsidR="00BD0EEE" w:rsidRPr="00FE10A6" w:rsidRDefault="00BD0EEE">
      <w:pPr>
        <w:rPr>
          <w:i w:val="0"/>
        </w:rPr>
      </w:pPr>
    </w:p>
    <w:sectPr w:rsidR="00BD0EEE" w:rsidRPr="00FE10A6" w:rsidSect="00CE7C8C">
      <w:headerReference w:type="default" r:id="rId10"/>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DD2" w:rsidRDefault="001A4DD2" w:rsidP="00FE10A6">
      <w:pPr>
        <w:spacing w:after="0" w:line="240" w:lineRule="auto"/>
      </w:pPr>
      <w:r>
        <w:separator/>
      </w:r>
    </w:p>
  </w:endnote>
  <w:endnote w:type="continuationSeparator" w:id="0">
    <w:p w:rsidR="001A4DD2" w:rsidRDefault="001A4DD2" w:rsidP="00FE10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DD2" w:rsidRDefault="001A4DD2" w:rsidP="00FE10A6">
      <w:pPr>
        <w:spacing w:after="0" w:line="240" w:lineRule="auto"/>
      </w:pPr>
      <w:r>
        <w:separator/>
      </w:r>
    </w:p>
  </w:footnote>
  <w:footnote w:type="continuationSeparator" w:id="0">
    <w:p w:rsidR="001A4DD2" w:rsidRDefault="001A4DD2" w:rsidP="00FE10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0A6" w:rsidRPr="00FE10A6" w:rsidRDefault="00FE10A6" w:rsidP="00FE10A6">
    <w:pPr>
      <w:pBdr>
        <w:bottom w:val="single" w:sz="4" w:space="1" w:color="auto"/>
      </w:pBdr>
      <w:spacing w:after="0" w:line="240" w:lineRule="auto"/>
      <w:jc w:val="center"/>
      <w:rPr>
        <w:rFonts w:ascii="Calibri" w:eastAsia="Times New Roman" w:hAnsi="Calibri" w:cs="Calibri"/>
        <w:i w:val="0"/>
        <w:color w:val="000000"/>
        <w:sz w:val="32"/>
        <w:szCs w:val="32"/>
        <w:lang w:eastAsia="en-GB"/>
      </w:rPr>
    </w:pPr>
    <w:r w:rsidRPr="00FE10A6">
      <w:rPr>
        <w:rFonts w:ascii="Calibri" w:eastAsia="Times New Roman" w:hAnsi="Calibri" w:cs="Calibri"/>
        <w:i w:val="0"/>
        <w:noProof/>
        <w:color w:val="000000"/>
        <w:sz w:val="32"/>
        <w:szCs w:val="32"/>
        <w:lang w:val="en-US"/>
      </w:rPr>
      <w:drawing>
        <wp:inline distT="0" distB="0" distL="0" distR="0">
          <wp:extent cx="1628996" cy="901227"/>
          <wp:effectExtent l="19050" t="0" r="930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30568" cy="902097"/>
                  </a:xfrm>
                  <a:prstGeom prst="rect">
                    <a:avLst/>
                  </a:prstGeom>
                  <a:noFill/>
                  <a:ln w="9525">
                    <a:noFill/>
                    <a:miter lim="800000"/>
                    <a:headEnd/>
                    <a:tailEnd/>
                  </a:ln>
                </pic:spPr>
              </pic:pic>
            </a:graphicData>
          </a:graphic>
        </wp:inline>
      </w:drawing>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color w:val="000000"/>
        <w:sz w:val="36"/>
        <w:szCs w:val="32"/>
        <w:lang w:eastAsia="en-GB"/>
      </w:rPr>
      <w:t>Bug List for CfC DB Changes</w:t>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noProof/>
        <w:color w:val="000000"/>
        <w:sz w:val="32"/>
        <w:szCs w:val="32"/>
        <w:lang w:val="en-US"/>
      </w:rPr>
      <w:drawing>
        <wp:inline distT="0" distB="0" distL="0" distR="0">
          <wp:extent cx="2085975" cy="752475"/>
          <wp:effectExtent l="19050" t="0" r="9525" b="0"/>
          <wp:docPr id="2" name="Picture 1" descr="CfC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C transparent.png"/>
                  <pic:cNvPicPr>
                    <a:picLocks noChangeAspect="1" noChangeArrowheads="1"/>
                  </pic:cNvPicPr>
                </pic:nvPicPr>
                <pic:blipFill>
                  <a:blip r:embed="rId2"/>
                  <a:srcRect/>
                  <a:stretch>
                    <a:fillRect/>
                  </a:stretch>
                </pic:blipFill>
                <pic:spPr bwMode="auto">
                  <a:xfrm>
                    <a:off x="0" y="0"/>
                    <a:ext cx="2085975" cy="752475"/>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10A6"/>
    <w:rsid w:val="00180DF4"/>
    <w:rsid w:val="001A4DD2"/>
    <w:rsid w:val="002649DD"/>
    <w:rsid w:val="003E16BA"/>
    <w:rsid w:val="003F1E92"/>
    <w:rsid w:val="004C1CA7"/>
    <w:rsid w:val="0051008C"/>
    <w:rsid w:val="00594872"/>
    <w:rsid w:val="006E48DA"/>
    <w:rsid w:val="007323DB"/>
    <w:rsid w:val="007C46AF"/>
    <w:rsid w:val="007F1909"/>
    <w:rsid w:val="009238DE"/>
    <w:rsid w:val="00986B93"/>
    <w:rsid w:val="00BD0EEE"/>
    <w:rsid w:val="00C01496"/>
    <w:rsid w:val="00C9378D"/>
    <w:rsid w:val="00CE7C8C"/>
    <w:rsid w:val="00F72E58"/>
    <w:rsid w:val="00FE1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color w:val="1F497D" w:themeColor="text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10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10A6"/>
  </w:style>
  <w:style w:type="paragraph" w:styleId="Footer">
    <w:name w:val="footer"/>
    <w:basedOn w:val="Normal"/>
    <w:link w:val="FooterChar"/>
    <w:uiPriority w:val="99"/>
    <w:semiHidden/>
    <w:unhideWhenUsed/>
    <w:rsid w:val="00FE10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E10A6"/>
  </w:style>
  <w:style w:type="paragraph" w:styleId="BalloonText">
    <w:name w:val="Balloon Text"/>
    <w:basedOn w:val="Normal"/>
    <w:link w:val="BalloonTextChar"/>
    <w:uiPriority w:val="99"/>
    <w:semiHidden/>
    <w:unhideWhenUsed/>
    <w:rsid w:val="00FE1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A6"/>
    <w:rPr>
      <w:rFonts w:ascii="Tahoma" w:hAnsi="Tahoma" w:cs="Tahoma"/>
      <w:sz w:val="16"/>
      <w:szCs w:val="16"/>
    </w:rPr>
  </w:style>
  <w:style w:type="table" w:styleId="TableGrid">
    <w:name w:val="Table Grid"/>
    <w:basedOn w:val="TableNormal"/>
    <w:uiPriority w:val="59"/>
    <w:rsid w:val="003F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759967">
      <w:bodyDiv w:val="1"/>
      <w:marLeft w:val="0"/>
      <w:marRight w:val="0"/>
      <w:marTop w:val="0"/>
      <w:marBottom w:val="0"/>
      <w:divBdr>
        <w:top w:val="none" w:sz="0" w:space="0" w:color="auto"/>
        <w:left w:val="none" w:sz="0" w:space="0" w:color="auto"/>
        <w:bottom w:val="none" w:sz="0" w:space="0" w:color="auto"/>
        <w:right w:val="none" w:sz="0" w:space="0" w:color="auto"/>
      </w:divBdr>
    </w:div>
    <w:div w:id="13376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Kimani Limited</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Wiggins</dc:creator>
  <cp:keywords/>
  <dc:description/>
  <cp:lastModifiedBy>A. B.</cp:lastModifiedBy>
  <cp:revision>5</cp:revision>
  <dcterms:created xsi:type="dcterms:W3CDTF">2012-01-05T18:35:00Z</dcterms:created>
  <dcterms:modified xsi:type="dcterms:W3CDTF">2012-01-05T19:41:00Z</dcterms:modified>
</cp:coreProperties>
</file>