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FD" w:rsidRDefault="00313D77">
      <w:r>
        <w:t>When it comes to writing essays in college, we all need a place to start. Think of the five-paragraph essay as just that. Some students may find this to be a simple process, while others may spend a greater amount of time understanding this basic building block of college writing. Whatever the case, use the following guidelines to strengthen your knowledge of this preliminary essay format. Five-paragraph essays are incredibly useful in two situations — when writers are just starting out and when a writing assignment is timed</w:t>
      </w:r>
      <w:r>
        <w:t>.</w:t>
      </w:r>
      <w:bookmarkStart w:id="0" w:name="_GoBack"/>
      <w:bookmarkEnd w:id="0"/>
    </w:p>
    <w:sectPr w:rsidR="0082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63"/>
    <w:rsid w:val="00313D77"/>
    <w:rsid w:val="00707E63"/>
    <w:rsid w:val="0082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2022-03-07T06:52:00Z</dcterms:created>
  <dcterms:modified xsi:type="dcterms:W3CDTF">2022-03-07T06:53:00Z</dcterms:modified>
</cp:coreProperties>
</file>